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9D9D" w14:textId="1D8F98EB" w:rsidR="00D42E78" w:rsidRPr="00581D4E" w:rsidRDefault="00D42E78" w:rsidP="00D42E78">
      <w:pPr>
        <w:spacing w:before="8280" w:after="1320" w:line="276" w:lineRule="auto"/>
        <w:ind w:left="3544"/>
        <w:rPr>
          <w:rFonts w:ascii="Arial" w:eastAsia="Aptos" w:hAnsi="Arial" w:cs="Arial"/>
          <w:b/>
          <w:bCs/>
          <w:color w:val="E8E8E8"/>
          <w:kern w:val="2"/>
          <w:sz w:val="36"/>
          <w:szCs w:val="36"/>
          <w:lang w:eastAsia="en-US"/>
          <w14:ligatures w14:val="standardContextual"/>
        </w:rPr>
        <w:sectPr w:rsidR="00D42E78" w:rsidRPr="00581D4E" w:rsidSect="00D42E78">
          <w:pgSz w:w="11906" w:h="16838"/>
          <w:pgMar w:top="1417" w:right="991" w:bottom="1417" w:left="1417" w:header="708" w:footer="708" w:gutter="0"/>
          <w:cols w:space="708"/>
          <w:docGrid w:linePitch="360"/>
        </w:sectPr>
      </w:pPr>
      <w:bookmarkStart w:id="0" w:name="_Hlk219128002"/>
      <w:bookmarkStart w:id="1" w:name="_Hlk207741654"/>
      <w:bookmarkStart w:id="2" w:name="_Toc205468501"/>
      <w:r w:rsidRPr="00581D4E">
        <w:rPr>
          <w:rFonts w:ascii="Arial" w:hAnsi="Arial" w:cs="Arial"/>
          <w:b/>
          <w:bCs/>
          <w:noProof/>
          <w:sz w:val="36"/>
          <w:szCs w:val="36"/>
        </w:rPr>
        <w:drawing>
          <wp:anchor distT="0" distB="0" distL="114300" distR="114300" simplePos="0" relativeHeight="251659264" behindDoc="1" locked="0" layoutInCell="1" allowOverlap="1" wp14:anchorId="7C10F625" wp14:editId="07791584">
            <wp:simplePos x="0" y="0"/>
            <wp:positionH relativeFrom="page">
              <wp:align>right</wp:align>
            </wp:positionH>
            <wp:positionV relativeFrom="paragraph">
              <wp:posOffset>-1082040</wp:posOffset>
            </wp:positionV>
            <wp:extent cx="7543800" cy="10835640"/>
            <wp:effectExtent l="0" t="0" r="0" b="3810"/>
            <wp:wrapNone/>
            <wp:docPr id="1587597123" name="Obraz 1" descr="Mężczyzna w białym fartuchu rozmawia z kobietą na wózku w nowoczesnym gabinecie stomatologicznym. Nieco z tyłu stoi pomoc dentystyczna.&#10;Nad zdjęciem są trzy logotypy: Fundusze Europejskie dla Rozwoju Społecznego, flaga Polski, flaga Unii Europejskiej z napisem: Dofinansowane przez Unię Europejską.&#10;Na samym dole są znaki instytucji, które realizują projekt &quot;Dostępna stomatologia&quot;: PFRON, Fundacja Avalon, Polskie Towarzystwo Stomatologiczne oraz adres strony internetowej: asmresearch.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597123" name="Obraz 1" descr="Mężczyzna w białym fartuchu rozmawia z kobietą na wózku w nowoczesnym gabinecie stomatologicznym. Nieco z tyłu stoi pomoc dentystyczna.&#10;Nad zdjęciem są trzy logotypy: Fundusze Europejskie dla Rozwoju Społecznego, flaga Polski, flaga Unii Europejskiej z napisem: Dofinansowane przez Unię Europejską.&#10;Na samym dole są znaki instytucji, które realizują projekt &quot;Dostępna stomatologia&quot;: PFRON, Fundacja Avalon, Polskie Towarzystwo Stomatologiczne oraz adres strony internetowej: asmresearch.pl"/>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543800" cy="10835640"/>
                    </a:xfrm>
                    <a:prstGeom prst="rect">
                      <a:avLst/>
                    </a:prstGeom>
                  </pic:spPr>
                </pic:pic>
              </a:graphicData>
            </a:graphic>
            <wp14:sizeRelV relativeFrom="margin">
              <wp14:pctHeight>0</wp14:pctHeight>
            </wp14:sizeRelV>
          </wp:anchor>
        </w:drawing>
      </w:r>
      <w:r w:rsidRPr="00581D4E">
        <w:rPr>
          <w:rFonts w:ascii="Arial" w:eastAsia="Aptos" w:hAnsi="Arial" w:cs="Arial"/>
          <w:b/>
          <w:bCs/>
          <w:color w:val="E8E8E8"/>
          <w:kern w:val="2"/>
          <w:sz w:val="36"/>
          <w:szCs w:val="36"/>
          <w:lang w:eastAsia="en-US"/>
          <w14:ligatures w14:val="standardContextual"/>
        </w:rPr>
        <w:t>Badanie dostępności gabinetów stomatologicznych i usług świadczonych na rzecz osób ze szczególnymi potrzebami, w tym z niepełnosprawnościami</w:t>
      </w:r>
    </w:p>
    <w:p w14:paraId="3C6D0DE2" w14:textId="77777777" w:rsidR="00581D4E" w:rsidRDefault="00D42E78" w:rsidP="00D42E78">
      <w:pPr>
        <w:spacing w:after="160" w:line="360" w:lineRule="auto"/>
        <w:ind w:left="3515" w:right="170"/>
        <w:rPr>
          <w:rFonts w:ascii="Arial" w:eastAsia="Aptos" w:hAnsi="Arial" w:cs="Arial"/>
          <w:kern w:val="2"/>
          <w:lang w:eastAsia="en-US"/>
          <w14:ligatures w14:val="standardContextual"/>
        </w:rPr>
      </w:pPr>
      <w:r w:rsidRPr="00D42E78">
        <w:rPr>
          <w:rFonts w:ascii="Arial" w:eastAsia="Aptos" w:hAnsi="Arial" w:cs="Arial"/>
          <w:kern w:val="2"/>
          <w:lang w:eastAsia="en-US"/>
          <w14:ligatures w14:val="standardContextual"/>
        </w:rPr>
        <w:t>RAPORT</w:t>
      </w:r>
      <w:r w:rsidRPr="00D42E78">
        <w:rPr>
          <w:rFonts w:ascii="Arial" w:eastAsia="Aptos" w:hAnsi="Arial" w:cs="Arial"/>
          <w:b/>
          <w:bCs/>
          <w:kern w:val="2"/>
          <w:lang w:eastAsia="en-US"/>
          <w14:ligatures w14:val="standardContextual"/>
        </w:rPr>
        <w:br/>
      </w:r>
      <w:r w:rsidRPr="00D42E78">
        <w:rPr>
          <w:rFonts w:ascii="Arial" w:eastAsia="Aptos" w:hAnsi="Arial" w:cs="Arial"/>
          <w:kern w:val="2"/>
          <w:lang w:eastAsia="en-US"/>
          <w14:ligatures w14:val="standardContextual"/>
        </w:rPr>
        <w:t>KOŃCOWY</w:t>
      </w:r>
    </w:p>
    <w:p w14:paraId="76155112" w14:textId="68DE8A50" w:rsidR="00D42E78" w:rsidRPr="00D42E78" w:rsidRDefault="00D42E78" w:rsidP="00D42E78">
      <w:pPr>
        <w:spacing w:after="160" w:line="360" w:lineRule="auto"/>
        <w:ind w:left="3515" w:right="170"/>
        <w:rPr>
          <w:rFonts w:ascii="Arial" w:eastAsia="Aptos" w:hAnsi="Arial" w:cs="Arial"/>
          <w:kern w:val="2"/>
          <w:lang w:eastAsia="en-US"/>
          <w14:ligatures w14:val="standardContextual"/>
        </w:rPr>
      </w:pPr>
      <w:r w:rsidRPr="00D42E78">
        <w:rPr>
          <w:rFonts w:ascii="Arial" w:eastAsia="Aptos" w:hAnsi="Arial" w:cs="Arial"/>
          <w:kern w:val="2"/>
          <w:lang w:eastAsia="en-US"/>
          <w14:ligatures w14:val="standardContextual"/>
        </w:rPr>
        <w:t>Styczeń 2026</w:t>
      </w:r>
    </w:p>
    <w:p w14:paraId="2AD412DB" w14:textId="6BE5611C" w:rsidR="00D42E78" w:rsidRPr="00D42E78" w:rsidRDefault="00D42E78" w:rsidP="00D42E78">
      <w:pPr>
        <w:spacing w:after="100" w:afterAutospacing="1" w:line="360" w:lineRule="auto"/>
        <w:rPr>
          <w:rFonts w:ascii="Arial" w:eastAsia="Aptos" w:hAnsi="Arial" w:cs="Arial"/>
          <w:kern w:val="2"/>
          <w:lang w:eastAsia="en-US"/>
          <w14:ligatures w14:val="standardContextual"/>
        </w:rPr>
        <w:sectPr w:rsidR="00D42E78" w:rsidRPr="00D42E78" w:rsidSect="00D42E78">
          <w:type w:val="continuous"/>
          <w:pgSz w:w="11906" w:h="16838"/>
          <w:pgMar w:top="1417" w:right="991" w:bottom="1417" w:left="1417" w:header="708" w:footer="708" w:gutter="0"/>
          <w:cols w:num="2" w:space="851" w:equalWidth="0">
            <w:col w:w="6237" w:space="851"/>
            <w:col w:w="2410"/>
          </w:cols>
          <w:docGrid w:linePitch="360"/>
        </w:sectPr>
      </w:pPr>
      <w:r w:rsidRPr="00D42E78">
        <w:rPr>
          <w:rFonts w:ascii="Arial" w:eastAsia="Aptos" w:hAnsi="Arial" w:cs="Arial"/>
          <w:b/>
          <w:bCs/>
          <w:kern w:val="2"/>
          <w:lang w:eastAsia="en-US"/>
          <w14:ligatures w14:val="standardContextual"/>
        </w:rPr>
        <w:t>Zamawiający</w:t>
      </w:r>
      <w:r w:rsidR="00581D4E">
        <w:rPr>
          <w:rFonts w:ascii="Arial" w:eastAsia="Aptos" w:hAnsi="Arial" w:cs="Arial"/>
          <w:kern w:val="2"/>
          <w:lang w:eastAsia="en-US"/>
          <w14:ligatures w14:val="standardContextual"/>
        </w:rPr>
        <w:t xml:space="preserve"> </w:t>
      </w:r>
      <w:r w:rsidRPr="00D42E78">
        <w:rPr>
          <w:rFonts w:ascii="Arial" w:eastAsia="Aptos" w:hAnsi="Arial" w:cs="Arial"/>
          <w:kern w:val="2"/>
          <w:lang w:eastAsia="en-US"/>
          <w14:ligatures w14:val="standardContextual"/>
        </w:rPr>
        <w:t>Państwowy Fundusz</w:t>
      </w:r>
      <w:r w:rsidR="00581D4E">
        <w:rPr>
          <w:rFonts w:ascii="Arial" w:eastAsia="Aptos" w:hAnsi="Arial" w:cs="Arial"/>
          <w:kern w:val="2"/>
          <w:lang w:eastAsia="en-US"/>
          <w14:ligatures w14:val="standardContextual"/>
        </w:rPr>
        <w:t xml:space="preserve"> </w:t>
      </w:r>
      <w:r w:rsidRPr="00D42E78">
        <w:rPr>
          <w:rFonts w:ascii="Arial" w:eastAsia="Aptos" w:hAnsi="Arial" w:cs="Arial"/>
          <w:kern w:val="2"/>
          <w:lang w:eastAsia="en-US"/>
          <w14:ligatures w14:val="standardContextual"/>
        </w:rPr>
        <w:t>Rehabilitacji Osób</w:t>
      </w:r>
      <w:r w:rsidR="00581D4E">
        <w:rPr>
          <w:rFonts w:ascii="Arial" w:eastAsia="Aptos" w:hAnsi="Arial" w:cs="Arial"/>
          <w:kern w:val="2"/>
          <w:lang w:eastAsia="en-US"/>
          <w14:ligatures w14:val="standardContextual"/>
        </w:rPr>
        <w:t xml:space="preserve"> </w:t>
      </w:r>
      <w:r w:rsidRPr="00D42E78">
        <w:rPr>
          <w:rFonts w:ascii="Arial" w:eastAsia="Aptos" w:hAnsi="Arial" w:cs="Arial"/>
          <w:kern w:val="2"/>
          <w:lang w:eastAsia="en-US"/>
          <w14:ligatures w14:val="standardContextual"/>
        </w:rPr>
        <w:t>Niepełnosprawnych</w:t>
      </w:r>
    </w:p>
    <w:bookmarkEnd w:id="0"/>
    <w:p w14:paraId="4B67D8FF" w14:textId="3569D911" w:rsidR="00D66FBA" w:rsidRPr="00467841" w:rsidRDefault="00201603" w:rsidP="007F2350">
      <w:pPr>
        <w:rPr>
          <w:rFonts w:ascii="Arial" w:hAnsi="Arial" w:cs="Arial"/>
        </w:rPr>
      </w:pPr>
      <w:r w:rsidRPr="00467841">
        <w:rPr>
          <w:rFonts w:ascii="Arial" w:hAnsi="Arial" w:cs="Arial"/>
          <w:noProof/>
        </w:rPr>
        <w:lastRenderedPageBreak/>
        <w:drawing>
          <wp:inline distT="0" distB="0" distL="0" distR="0" wp14:anchorId="691F8A30" wp14:editId="7EE94AEE">
            <wp:extent cx="5760720" cy="797186"/>
            <wp:effectExtent l="0" t="0" r="0" b="3175"/>
            <wp:docPr id="268881407" name="Obraz 2" descr="Zestaw logotypów: symbol graficzny Funduszy Europejskich z napisem Fundusze Europejskie dla Rozwoju Społecznego; flaga Polski z napisem Rzeczpospolita Polska; flaga Unii Europejskiej z napisem Dofinansowane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21276" name="Obraz 2" descr="Zestaw logotypów: symbol graficzny Funduszy Europejskich z napisem Fundusze Europejskie dla Rozwoju Społecznego; flaga Polski z napisem Rzeczpospolita Polska; flaga Unii Europejskiej z napisem Dofinansowane przez Unię Europejską."/>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797186"/>
                    </a:xfrm>
                    <a:prstGeom prst="rect">
                      <a:avLst/>
                    </a:prstGeom>
                    <a:noFill/>
                  </pic:spPr>
                </pic:pic>
              </a:graphicData>
            </a:graphic>
          </wp:inline>
        </w:drawing>
      </w:r>
    </w:p>
    <w:p w14:paraId="339449D6" w14:textId="6F87A518" w:rsidR="003350CF" w:rsidRPr="00FD3C63" w:rsidRDefault="6A89D3DD" w:rsidP="00FD3C63">
      <w:pPr>
        <w:pStyle w:val="Nagwek1"/>
      </w:pPr>
      <w:bookmarkStart w:id="3" w:name="_Toc213733828"/>
      <w:bookmarkStart w:id="4" w:name="_Toc217326783"/>
      <w:bookmarkStart w:id="5" w:name="_Toc218511170"/>
      <w:bookmarkStart w:id="6" w:name="_Toc218535734"/>
      <w:bookmarkStart w:id="7" w:name="_Toc219030349"/>
      <w:bookmarkStart w:id="8" w:name="_Toc219093776"/>
      <w:bookmarkStart w:id="9" w:name="_Toc219121471"/>
      <w:r w:rsidRPr="00FD3C63">
        <w:t xml:space="preserve">Raport </w:t>
      </w:r>
      <w:r w:rsidR="00867ED4" w:rsidRPr="00FD3C63">
        <w:t>końcow</w:t>
      </w:r>
      <w:r w:rsidR="18730327" w:rsidRPr="00FD3C63">
        <w:t>y</w:t>
      </w:r>
      <w:bookmarkEnd w:id="3"/>
      <w:bookmarkEnd w:id="4"/>
      <w:bookmarkEnd w:id="5"/>
      <w:bookmarkEnd w:id="6"/>
      <w:r w:rsidR="006F2D1E">
        <w:t xml:space="preserve"> </w:t>
      </w:r>
      <w:r w:rsidR="003350CF" w:rsidRPr="00FD3C63">
        <w:t>„</w:t>
      </w:r>
      <w:r w:rsidR="005C1505" w:rsidRPr="00FD3C63">
        <w:t>Badanie dostępności gabinetów stomatologicznych i usług świadczonych na rzecz osób ze szczególnymi potrzebami, w</w:t>
      </w:r>
      <w:r w:rsidR="00962C4A" w:rsidRPr="00FD3C63">
        <w:t> </w:t>
      </w:r>
      <w:r w:rsidR="005C1505" w:rsidRPr="00FD3C63">
        <w:t>tym z</w:t>
      </w:r>
      <w:r w:rsidR="005F000E">
        <w:t> </w:t>
      </w:r>
      <w:r w:rsidR="005C1505" w:rsidRPr="00FD3C63">
        <w:t>niepełnosprawnościami</w:t>
      </w:r>
      <w:r w:rsidR="003350CF" w:rsidRPr="00FD3C63">
        <w:t>”</w:t>
      </w:r>
      <w:bookmarkEnd w:id="7"/>
      <w:bookmarkEnd w:id="8"/>
      <w:bookmarkEnd w:id="9"/>
    </w:p>
    <w:p w14:paraId="35F42E19" w14:textId="595288C9" w:rsidR="003350CF" w:rsidRPr="00467841" w:rsidRDefault="003350CF" w:rsidP="00531264">
      <w:pPr>
        <w:spacing w:before="2040" w:after="120" w:line="360" w:lineRule="auto"/>
        <w:jc w:val="right"/>
        <w:rPr>
          <w:rFonts w:ascii="Arial" w:hAnsi="Arial" w:cs="Arial"/>
          <w:b/>
        </w:rPr>
      </w:pPr>
      <w:r w:rsidRPr="00467841">
        <w:rPr>
          <w:rFonts w:ascii="Arial" w:hAnsi="Arial" w:cs="Arial"/>
          <w:b/>
        </w:rPr>
        <w:t>Zamawiający:</w:t>
      </w:r>
    </w:p>
    <w:p w14:paraId="365AA167" w14:textId="767D8BAC" w:rsidR="005C1505" w:rsidRPr="00467841" w:rsidRDefault="005C1505" w:rsidP="00083314">
      <w:pPr>
        <w:spacing w:before="120" w:after="120" w:line="360" w:lineRule="auto"/>
        <w:jc w:val="right"/>
        <w:rPr>
          <w:rFonts w:ascii="Arial" w:hAnsi="Arial" w:cs="Arial"/>
          <w:szCs w:val="28"/>
        </w:rPr>
      </w:pPr>
      <w:r w:rsidRPr="00467841">
        <w:rPr>
          <w:rFonts w:ascii="Arial" w:hAnsi="Arial" w:cs="Arial"/>
          <w:szCs w:val="28"/>
        </w:rPr>
        <w:t>Państwowy Fundusz Rehabilitacji Osób Niepełnosprawnych (PFRON)</w:t>
      </w:r>
    </w:p>
    <w:p w14:paraId="69CCC32F" w14:textId="237CEA8B" w:rsidR="005C1505" w:rsidRPr="00467841" w:rsidRDefault="005C1505" w:rsidP="00083314">
      <w:pPr>
        <w:autoSpaceDE w:val="0"/>
        <w:autoSpaceDN w:val="0"/>
        <w:adjustRightInd w:val="0"/>
        <w:spacing w:before="120" w:after="120" w:line="360" w:lineRule="auto"/>
        <w:jc w:val="right"/>
        <w:rPr>
          <w:rFonts w:ascii="Arial" w:hAnsi="Arial" w:cs="Arial"/>
          <w:szCs w:val="28"/>
        </w:rPr>
      </w:pPr>
      <w:r w:rsidRPr="00467841">
        <w:rPr>
          <w:rFonts w:ascii="Arial" w:hAnsi="Arial" w:cs="Arial"/>
          <w:szCs w:val="28"/>
        </w:rPr>
        <w:t>al. Jana Pawła II 13, 00-828 Warszawa</w:t>
      </w:r>
    </w:p>
    <w:p w14:paraId="1938C864" w14:textId="5AE497D3" w:rsidR="003350CF" w:rsidRPr="00467841" w:rsidRDefault="005C1505" w:rsidP="00083314">
      <w:pPr>
        <w:autoSpaceDE w:val="0"/>
        <w:autoSpaceDN w:val="0"/>
        <w:adjustRightInd w:val="0"/>
        <w:spacing w:before="120" w:after="120" w:line="360" w:lineRule="auto"/>
        <w:jc w:val="right"/>
        <w:rPr>
          <w:rStyle w:val="Hipercze"/>
          <w:rFonts w:ascii="Arial" w:hAnsi="Arial" w:cs="Arial"/>
          <w:color w:val="auto"/>
          <w:szCs w:val="28"/>
        </w:rPr>
      </w:pPr>
      <w:r w:rsidRPr="00467841">
        <w:rPr>
          <w:rFonts w:ascii="Arial" w:hAnsi="Arial" w:cs="Arial"/>
          <w:szCs w:val="28"/>
          <w:u w:val="single"/>
        </w:rPr>
        <w:fldChar w:fldCharType="begin"/>
      </w:r>
      <w:r w:rsidR="003342D3" w:rsidRPr="00467841">
        <w:rPr>
          <w:rFonts w:ascii="Arial" w:hAnsi="Arial" w:cs="Arial"/>
          <w:szCs w:val="28"/>
          <w:u w:val="single"/>
        </w:rPr>
        <w:instrText>HYPERLINK "http://www.pfron.org.pl/" \o "www.pfron.org.pl"</w:instrText>
      </w:r>
      <w:r w:rsidRPr="00467841">
        <w:rPr>
          <w:rFonts w:ascii="Arial" w:hAnsi="Arial" w:cs="Arial"/>
          <w:szCs w:val="28"/>
          <w:u w:val="single"/>
        </w:rPr>
      </w:r>
      <w:r w:rsidRPr="00467841">
        <w:rPr>
          <w:rFonts w:ascii="Arial" w:hAnsi="Arial" w:cs="Arial"/>
          <w:szCs w:val="28"/>
          <w:u w:val="single"/>
        </w:rPr>
        <w:fldChar w:fldCharType="separate"/>
      </w:r>
      <w:r w:rsidRPr="00E1136A">
        <w:rPr>
          <w:rStyle w:val="Hipercze"/>
          <w:rFonts w:ascii="Arial" w:hAnsi="Arial" w:cs="Arial"/>
          <w:color w:val="215E99" w:themeColor="text2" w:themeTint="BF"/>
          <w:szCs w:val="28"/>
        </w:rPr>
        <w:t>www.pfron.org.pl</w:t>
      </w:r>
    </w:p>
    <w:p w14:paraId="5ABE171A" w14:textId="1C5C6E5F" w:rsidR="003350CF" w:rsidRPr="00467841" w:rsidRDefault="005C1505" w:rsidP="00083314">
      <w:pPr>
        <w:autoSpaceDE w:val="0"/>
        <w:autoSpaceDN w:val="0"/>
        <w:adjustRightInd w:val="0"/>
        <w:spacing w:before="840" w:after="120" w:line="360" w:lineRule="auto"/>
        <w:jc w:val="right"/>
        <w:rPr>
          <w:rFonts w:ascii="Arial" w:hAnsi="Arial" w:cs="Arial"/>
          <w:b/>
        </w:rPr>
      </w:pPr>
      <w:r w:rsidRPr="00467841">
        <w:rPr>
          <w:rFonts w:ascii="Arial" w:hAnsi="Arial" w:cs="Arial"/>
          <w:szCs w:val="28"/>
          <w:u w:val="single"/>
        </w:rPr>
        <w:fldChar w:fldCharType="end"/>
      </w:r>
      <w:r w:rsidR="003350CF" w:rsidRPr="00467841">
        <w:rPr>
          <w:rFonts w:ascii="Arial" w:hAnsi="Arial" w:cs="Arial"/>
          <w:b/>
        </w:rPr>
        <w:t>Wykonawca:</w:t>
      </w:r>
    </w:p>
    <w:p w14:paraId="4989174A" w14:textId="04B66997" w:rsidR="003350CF" w:rsidRPr="00467841" w:rsidRDefault="4545A648" w:rsidP="00083314">
      <w:pPr>
        <w:spacing w:before="120" w:after="120" w:line="360" w:lineRule="auto"/>
        <w:jc w:val="right"/>
        <w:rPr>
          <w:rFonts w:ascii="Arial" w:hAnsi="Arial" w:cs="Arial"/>
          <w:szCs w:val="28"/>
          <w:lang w:val="en-US"/>
        </w:rPr>
      </w:pPr>
      <w:r w:rsidRPr="00467841">
        <w:rPr>
          <w:rFonts w:ascii="Arial" w:hAnsi="Arial" w:cs="Arial"/>
          <w:lang w:val="en-US"/>
        </w:rPr>
        <w:t xml:space="preserve">ASM Research Solutions Strategy Sp. z </w:t>
      </w:r>
      <w:r w:rsidRPr="00467841">
        <w:rPr>
          <w:rFonts w:ascii="Arial" w:hAnsi="Arial" w:cs="Arial"/>
        </w:rPr>
        <w:t>o.o.</w:t>
      </w:r>
    </w:p>
    <w:p w14:paraId="6DFE91DF" w14:textId="2D4BEA6E" w:rsidR="00B37250" w:rsidRPr="00467841" w:rsidRDefault="31892A76" w:rsidP="00083314">
      <w:pPr>
        <w:spacing w:before="120" w:after="120" w:line="360" w:lineRule="auto"/>
        <w:jc w:val="right"/>
        <w:rPr>
          <w:rFonts w:ascii="Arial" w:hAnsi="Arial" w:cs="Arial"/>
        </w:rPr>
      </w:pPr>
      <w:r w:rsidRPr="00467841">
        <w:rPr>
          <w:rFonts w:ascii="Arial" w:hAnsi="Arial" w:cs="Arial"/>
        </w:rPr>
        <w:t xml:space="preserve">ul. Grunwaldzka 5, </w:t>
      </w:r>
      <w:r w:rsidR="52102C99" w:rsidRPr="00467841">
        <w:rPr>
          <w:rFonts w:ascii="Arial" w:hAnsi="Arial" w:cs="Arial"/>
        </w:rPr>
        <w:t>99</w:t>
      </w:r>
      <w:r w:rsidR="003350CF" w:rsidRPr="00467841">
        <w:rPr>
          <w:rFonts w:ascii="Arial" w:hAnsi="Arial" w:cs="Arial"/>
        </w:rPr>
        <w:t>-301 Kutno</w:t>
      </w:r>
    </w:p>
    <w:p w14:paraId="2B4F505E" w14:textId="7CB64521" w:rsidR="003350CF" w:rsidRPr="00467841" w:rsidRDefault="00D83D3A" w:rsidP="00083314">
      <w:pPr>
        <w:spacing w:before="120" w:after="120" w:line="360" w:lineRule="auto"/>
        <w:jc w:val="right"/>
        <w:rPr>
          <w:rFonts w:ascii="Arial" w:hAnsi="Arial" w:cs="Arial"/>
        </w:rPr>
      </w:pPr>
      <w:hyperlink r:id="rId10" w:history="1">
        <w:r w:rsidRPr="004B5ED2">
          <w:rPr>
            <w:rStyle w:val="Hipercze"/>
            <w:rFonts w:ascii="Arial" w:hAnsi="Arial" w:cs="Arial"/>
            <w:color w:val="215E99" w:themeColor="text2" w:themeTint="BF"/>
          </w:rPr>
          <w:t>asmresearch.pl</w:t>
        </w:r>
      </w:hyperlink>
      <w:r w:rsidR="003350CF" w:rsidRPr="00467841">
        <w:rPr>
          <w:rFonts w:ascii="Arial" w:hAnsi="Arial" w:cs="Arial"/>
        </w:rPr>
        <w:t xml:space="preserve"> / </w:t>
      </w:r>
      <w:hyperlink r:id="rId11" w:history="1">
        <w:r w:rsidR="003350CF" w:rsidRPr="004B5ED2">
          <w:rPr>
            <w:rStyle w:val="Hipercze"/>
            <w:rFonts w:ascii="Arial" w:hAnsi="Arial" w:cs="Arial"/>
            <w:color w:val="215E99" w:themeColor="text2" w:themeTint="BF"/>
          </w:rPr>
          <w:t>neurodata.pl</w:t>
        </w:r>
      </w:hyperlink>
    </w:p>
    <w:p w14:paraId="663B46E3" w14:textId="584D7DC8" w:rsidR="003350CF" w:rsidRPr="00467841" w:rsidRDefault="003350CF" w:rsidP="006B4DF1">
      <w:pPr>
        <w:spacing w:before="2640" w:after="120" w:line="360" w:lineRule="auto"/>
        <w:jc w:val="center"/>
        <w:rPr>
          <w:rFonts w:ascii="Arial" w:hAnsi="Arial" w:cs="Arial"/>
          <w:szCs w:val="28"/>
        </w:rPr>
      </w:pPr>
      <w:r w:rsidRPr="00467841">
        <w:rPr>
          <w:rFonts w:ascii="Arial" w:hAnsi="Arial" w:cs="Arial"/>
          <w:szCs w:val="28"/>
        </w:rPr>
        <w:t xml:space="preserve">Kutno, </w:t>
      </w:r>
      <w:r w:rsidR="0055467A" w:rsidRPr="00467841">
        <w:rPr>
          <w:rFonts w:ascii="Arial" w:hAnsi="Arial" w:cs="Arial"/>
          <w:szCs w:val="28"/>
        </w:rPr>
        <w:t>styczeń 2026</w:t>
      </w:r>
    </w:p>
    <w:p w14:paraId="0B1B5BD1" w14:textId="7CB98660" w:rsidR="003350CF" w:rsidRPr="00467841" w:rsidRDefault="003350CF" w:rsidP="00CC1156">
      <w:pPr>
        <w:spacing w:before="240" w:after="120" w:line="360" w:lineRule="auto"/>
        <w:rPr>
          <w:rFonts w:ascii="Arial" w:hAnsi="Arial" w:cs="Arial"/>
          <w:b/>
          <w:bCs/>
        </w:rPr>
      </w:pPr>
      <w:r w:rsidRPr="00467841">
        <w:rPr>
          <w:rFonts w:ascii="Arial" w:hAnsi="Arial" w:cs="Arial"/>
        </w:rPr>
        <w:br w:type="page"/>
      </w:r>
      <w:r w:rsidRPr="00467841">
        <w:rPr>
          <w:rFonts w:ascii="Arial" w:hAnsi="Arial" w:cs="Arial"/>
          <w:b/>
          <w:bCs/>
          <w:sz w:val="32"/>
          <w:szCs w:val="32"/>
        </w:rPr>
        <w:lastRenderedPageBreak/>
        <w:t>Spis treści</w:t>
      </w:r>
    </w:p>
    <w:bookmarkStart w:id="10" w:name="_Toc179980918" w:displacedByCustomXml="next"/>
    <w:sdt>
      <w:sdtPr>
        <w:rPr>
          <w:rFonts w:ascii="Times New Roman" w:hAnsi="Times New Roman" w:cs="Times New Roman"/>
          <w:b w:val="0"/>
          <w:bCs w:val="0"/>
          <w:i w:val="0"/>
          <w:iCs w:val="0"/>
          <w:noProof w:val="0"/>
        </w:rPr>
        <w:id w:val="727199901"/>
        <w:docPartObj>
          <w:docPartGallery w:val="Table of Contents"/>
          <w:docPartUnique/>
        </w:docPartObj>
      </w:sdtPr>
      <w:sdtEndPr/>
      <w:sdtContent>
        <w:p w14:paraId="3C7CF67D" w14:textId="053CB9E3" w:rsidR="008704C2" w:rsidRPr="008704C2" w:rsidRDefault="009E49F6">
          <w:pPr>
            <w:pStyle w:val="Spistreci1"/>
            <w:rPr>
              <w:rFonts w:eastAsiaTheme="minorEastAsia"/>
              <w:b w:val="0"/>
              <w:bCs w:val="0"/>
              <w:i w:val="0"/>
              <w:iCs w:val="0"/>
              <w:kern w:val="2"/>
              <w14:ligatures w14:val="standardContextual"/>
            </w:rPr>
          </w:pPr>
          <w:r w:rsidRPr="00F56A61">
            <w:rPr>
              <w:noProof w:val="0"/>
            </w:rPr>
            <w:fldChar w:fldCharType="begin"/>
          </w:r>
          <w:r w:rsidRPr="00F56A61">
            <w:instrText>TOC \o "1-3" \h \z \u</w:instrText>
          </w:r>
          <w:r w:rsidRPr="00F56A61">
            <w:rPr>
              <w:noProof w:val="0"/>
            </w:rPr>
            <w:fldChar w:fldCharType="separate"/>
          </w:r>
        </w:p>
        <w:p w14:paraId="2108EFBB" w14:textId="55B08624" w:rsidR="008704C2" w:rsidRPr="008704C2" w:rsidRDefault="008704C2" w:rsidP="008704C2">
          <w:pPr>
            <w:pStyle w:val="Spistreci2"/>
            <w:tabs>
              <w:tab w:val="left" w:pos="72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472" w:history="1">
            <w:r w:rsidRPr="008704C2">
              <w:rPr>
                <w:rStyle w:val="Hipercze"/>
                <w:rFonts w:ascii="Arial" w:hAnsi="Arial" w:cs="Arial"/>
                <w:noProof/>
                <w:sz w:val="24"/>
                <w:szCs w:val="24"/>
              </w:rPr>
              <w:t>I.</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Słownik pojęć głównych oraz wykaz skrótów</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_Toc219121472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5</w:t>
            </w:r>
            <w:r w:rsidRPr="008704C2">
              <w:rPr>
                <w:rFonts w:ascii="Arial" w:hAnsi="Arial" w:cs="Arial"/>
                <w:noProof/>
                <w:webHidden/>
                <w:sz w:val="24"/>
                <w:szCs w:val="24"/>
              </w:rPr>
              <w:fldChar w:fldCharType="end"/>
            </w:r>
          </w:hyperlink>
        </w:p>
        <w:p w14:paraId="6EE195FF" w14:textId="1E90CB5E" w:rsidR="008704C2" w:rsidRPr="008704C2" w:rsidRDefault="008704C2" w:rsidP="008704C2">
          <w:pPr>
            <w:pStyle w:val="Spistreci2"/>
            <w:tabs>
              <w:tab w:val="left" w:pos="72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473" w:history="1">
            <w:r w:rsidRPr="008704C2">
              <w:rPr>
                <w:rStyle w:val="Hipercze"/>
                <w:rFonts w:ascii="Arial" w:hAnsi="Arial" w:cs="Arial"/>
                <w:noProof/>
                <w:sz w:val="24"/>
                <w:szCs w:val="24"/>
              </w:rPr>
              <w:t>II.</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Streszczenie</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_Toc219121473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8</w:t>
            </w:r>
            <w:r w:rsidRPr="008704C2">
              <w:rPr>
                <w:rFonts w:ascii="Arial" w:hAnsi="Arial" w:cs="Arial"/>
                <w:noProof/>
                <w:webHidden/>
                <w:sz w:val="24"/>
                <w:szCs w:val="24"/>
              </w:rPr>
              <w:fldChar w:fldCharType="end"/>
            </w:r>
          </w:hyperlink>
        </w:p>
        <w:p w14:paraId="5F445943" w14:textId="47E837EF" w:rsidR="008704C2" w:rsidRPr="008704C2" w:rsidRDefault="008704C2" w:rsidP="008704C2">
          <w:pPr>
            <w:pStyle w:val="Spistreci2"/>
            <w:tabs>
              <w:tab w:val="left" w:pos="96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474" w:history="1">
            <w:r w:rsidRPr="008704C2">
              <w:rPr>
                <w:rStyle w:val="Hipercze"/>
                <w:rFonts w:ascii="Arial" w:hAnsi="Arial" w:cs="Arial"/>
                <w:noProof/>
                <w:sz w:val="24"/>
                <w:szCs w:val="24"/>
              </w:rPr>
              <w:t>III.</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Kontekst i problematyka badania</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_Toc219121474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15</w:t>
            </w:r>
            <w:r w:rsidRPr="008704C2">
              <w:rPr>
                <w:rFonts w:ascii="Arial" w:hAnsi="Arial" w:cs="Arial"/>
                <w:noProof/>
                <w:webHidden/>
                <w:sz w:val="24"/>
                <w:szCs w:val="24"/>
              </w:rPr>
              <w:fldChar w:fldCharType="end"/>
            </w:r>
          </w:hyperlink>
        </w:p>
        <w:p w14:paraId="5C214252" w14:textId="2670E03D" w:rsidR="008704C2" w:rsidRPr="008704C2" w:rsidRDefault="008704C2" w:rsidP="008704C2">
          <w:pPr>
            <w:pStyle w:val="Spistreci3"/>
            <w:rPr>
              <w:rFonts w:eastAsiaTheme="minorEastAsia"/>
              <w:kern w:val="2"/>
              <w14:ligatures w14:val="standardContextual"/>
            </w:rPr>
          </w:pPr>
          <w:hyperlink w:anchor="_Toc219121475" w:history="1">
            <w:r w:rsidRPr="008704C2">
              <w:rPr>
                <w:rStyle w:val="Hipercze"/>
              </w:rPr>
              <w:t>Dostępność usług stomatologicznych – dlaczego to ważne?</w:t>
            </w:r>
            <w:r w:rsidRPr="008704C2">
              <w:rPr>
                <w:webHidden/>
              </w:rPr>
              <w:tab/>
            </w:r>
            <w:r w:rsidRPr="008704C2">
              <w:rPr>
                <w:webHidden/>
              </w:rPr>
              <w:fldChar w:fldCharType="begin"/>
            </w:r>
            <w:r w:rsidRPr="008704C2">
              <w:rPr>
                <w:webHidden/>
              </w:rPr>
              <w:instrText xml:space="preserve"> PAGEREF _Toc219121475 \h </w:instrText>
            </w:r>
            <w:r w:rsidRPr="008704C2">
              <w:rPr>
                <w:webHidden/>
              </w:rPr>
            </w:r>
            <w:r w:rsidRPr="008704C2">
              <w:rPr>
                <w:webHidden/>
              </w:rPr>
              <w:fldChar w:fldCharType="separate"/>
            </w:r>
            <w:r w:rsidR="0010421A">
              <w:rPr>
                <w:webHidden/>
              </w:rPr>
              <w:t>15</w:t>
            </w:r>
            <w:r w:rsidRPr="008704C2">
              <w:rPr>
                <w:webHidden/>
              </w:rPr>
              <w:fldChar w:fldCharType="end"/>
            </w:r>
          </w:hyperlink>
        </w:p>
        <w:p w14:paraId="02FA1B9C" w14:textId="5745941F" w:rsidR="008704C2" w:rsidRPr="008704C2" w:rsidRDefault="008704C2" w:rsidP="008704C2">
          <w:pPr>
            <w:pStyle w:val="Spistreci3"/>
            <w:rPr>
              <w:rFonts w:eastAsiaTheme="minorEastAsia"/>
              <w:kern w:val="2"/>
              <w14:ligatures w14:val="standardContextual"/>
            </w:rPr>
          </w:pPr>
          <w:hyperlink w:anchor="_Toc219121476" w:history="1">
            <w:r w:rsidRPr="008704C2">
              <w:rPr>
                <w:rStyle w:val="Hipercze"/>
              </w:rPr>
              <w:t>Założenia projektu</w:t>
            </w:r>
            <w:r w:rsidRPr="008704C2">
              <w:rPr>
                <w:webHidden/>
              </w:rPr>
              <w:tab/>
            </w:r>
            <w:r w:rsidRPr="008704C2">
              <w:rPr>
                <w:webHidden/>
              </w:rPr>
              <w:fldChar w:fldCharType="begin"/>
            </w:r>
            <w:r w:rsidRPr="008704C2">
              <w:rPr>
                <w:webHidden/>
              </w:rPr>
              <w:instrText xml:space="preserve"> PAGEREF _Toc219121476 \h </w:instrText>
            </w:r>
            <w:r w:rsidRPr="008704C2">
              <w:rPr>
                <w:webHidden/>
              </w:rPr>
            </w:r>
            <w:r w:rsidRPr="008704C2">
              <w:rPr>
                <w:webHidden/>
              </w:rPr>
              <w:fldChar w:fldCharType="separate"/>
            </w:r>
            <w:r w:rsidR="0010421A">
              <w:rPr>
                <w:webHidden/>
              </w:rPr>
              <w:t>16</w:t>
            </w:r>
            <w:r w:rsidRPr="008704C2">
              <w:rPr>
                <w:webHidden/>
              </w:rPr>
              <w:fldChar w:fldCharType="end"/>
            </w:r>
          </w:hyperlink>
        </w:p>
        <w:p w14:paraId="5001DEA7" w14:textId="5CBD24FD" w:rsidR="008704C2" w:rsidRPr="008704C2" w:rsidRDefault="008704C2" w:rsidP="008704C2">
          <w:pPr>
            <w:pStyle w:val="Spistreci2"/>
            <w:tabs>
              <w:tab w:val="left" w:pos="96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477" w:history="1">
            <w:r w:rsidRPr="008704C2">
              <w:rPr>
                <w:rStyle w:val="Hipercze"/>
                <w:rFonts w:ascii="Arial" w:hAnsi="Arial" w:cs="Arial"/>
                <w:noProof/>
                <w:sz w:val="24"/>
                <w:szCs w:val="24"/>
              </w:rPr>
              <w:t>IV.</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Metodologia badania</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_Toc219121477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18</w:t>
            </w:r>
            <w:r w:rsidRPr="008704C2">
              <w:rPr>
                <w:rFonts w:ascii="Arial" w:hAnsi="Arial" w:cs="Arial"/>
                <w:noProof/>
                <w:webHidden/>
                <w:sz w:val="24"/>
                <w:szCs w:val="24"/>
              </w:rPr>
              <w:fldChar w:fldCharType="end"/>
            </w:r>
          </w:hyperlink>
        </w:p>
        <w:p w14:paraId="72C7823C" w14:textId="5A647B96" w:rsidR="008704C2" w:rsidRPr="008704C2" w:rsidRDefault="008704C2" w:rsidP="008704C2">
          <w:pPr>
            <w:pStyle w:val="Spistreci3"/>
            <w:rPr>
              <w:rFonts w:eastAsiaTheme="minorEastAsia"/>
              <w:kern w:val="2"/>
              <w14:ligatures w14:val="standardContextual"/>
            </w:rPr>
          </w:pPr>
          <w:hyperlink w:anchor="_Toc219121478" w:history="1">
            <w:r w:rsidRPr="008704C2">
              <w:rPr>
                <w:rStyle w:val="Hipercze"/>
              </w:rPr>
              <w:t>Zakres i cel badania</w:t>
            </w:r>
            <w:r w:rsidRPr="008704C2">
              <w:rPr>
                <w:webHidden/>
              </w:rPr>
              <w:tab/>
            </w:r>
            <w:r w:rsidRPr="008704C2">
              <w:rPr>
                <w:webHidden/>
              </w:rPr>
              <w:fldChar w:fldCharType="begin"/>
            </w:r>
            <w:r w:rsidRPr="008704C2">
              <w:rPr>
                <w:webHidden/>
              </w:rPr>
              <w:instrText xml:space="preserve"> PAGEREF _Toc219121478 \h </w:instrText>
            </w:r>
            <w:r w:rsidRPr="008704C2">
              <w:rPr>
                <w:webHidden/>
              </w:rPr>
            </w:r>
            <w:r w:rsidRPr="008704C2">
              <w:rPr>
                <w:webHidden/>
              </w:rPr>
              <w:fldChar w:fldCharType="separate"/>
            </w:r>
            <w:r w:rsidR="0010421A">
              <w:rPr>
                <w:webHidden/>
              </w:rPr>
              <w:t>18</w:t>
            </w:r>
            <w:r w:rsidRPr="008704C2">
              <w:rPr>
                <w:webHidden/>
              </w:rPr>
              <w:fldChar w:fldCharType="end"/>
            </w:r>
          </w:hyperlink>
        </w:p>
        <w:p w14:paraId="6ADC3945" w14:textId="24A44853" w:rsidR="008704C2" w:rsidRPr="008704C2" w:rsidRDefault="008704C2" w:rsidP="008704C2">
          <w:pPr>
            <w:pStyle w:val="Spistreci3"/>
            <w:rPr>
              <w:rFonts w:eastAsiaTheme="minorEastAsia"/>
              <w:kern w:val="2"/>
              <w14:ligatures w14:val="standardContextual"/>
            </w:rPr>
          </w:pPr>
          <w:hyperlink w:anchor="_Toc219121479" w:history="1">
            <w:r w:rsidRPr="008704C2">
              <w:rPr>
                <w:rStyle w:val="Hipercze"/>
              </w:rPr>
              <w:t>Zastosowane metody i techniki badawcze</w:t>
            </w:r>
            <w:r w:rsidRPr="008704C2">
              <w:rPr>
                <w:webHidden/>
              </w:rPr>
              <w:tab/>
            </w:r>
            <w:r w:rsidRPr="008704C2">
              <w:rPr>
                <w:webHidden/>
              </w:rPr>
              <w:fldChar w:fldCharType="begin"/>
            </w:r>
            <w:r w:rsidRPr="008704C2">
              <w:rPr>
                <w:webHidden/>
              </w:rPr>
              <w:instrText xml:space="preserve"> PAGEREF _Toc219121479 \h </w:instrText>
            </w:r>
            <w:r w:rsidRPr="008704C2">
              <w:rPr>
                <w:webHidden/>
              </w:rPr>
            </w:r>
            <w:r w:rsidRPr="008704C2">
              <w:rPr>
                <w:webHidden/>
              </w:rPr>
              <w:fldChar w:fldCharType="separate"/>
            </w:r>
            <w:r w:rsidR="0010421A">
              <w:rPr>
                <w:webHidden/>
              </w:rPr>
              <w:t>22</w:t>
            </w:r>
            <w:r w:rsidRPr="008704C2">
              <w:rPr>
                <w:webHidden/>
              </w:rPr>
              <w:fldChar w:fldCharType="end"/>
            </w:r>
          </w:hyperlink>
        </w:p>
        <w:p w14:paraId="1D8E077A" w14:textId="78B38215" w:rsidR="008704C2" w:rsidRPr="008704C2" w:rsidRDefault="008704C2" w:rsidP="008704C2">
          <w:pPr>
            <w:pStyle w:val="Spistreci2"/>
            <w:tabs>
              <w:tab w:val="left" w:pos="72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480" w:history="1">
            <w:r w:rsidRPr="008704C2">
              <w:rPr>
                <w:rStyle w:val="Hipercze"/>
                <w:rFonts w:ascii="Arial" w:hAnsi="Arial" w:cs="Arial"/>
                <w:noProof/>
                <w:sz w:val="24"/>
                <w:szCs w:val="24"/>
              </w:rPr>
              <w:t>V.</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Wyniki analizy danych zastanych</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_Toc219121480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29</w:t>
            </w:r>
            <w:r w:rsidRPr="008704C2">
              <w:rPr>
                <w:rFonts w:ascii="Arial" w:hAnsi="Arial" w:cs="Arial"/>
                <w:noProof/>
                <w:webHidden/>
                <w:sz w:val="24"/>
                <w:szCs w:val="24"/>
              </w:rPr>
              <w:fldChar w:fldCharType="end"/>
            </w:r>
          </w:hyperlink>
        </w:p>
        <w:p w14:paraId="6CC18D16" w14:textId="1ECC87A1" w:rsidR="008704C2" w:rsidRPr="008704C2" w:rsidRDefault="008704C2" w:rsidP="008704C2">
          <w:pPr>
            <w:pStyle w:val="Spistreci3"/>
            <w:rPr>
              <w:rFonts w:eastAsiaTheme="minorEastAsia"/>
              <w:kern w:val="2"/>
              <w14:ligatures w14:val="standardContextual"/>
            </w:rPr>
          </w:pPr>
          <w:hyperlink w:anchor="_Toc219121481" w:history="1">
            <w:r w:rsidRPr="008704C2">
              <w:rPr>
                <w:rStyle w:val="Hipercze"/>
              </w:rPr>
              <w:t>Standardy i wytyczne w zakresie dostępności</w:t>
            </w:r>
            <w:r w:rsidRPr="008704C2">
              <w:rPr>
                <w:webHidden/>
              </w:rPr>
              <w:tab/>
            </w:r>
            <w:r w:rsidRPr="008704C2">
              <w:rPr>
                <w:webHidden/>
              </w:rPr>
              <w:fldChar w:fldCharType="begin"/>
            </w:r>
            <w:r w:rsidRPr="008704C2">
              <w:rPr>
                <w:webHidden/>
              </w:rPr>
              <w:instrText xml:space="preserve"> PAGEREF _Toc219121481 \h </w:instrText>
            </w:r>
            <w:r w:rsidRPr="008704C2">
              <w:rPr>
                <w:webHidden/>
              </w:rPr>
            </w:r>
            <w:r w:rsidRPr="008704C2">
              <w:rPr>
                <w:webHidden/>
              </w:rPr>
              <w:fldChar w:fldCharType="separate"/>
            </w:r>
            <w:r w:rsidR="0010421A">
              <w:rPr>
                <w:webHidden/>
              </w:rPr>
              <w:t>30</w:t>
            </w:r>
            <w:r w:rsidRPr="008704C2">
              <w:rPr>
                <w:webHidden/>
              </w:rPr>
              <w:fldChar w:fldCharType="end"/>
            </w:r>
          </w:hyperlink>
        </w:p>
        <w:p w14:paraId="584E86EB" w14:textId="5872C0E4" w:rsidR="008704C2" w:rsidRPr="008704C2" w:rsidRDefault="008704C2" w:rsidP="008704C2">
          <w:pPr>
            <w:pStyle w:val="Spistreci3"/>
            <w:rPr>
              <w:rFonts w:eastAsiaTheme="minorEastAsia"/>
              <w:kern w:val="2"/>
              <w14:ligatures w14:val="standardContextual"/>
            </w:rPr>
          </w:pPr>
          <w:hyperlink w:anchor="_Toc219121482" w:history="1">
            <w:r w:rsidRPr="008704C2">
              <w:rPr>
                <w:rStyle w:val="Hipercze"/>
              </w:rPr>
              <w:t>Trudności i przeszkody w zapewnieniu dostępności gabinetów stomatologicznych</w:t>
            </w:r>
            <w:r w:rsidRPr="008704C2">
              <w:rPr>
                <w:webHidden/>
              </w:rPr>
              <w:tab/>
            </w:r>
            <w:r w:rsidRPr="008704C2">
              <w:rPr>
                <w:webHidden/>
              </w:rPr>
              <w:fldChar w:fldCharType="begin"/>
            </w:r>
            <w:r w:rsidRPr="008704C2">
              <w:rPr>
                <w:webHidden/>
              </w:rPr>
              <w:instrText xml:space="preserve"> PAGEREF _Toc219121482 \h </w:instrText>
            </w:r>
            <w:r w:rsidRPr="008704C2">
              <w:rPr>
                <w:webHidden/>
              </w:rPr>
            </w:r>
            <w:r w:rsidRPr="008704C2">
              <w:rPr>
                <w:webHidden/>
              </w:rPr>
              <w:fldChar w:fldCharType="separate"/>
            </w:r>
            <w:r w:rsidR="0010421A">
              <w:rPr>
                <w:webHidden/>
              </w:rPr>
              <w:t>33</w:t>
            </w:r>
            <w:r w:rsidRPr="008704C2">
              <w:rPr>
                <w:webHidden/>
              </w:rPr>
              <w:fldChar w:fldCharType="end"/>
            </w:r>
          </w:hyperlink>
        </w:p>
        <w:p w14:paraId="579ABDDC" w14:textId="5F7AC7FD" w:rsidR="008704C2" w:rsidRPr="008704C2" w:rsidRDefault="008704C2" w:rsidP="008704C2">
          <w:pPr>
            <w:pStyle w:val="Spistreci3"/>
            <w:rPr>
              <w:rFonts w:eastAsiaTheme="minorEastAsia"/>
              <w:kern w:val="2"/>
              <w14:ligatures w14:val="standardContextual"/>
            </w:rPr>
          </w:pPr>
          <w:hyperlink w:anchor="_Toc219121483" w:history="1">
            <w:r w:rsidRPr="008704C2">
              <w:rPr>
                <w:rStyle w:val="Hipercze"/>
              </w:rPr>
              <w:t>Potrzeby/dostosowania, które powinny być zaspokojone w ramach istniejących przepisów prawnych</w:t>
            </w:r>
            <w:r w:rsidRPr="008704C2">
              <w:rPr>
                <w:webHidden/>
              </w:rPr>
              <w:tab/>
            </w:r>
            <w:r w:rsidRPr="008704C2">
              <w:rPr>
                <w:webHidden/>
              </w:rPr>
              <w:fldChar w:fldCharType="begin"/>
            </w:r>
            <w:r w:rsidRPr="008704C2">
              <w:rPr>
                <w:webHidden/>
              </w:rPr>
              <w:instrText xml:space="preserve"> PAGEREF _Toc219121483 \h </w:instrText>
            </w:r>
            <w:r w:rsidRPr="008704C2">
              <w:rPr>
                <w:webHidden/>
              </w:rPr>
            </w:r>
            <w:r w:rsidRPr="008704C2">
              <w:rPr>
                <w:webHidden/>
              </w:rPr>
              <w:fldChar w:fldCharType="separate"/>
            </w:r>
            <w:r w:rsidR="0010421A">
              <w:rPr>
                <w:webHidden/>
              </w:rPr>
              <w:t>34</w:t>
            </w:r>
            <w:r w:rsidRPr="008704C2">
              <w:rPr>
                <w:webHidden/>
              </w:rPr>
              <w:fldChar w:fldCharType="end"/>
            </w:r>
          </w:hyperlink>
        </w:p>
        <w:p w14:paraId="66728E9D" w14:textId="1F8C577F" w:rsidR="008704C2" w:rsidRPr="008704C2" w:rsidRDefault="008704C2" w:rsidP="008704C2">
          <w:pPr>
            <w:pStyle w:val="Spistreci3"/>
            <w:rPr>
              <w:rFonts w:eastAsiaTheme="minorEastAsia"/>
              <w:kern w:val="2"/>
              <w14:ligatures w14:val="standardContextual"/>
            </w:rPr>
          </w:pPr>
          <w:hyperlink w:anchor="_Toc219121484" w:history="1">
            <w:r w:rsidRPr="008704C2">
              <w:rPr>
                <w:rStyle w:val="Hipercze"/>
              </w:rPr>
              <w:t>Bariery i ograniczenia w dostępie do usług stomatologicznych</w:t>
            </w:r>
            <w:r w:rsidRPr="008704C2">
              <w:rPr>
                <w:webHidden/>
              </w:rPr>
              <w:tab/>
            </w:r>
            <w:r w:rsidRPr="008704C2">
              <w:rPr>
                <w:webHidden/>
              </w:rPr>
              <w:fldChar w:fldCharType="begin"/>
            </w:r>
            <w:r w:rsidRPr="008704C2">
              <w:rPr>
                <w:webHidden/>
              </w:rPr>
              <w:instrText xml:space="preserve"> PAGEREF _Toc219121484 \h </w:instrText>
            </w:r>
            <w:r w:rsidRPr="008704C2">
              <w:rPr>
                <w:webHidden/>
              </w:rPr>
            </w:r>
            <w:r w:rsidRPr="008704C2">
              <w:rPr>
                <w:webHidden/>
              </w:rPr>
              <w:fldChar w:fldCharType="separate"/>
            </w:r>
            <w:r w:rsidR="0010421A">
              <w:rPr>
                <w:webHidden/>
              </w:rPr>
              <w:t>36</w:t>
            </w:r>
            <w:r w:rsidRPr="008704C2">
              <w:rPr>
                <w:webHidden/>
              </w:rPr>
              <w:fldChar w:fldCharType="end"/>
            </w:r>
          </w:hyperlink>
        </w:p>
        <w:p w14:paraId="53D61A3D" w14:textId="76F529E7" w:rsidR="008704C2" w:rsidRPr="008704C2" w:rsidRDefault="008704C2" w:rsidP="008704C2">
          <w:pPr>
            <w:pStyle w:val="Spistreci3"/>
            <w:rPr>
              <w:rFonts w:eastAsiaTheme="minorEastAsia"/>
              <w:kern w:val="2"/>
              <w14:ligatures w14:val="standardContextual"/>
            </w:rPr>
          </w:pPr>
          <w:hyperlink w:anchor="_Toc219121485" w:history="1">
            <w:r w:rsidRPr="008704C2">
              <w:rPr>
                <w:rStyle w:val="Hipercze"/>
              </w:rPr>
              <w:t>Wiedza personelu i dostosowania gabinetów</w:t>
            </w:r>
            <w:r w:rsidRPr="008704C2">
              <w:rPr>
                <w:webHidden/>
              </w:rPr>
              <w:tab/>
            </w:r>
            <w:r w:rsidRPr="008704C2">
              <w:rPr>
                <w:webHidden/>
              </w:rPr>
              <w:fldChar w:fldCharType="begin"/>
            </w:r>
            <w:r w:rsidRPr="008704C2">
              <w:rPr>
                <w:webHidden/>
              </w:rPr>
              <w:instrText xml:space="preserve"> PAGEREF _Toc219121485 \h </w:instrText>
            </w:r>
            <w:r w:rsidRPr="008704C2">
              <w:rPr>
                <w:webHidden/>
              </w:rPr>
            </w:r>
            <w:r w:rsidRPr="008704C2">
              <w:rPr>
                <w:webHidden/>
              </w:rPr>
              <w:fldChar w:fldCharType="separate"/>
            </w:r>
            <w:r w:rsidR="0010421A">
              <w:rPr>
                <w:webHidden/>
              </w:rPr>
              <w:t>38</w:t>
            </w:r>
            <w:r w:rsidRPr="008704C2">
              <w:rPr>
                <w:webHidden/>
              </w:rPr>
              <w:fldChar w:fldCharType="end"/>
            </w:r>
          </w:hyperlink>
        </w:p>
        <w:p w14:paraId="57B98401" w14:textId="05DC98BF" w:rsidR="008704C2" w:rsidRPr="008704C2" w:rsidRDefault="008704C2" w:rsidP="008704C2">
          <w:pPr>
            <w:pStyle w:val="Spistreci3"/>
            <w:rPr>
              <w:rFonts w:eastAsiaTheme="minorEastAsia"/>
              <w:kern w:val="2"/>
              <w14:ligatures w14:val="standardContextual"/>
            </w:rPr>
          </w:pPr>
          <w:hyperlink w:anchor="_Toc219121486" w:history="1">
            <w:r w:rsidRPr="008704C2">
              <w:rPr>
                <w:rStyle w:val="Hipercze"/>
              </w:rPr>
              <w:t>Kluczowe potrzeby osób z niepełnosprawnościami</w:t>
            </w:r>
            <w:r w:rsidRPr="008704C2">
              <w:rPr>
                <w:webHidden/>
              </w:rPr>
              <w:tab/>
            </w:r>
            <w:r w:rsidRPr="008704C2">
              <w:rPr>
                <w:webHidden/>
              </w:rPr>
              <w:fldChar w:fldCharType="begin"/>
            </w:r>
            <w:r w:rsidRPr="008704C2">
              <w:rPr>
                <w:webHidden/>
              </w:rPr>
              <w:instrText xml:space="preserve"> PAGEREF _Toc219121486 \h </w:instrText>
            </w:r>
            <w:r w:rsidRPr="008704C2">
              <w:rPr>
                <w:webHidden/>
              </w:rPr>
            </w:r>
            <w:r w:rsidRPr="008704C2">
              <w:rPr>
                <w:webHidden/>
              </w:rPr>
              <w:fldChar w:fldCharType="separate"/>
            </w:r>
            <w:r w:rsidR="0010421A">
              <w:rPr>
                <w:webHidden/>
              </w:rPr>
              <w:t>40</w:t>
            </w:r>
            <w:r w:rsidRPr="008704C2">
              <w:rPr>
                <w:webHidden/>
              </w:rPr>
              <w:fldChar w:fldCharType="end"/>
            </w:r>
          </w:hyperlink>
        </w:p>
        <w:p w14:paraId="0309FF25" w14:textId="772A5016" w:rsidR="008704C2" w:rsidRPr="008704C2" w:rsidRDefault="008704C2" w:rsidP="008704C2">
          <w:pPr>
            <w:pStyle w:val="Spistreci3"/>
            <w:rPr>
              <w:rFonts w:eastAsiaTheme="minorEastAsia"/>
              <w:kern w:val="2"/>
              <w14:ligatures w14:val="standardContextual"/>
            </w:rPr>
          </w:pPr>
          <w:hyperlink w:anchor="_Toc219121487" w:history="1">
            <w:r w:rsidRPr="008704C2">
              <w:rPr>
                <w:rStyle w:val="Hipercze"/>
              </w:rPr>
              <w:t>Rekomendacje i zalecenia</w:t>
            </w:r>
            <w:r w:rsidRPr="008704C2">
              <w:rPr>
                <w:webHidden/>
              </w:rPr>
              <w:tab/>
            </w:r>
            <w:r w:rsidRPr="008704C2">
              <w:rPr>
                <w:webHidden/>
              </w:rPr>
              <w:fldChar w:fldCharType="begin"/>
            </w:r>
            <w:r w:rsidRPr="008704C2">
              <w:rPr>
                <w:webHidden/>
              </w:rPr>
              <w:instrText xml:space="preserve"> PAGEREF _Toc219121487 \h </w:instrText>
            </w:r>
            <w:r w:rsidRPr="008704C2">
              <w:rPr>
                <w:webHidden/>
              </w:rPr>
            </w:r>
            <w:r w:rsidRPr="008704C2">
              <w:rPr>
                <w:webHidden/>
              </w:rPr>
              <w:fldChar w:fldCharType="separate"/>
            </w:r>
            <w:r w:rsidR="0010421A">
              <w:rPr>
                <w:webHidden/>
              </w:rPr>
              <w:t>41</w:t>
            </w:r>
            <w:r w:rsidRPr="008704C2">
              <w:rPr>
                <w:webHidden/>
              </w:rPr>
              <w:fldChar w:fldCharType="end"/>
            </w:r>
          </w:hyperlink>
        </w:p>
        <w:p w14:paraId="318DEDAF" w14:textId="58AD7A9E" w:rsidR="008704C2" w:rsidRPr="008704C2" w:rsidRDefault="008704C2" w:rsidP="008704C2">
          <w:pPr>
            <w:pStyle w:val="Spistreci2"/>
            <w:tabs>
              <w:tab w:val="left" w:pos="96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488" w:history="1">
            <w:r w:rsidRPr="008704C2">
              <w:rPr>
                <w:rStyle w:val="Hipercze"/>
                <w:rFonts w:ascii="Arial" w:hAnsi="Arial" w:cs="Arial"/>
                <w:noProof/>
                <w:sz w:val="24"/>
                <w:szCs w:val="24"/>
              </w:rPr>
              <w:t>VI.</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Analiza standardów i wytycznych dotyczących dostępności gabinetów stomatologicznych i usług stomatologicznych świadczonych na rzecz osób ze szczególnymi potrzebami, w tym z niepełnosprawnościami, z dwóch państw europejskich</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_Toc219121488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43</w:t>
            </w:r>
            <w:r w:rsidRPr="008704C2">
              <w:rPr>
                <w:rFonts w:ascii="Arial" w:hAnsi="Arial" w:cs="Arial"/>
                <w:noProof/>
                <w:webHidden/>
                <w:sz w:val="24"/>
                <w:szCs w:val="24"/>
              </w:rPr>
              <w:fldChar w:fldCharType="end"/>
            </w:r>
          </w:hyperlink>
        </w:p>
        <w:p w14:paraId="2CE411BE" w14:textId="1D38A47F" w:rsidR="008704C2" w:rsidRPr="008704C2" w:rsidRDefault="008704C2" w:rsidP="008704C2">
          <w:pPr>
            <w:pStyle w:val="Spistreci3"/>
            <w:rPr>
              <w:rFonts w:eastAsiaTheme="minorEastAsia"/>
              <w:kern w:val="2"/>
              <w14:ligatures w14:val="standardContextual"/>
            </w:rPr>
          </w:pPr>
          <w:hyperlink w:anchor="_Toc219121489" w:history="1">
            <w:r w:rsidRPr="008704C2">
              <w:rPr>
                <w:rStyle w:val="Hipercze"/>
              </w:rPr>
              <w:t>Niemcy</w:t>
            </w:r>
            <w:r w:rsidRPr="008704C2">
              <w:rPr>
                <w:webHidden/>
              </w:rPr>
              <w:tab/>
            </w:r>
            <w:r w:rsidRPr="008704C2">
              <w:rPr>
                <w:webHidden/>
              </w:rPr>
              <w:fldChar w:fldCharType="begin"/>
            </w:r>
            <w:r w:rsidRPr="008704C2">
              <w:rPr>
                <w:webHidden/>
              </w:rPr>
              <w:instrText xml:space="preserve"> PAGEREF _Toc219121489 \h </w:instrText>
            </w:r>
            <w:r w:rsidRPr="008704C2">
              <w:rPr>
                <w:webHidden/>
              </w:rPr>
            </w:r>
            <w:r w:rsidRPr="008704C2">
              <w:rPr>
                <w:webHidden/>
              </w:rPr>
              <w:fldChar w:fldCharType="separate"/>
            </w:r>
            <w:r w:rsidR="0010421A">
              <w:rPr>
                <w:webHidden/>
              </w:rPr>
              <w:t>44</w:t>
            </w:r>
            <w:r w:rsidRPr="008704C2">
              <w:rPr>
                <w:webHidden/>
              </w:rPr>
              <w:fldChar w:fldCharType="end"/>
            </w:r>
          </w:hyperlink>
        </w:p>
        <w:p w14:paraId="44897539" w14:textId="4E247BBA" w:rsidR="008704C2" w:rsidRPr="008704C2" w:rsidRDefault="008704C2" w:rsidP="008704C2">
          <w:pPr>
            <w:pStyle w:val="Spistreci3"/>
            <w:rPr>
              <w:rFonts w:eastAsiaTheme="minorEastAsia"/>
              <w:kern w:val="2"/>
              <w14:ligatures w14:val="standardContextual"/>
            </w:rPr>
          </w:pPr>
          <w:hyperlink w:anchor="_Toc219121490" w:history="1">
            <w:r w:rsidRPr="008704C2">
              <w:rPr>
                <w:rStyle w:val="Hipercze"/>
              </w:rPr>
              <w:t>Wielka Brytania</w:t>
            </w:r>
            <w:r w:rsidRPr="008704C2">
              <w:rPr>
                <w:webHidden/>
              </w:rPr>
              <w:tab/>
            </w:r>
            <w:r w:rsidRPr="008704C2">
              <w:rPr>
                <w:webHidden/>
              </w:rPr>
              <w:fldChar w:fldCharType="begin"/>
            </w:r>
            <w:r w:rsidRPr="008704C2">
              <w:rPr>
                <w:webHidden/>
              </w:rPr>
              <w:instrText xml:space="preserve"> PAGEREF _Toc219121490 \h </w:instrText>
            </w:r>
            <w:r w:rsidRPr="008704C2">
              <w:rPr>
                <w:webHidden/>
              </w:rPr>
            </w:r>
            <w:r w:rsidRPr="008704C2">
              <w:rPr>
                <w:webHidden/>
              </w:rPr>
              <w:fldChar w:fldCharType="separate"/>
            </w:r>
            <w:r w:rsidR="0010421A">
              <w:rPr>
                <w:webHidden/>
              </w:rPr>
              <w:t>48</w:t>
            </w:r>
            <w:r w:rsidRPr="008704C2">
              <w:rPr>
                <w:webHidden/>
              </w:rPr>
              <w:fldChar w:fldCharType="end"/>
            </w:r>
          </w:hyperlink>
        </w:p>
        <w:p w14:paraId="6862E552" w14:textId="1397ACE5" w:rsidR="008704C2" w:rsidRPr="008704C2" w:rsidRDefault="008704C2" w:rsidP="008704C2">
          <w:pPr>
            <w:pStyle w:val="Spistreci2"/>
            <w:tabs>
              <w:tab w:val="left" w:pos="96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491" w:history="1">
            <w:r w:rsidRPr="008704C2">
              <w:rPr>
                <w:rStyle w:val="Hipercze"/>
                <w:rFonts w:ascii="Arial" w:hAnsi="Arial" w:cs="Arial"/>
                <w:noProof/>
                <w:sz w:val="24"/>
                <w:szCs w:val="24"/>
              </w:rPr>
              <w:t>VII.</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Analiza dostępności gabinetów stomatologicznych dla osób ze szczególnymi potrzebami, w tym osób z niepełnosprawnościami</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_Toc219121491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51</w:t>
            </w:r>
            <w:r w:rsidRPr="008704C2">
              <w:rPr>
                <w:rFonts w:ascii="Arial" w:hAnsi="Arial" w:cs="Arial"/>
                <w:noProof/>
                <w:webHidden/>
                <w:sz w:val="24"/>
                <w:szCs w:val="24"/>
              </w:rPr>
              <w:fldChar w:fldCharType="end"/>
            </w:r>
          </w:hyperlink>
        </w:p>
        <w:p w14:paraId="35045DEC" w14:textId="2934EBA5" w:rsidR="008704C2" w:rsidRPr="008704C2" w:rsidRDefault="008704C2" w:rsidP="008704C2">
          <w:pPr>
            <w:pStyle w:val="Spistreci3"/>
            <w:rPr>
              <w:rFonts w:eastAsiaTheme="minorEastAsia"/>
              <w:kern w:val="2"/>
              <w14:ligatures w14:val="standardContextual"/>
            </w:rPr>
          </w:pPr>
          <w:hyperlink w:anchor="_Toc219121492" w:history="1">
            <w:r w:rsidRPr="008704C2">
              <w:rPr>
                <w:rStyle w:val="Hipercze"/>
              </w:rPr>
              <w:t>Charakterystyka badanych gabinetów stomatologicznych</w:t>
            </w:r>
            <w:r w:rsidRPr="008704C2">
              <w:rPr>
                <w:webHidden/>
              </w:rPr>
              <w:tab/>
            </w:r>
            <w:r w:rsidRPr="008704C2">
              <w:rPr>
                <w:webHidden/>
              </w:rPr>
              <w:fldChar w:fldCharType="begin"/>
            </w:r>
            <w:r w:rsidRPr="008704C2">
              <w:rPr>
                <w:webHidden/>
              </w:rPr>
              <w:instrText xml:space="preserve"> PAGEREF _Toc219121492 \h </w:instrText>
            </w:r>
            <w:r w:rsidRPr="008704C2">
              <w:rPr>
                <w:webHidden/>
              </w:rPr>
            </w:r>
            <w:r w:rsidRPr="008704C2">
              <w:rPr>
                <w:webHidden/>
              </w:rPr>
              <w:fldChar w:fldCharType="separate"/>
            </w:r>
            <w:r w:rsidR="0010421A">
              <w:rPr>
                <w:webHidden/>
              </w:rPr>
              <w:t>51</w:t>
            </w:r>
            <w:r w:rsidRPr="008704C2">
              <w:rPr>
                <w:webHidden/>
              </w:rPr>
              <w:fldChar w:fldCharType="end"/>
            </w:r>
          </w:hyperlink>
        </w:p>
        <w:p w14:paraId="0393E621" w14:textId="48A6C2C2" w:rsidR="008704C2" w:rsidRPr="008704C2" w:rsidRDefault="008704C2" w:rsidP="008704C2">
          <w:pPr>
            <w:pStyle w:val="Spistreci3"/>
            <w:rPr>
              <w:rFonts w:eastAsiaTheme="minorEastAsia"/>
              <w:kern w:val="2"/>
              <w14:ligatures w14:val="standardContextual"/>
            </w:rPr>
          </w:pPr>
          <w:hyperlink w:anchor="_Toc219121493" w:history="1">
            <w:r w:rsidRPr="008704C2">
              <w:rPr>
                <w:rStyle w:val="Hipercze"/>
              </w:rPr>
              <w:t>Stan wiedzy i obawy personelu w odniesieniu do dostępności gabinetów stomatologicznych</w:t>
            </w:r>
            <w:r w:rsidRPr="008704C2">
              <w:rPr>
                <w:webHidden/>
              </w:rPr>
              <w:tab/>
            </w:r>
            <w:r w:rsidRPr="008704C2">
              <w:rPr>
                <w:webHidden/>
              </w:rPr>
              <w:fldChar w:fldCharType="begin"/>
            </w:r>
            <w:r w:rsidRPr="008704C2">
              <w:rPr>
                <w:webHidden/>
              </w:rPr>
              <w:instrText xml:space="preserve"> PAGEREF _Toc219121493 \h </w:instrText>
            </w:r>
            <w:r w:rsidRPr="008704C2">
              <w:rPr>
                <w:webHidden/>
              </w:rPr>
            </w:r>
            <w:r w:rsidRPr="008704C2">
              <w:rPr>
                <w:webHidden/>
              </w:rPr>
              <w:fldChar w:fldCharType="separate"/>
            </w:r>
            <w:r w:rsidR="0010421A">
              <w:rPr>
                <w:webHidden/>
              </w:rPr>
              <w:t>55</w:t>
            </w:r>
            <w:r w:rsidRPr="008704C2">
              <w:rPr>
                <w:webHidden/>
              </w:rPr>
              <w:fldChar w:fldCharType="end"/>
            </w:r>
          </w:hyperlink>
        </w:p>
        <w:p w14:paraId="5BF026BA" w14:textId="15F4A096" w:rsidR="008704C2" w:rsidRPr="008704C2" w:rsidRDefault="008704C2" w:rsidP="008704C2">
          <w:pPr>
            <w:pStyle w:val="Spistreci3"/>
            <w:rPr>
              <w:rFonts w:eastAsiaTheme="minorEastAsia"/>
              <w:kern w:val="2"/>
              <w14:ligatures w14:val="standardContextual"/>
            </w:rPr>
          </w:pPr>
          <w:hyperlink w:anchor="_Toc219121494" w:history="1">
            <w:r w:rsidRPr="008704C2">
              <w:rPr>
                <w:rStyle w:val="Hipercze"/>
              </w:rPr>
              <w:t>Dostępność architektoniczna, cyfrowa i informacyjno-komunikacyjna gabinetów stomatologicznych</w:t>
            </w:r>
            <w:r w:rsidRPr="008704C2">
              <w:rPr>
                <w:webHidden/>
              </w:rPr>
              <w:tab/>
            </w:r>
            <w:r w:rsidRPr="008704C2">
              <w:rPr>
                <w:webHidden/>
              </w:rPr>
              <w:fldChar w:fldCharType="begin"/>
            </w:r>
            <w:r w:rsidRPr="008704C2">
              <w:rPr>
                <w:webHidden/>
              </w:rPr>
              <w:instrText xml:space="preserve"> PAGEREF _Toc219121494 \h </w:instrText>
            </w:r>
            <w:r w:rsidRPr="008704C2">
              <w:rPr>
                <w:webHidden/>
              </w:rPr>
            </w:r>
            <w:r w:rsidRPr="008704C2">
              <w:rPr>
                <w:webHidden/>
              </w:rPr>
              <w:fldChar w:fldCharType="separate"/>
            </w:r>
            <w:r w:rsidR="0010421A">
              <w:rPr>
                <w:webHidden/>
              </w:rPr>
              <w:t>61</w:t>
            </w:r>
            <w:r w:rsidRPr="008704C2">
              <w:rPr>
                <w:webHidden/>
              </w:rPr>
              <w:fldChar w:fldCharType="end"/>
            </w:r>
          </w:hyperlink>
        </w:p>
        <w:p w14:paraId="270A83E4" w14:textId="699C14F3" w:rsidR="008704C2" w:rsidRPr="008704C2" w:rsidRDefault="008704C2" w:rsidP="008704C2">
          <w:pPr>
            <w:pStyle w:val="Spistreci3"/>
            <w:rPr>
              <w:rFonts w:eastAsiaTheme="minorEastAsia"/>
              <w:kern w:val="2"/>
              <w14:ligatures w14:val="standardContextual"/>
            </w:rPr>
          </w:pPr>
          <w:hyperlink w:anchor="_Toc219121495" w:history="1">
            <w:r w:rsidRPr="008704C2">
              <w:rPr>
                <w:rStyle w:val="Hipercze"/>
              </w:rPr>
              <w:t>Oceny dostępności gabinetów stomatologicznych z perspektywy personelu oraz osób z niepełnosprawnościami</w:t>
            </w:r>
            <w:r w:rsidRPr="008704C2">
              <w:rPr>
                <w:webHidden/>
              </w:rPr>
              <w:tab/>
            </w:r>
            <w:r w:rsidRPr="008704C2">
              <w:rPr>
                <w:webHidden/>
              </w:rPr>
              <w:fldChar w:fldCharType="begin"/>
            </w:r>
            <w:r w:rsidRPr="008704C2">
              <w:rPr>
                <w:webHidden/>
              </w:rPr>
              <w:instrText xml:space="preserve"> PAGEREF _Toc219121495 \h </w:instrText>
            </w:r>
            <w:r w:rsidRPr="008704C2">
              <w:rPr>
                <w:webHidden/>
              </w:rPr>
            </w:r>
            <w:r w:rsidRPr="008704C2">
              <w:rPr>
                <w:webHidden/>
              </w:rPr>
              <w:fldChar w:fldCharType="separate"/>
            </w:r>
            <w:r w:rsidR="0010421A">
              <w:rPr>
                <w:webHidden/>
              </w:rPr>
              <w:t>71</w:t>
            </w:r>
            <w:r w:rsidRPr="008704C2">
              <w:rPr>
                <w:webHidden/>
              </w:rPr>
              <w:fldChar w:fldCharType="end"/>
            </w:r>
          </w:hyperlink>
        </w:p>
        <w:p w14:paraId="59727EE5" w14:textId="619A9353" w:rsidR="008704C2" w:rsidRPr="008704C2" w:rsidRDefault="008704C2" w:rsidP="008704C2">
          <w:pPr>
            <w:pStyle w:val="Spistreci3"/>
            <w:rPr>
              <w:rFonts w:eastAsiaTheme="minorEastAsia"/>
              <w:kern w:val="2"/>
              <w14:ligatures w14:val="standardContextual"/>
            </w:rPr>
          </w:pPr>
          <w:hyperlink w:anchor="_Toc219121496" w:history="1">
            <w:r w:rsidRPr="008704C2">
              <w:rPr>
                <w:rStyle w:val="Hipercze"/>
              </w:rPr>
              <w:t>Ocena kluczowych dostosowań zwiększających dostępność gabinetów stomatologicznych</w:t>
            </w:r>
            <w:r w:rsidRPr="008704C2">
              <w:rPr>
                <w:webHidden/>
              </w:rPr>
              <w:tab/>
            </w:r>
            <w:r w:rsidRPr="008704C2">
              <w:rPr>
                <w:webHidden/>
              </w:rPr>
              <w:fldChar w:fldCharType="begin"/>
            </w:r>
            <w:r w:rsidRPr="008704C2">
              <w:rPr>
                <w:webHidden/>
              </w:rPr>
              <w:instrText xml:space="preserve"> PAGEREF _Toc219121496 \h </w:instrText>
            </w:r>
            <w:r w:rsidRPr="008704C2">
              <w:rPr>
                <w:webHidden/>
              </w:rPr>
            </w:r>
            <w:r w:rsidRPr="008704C2">
              <w:rPr>
                <w:webHidden/>
              </w:rPr>
              <w:fldChar w:fldCharType="separate"/>
            </w:r>
            <w:r w:rsidR="0010421A">
              <w:rPr>
                <w:webHidden/>
              </w:rPr>
              <w:t>91</w:t>
            </w:r>
            <w:r w:rsidRPr="008704C2">
              <w:rPr>
                <w:webHidden/>
              </w:rPr>
              <w:fldChar w:fldCharType="end"/>
            </w:r>
          </w:hyperlink>
        </w:p>
        <w:p w14:paraId="187AF275" w14:textId="22678E96" w:rsidR="008704C2" w:rsidRPr="008704C2" w:rsidRDefault="008704C2" w:rsidP="008704C2">
          <w:pPr>
            <w:pStyle w:val="Spistreci3"/>
            <w:rPr>
              <w:rFonts w:eastAsiaTheme="minorEastAsia"/>
              <w:kern w:val="2"/>
              <w14:ligatures w14:val="standardContextual"/>
            </w:rPr>
          </w:pPr>
          <w:hyperlink w:anchor="_Toc219121497" w:history="1">
            <w:r w:rsidRPr="008704C2">
              <w:rPr>
                <w:rStyle w:val="Hipercze"/>
              </w:rPr>
              <w:t>Odmowy świadczenia usług stomatologicznych pacjentom/pacjentkom z niepełnosprawnościami</w:t>
            </w:r>
            <w:r w:rsidRPr="008704C2">
              <w:rPr>
                <w:webHidden/>
              </w:rPr>
              <w:tab/>
            </w:r>
            <w:r w:rsidRPr="008704C2">
              <w:rPr>
                <w:webHidden/>
              </w:rPr>
              <w:fldChar w:fldCharType="begin"/>
            </w:r>
            <w:r w:rsidRPr="008704C2">
              <w:rPr>
                <w:webHidden/>
              </w:rPr>
              <w:instrText xml:space="preserve"> PAGEREF _Toc219121497 \h </w:instrText>
            </w:r>
            <w:r w:rsidRPr="008704C2">
              <w:rPr>
                <w:webHidden/>
              </w:rPr>
            </w:r>
            <w:r w:rsidRPr="008704C2">
              <w:rPr>
                <w:webHidden/>
              </w:rPr>
              <w:fldChar w:fldCharType="separate"/>
            </w:r>
            <w:r w:rsidR="0010421A">
              <w:rPr>
                <w:webHidden/>
              </w:rPr>
              <w:t>97</w:t>
            </w:r>
            <w:r w:rsidRPr="008704C2">
              <w:rPr>
                <w:webHidden/>
              </w:rPr>
              <w:fldChar w:fldCharType="end"/>
            </w:r>
          </w:hyperlink>
        </w:p>
        <w:p w14:paraId="3FB42F1F" w14:textId="19EB5CD7" w:rsidR="008704C2" w:rsidRPr="008704C2" w:rsidRDefault="008704C2" w:rsidP="008704C2">
          <w:pPr>
            <w:pStyle w:val="Spistreci3"/>
            <w:rPr>
              <w:rFonts w:eastAsiaTheme="minorEastAsia"/>
              <w:kern w:val="2"/>
              <w14:ligatures w14:val="standardContextual"/>
            </w:rPr>
          </w:pPr>
          <w:hyperlink w:anchor="_Toc219121498" w:history="1">
            <w:r w:rsidRPr="008704C2">
              <w:rPr>
                <w:rStyle w:val="Hipercze"/>
              </w:rPr>
              <w:t>Możliwości i bariery rozwoju dostępności gabinetów stomatologicznych w ramach istniejących przepisów prawnych</w:t>
            </w:r>
            <w:r w:rsidRPr="008704C2">
              <w:rPr>
                <w:webHidden/>
              </w:rPr>
              <w:tab/>
            </w:r>
            <w:r w:rsidRPr="008704C2">
              <w:rPr>
                <w:webHidden/>
              </w:rPr>
              <w:fldChar w:fldCharType="begin"/>
            </w:r>
            <w:r w:rsidRPr="008704C2">
              <w:rPr>
                <w:webHidden/>
              </w:rPr>
              <w:instrText xml:space="preserve"> PAGEREF _Toc219121498 \h </w:instrText>
            </w:r>
            <w:r w:rsidRPr="008704C2">
              <w:rPr>
                <w:webHidden/>
              </w:rPr>
            </w:r>
            <w:r w:rsidRPr="008704C2">
              <w:rPr>
                <w:webHidden/>
              </w:rPr>
              <w:fldChar w:fldCharType="separate"/>
            </w:r>
            <w:r w:rsidR="0010421A">
              <w:rPr>
                <w:webHidden/>
              </w:rPr>
              <w:t>105</w:t>
            </w:r>
            <w:r w:rsidRPr="008704C2">
              <w:rPr>
                <w:webHidden/>
              </w:rPr>
              <w:fldChar w:fldCharType="end"/>
            </w:r>
          </w:hyperlink>
        </w:p>
        <w:p w14:paraId="7E809013" w14:textId="661F0006" w:rsidR="008704C2" w:rsidRPr="008704C2" w:rsidRDefault="008704C2" w:rsidP="008704C2">
          <w:pPr>
            <w:pStyle w:val="Spistreci3"/>
            <w:rPr>
              <w:rFonts w:eastAsiaTheme="minorEastAsia"/>
              <w:kern w:val="2"/>
              <w14:ligatures w14:val="standardContextual"/>
            </w:rPr>
          </w:pPr>
          <w:hyperlink w:anchor="_Toc219121499" w:history="1">
            <w:r w:rsidRPr="008704C2">
              <w:rPr>
                <w:rStyle w:val="Hipercze"/>
              </w:rPr>
              <w:t>Bariery i trudności w rozwoju dostępności gabinetów stomatologicznych</w:t>
            </w:r>
            <w:r w:rsidRPr="008704C2">
              <w:rPr>
                <w:webHidden/>
              </w:rPr>
              <w:tab/>
            </w:r>
            <w:r w:rsidRPr="008704C2">
              <w:rPr>
                <w:webHidden/>
              </w:rPr>
              <w:fldChar w:fldCharType="begin"/>
            </w:r>
            <w:r w:rsidRPr="008704C2">
              <w:rPr>
                <w:webHidden/>
              </w:rPr>
              <w:instrText xml:space="preserve"> PAGEREF _Toc219121499 \h </w:instrText>
            </w:r>
            <w:r w:rsidRPr="008704C2">
              <w:rPr>
                <w:webHidden/>
              </w:rPr>
            </w:r>
            <w:r w:rsidRPr="008704C2">
              <w:rPr>
                <w:webHidden/>
              </w:rPr>
              <w:fldChar w:fldCharType="separate"/>
            </w:r>
            <w:r w:rsidR="0010421A">
              <w:rPr>
                <w:webHidden/>
              </w:rPr>
              <w:t>108</w:t>
            </w:r>
            <w:r w:rsidRPr="008704C2">
              <w:rPr>
                <w:webHidden/>
              </w:rPr>
              <w:fldChar w:fldCharType="end"/>
            </w:r>
          </w:hyperlink>
        </w:p>
        <w:p w14:paraId="2524249C" w14:textId="0CDD3ABB" w:rsidR="008704C2" w:rsidRPr="008704C2" w:rsidRDefault="008704C2" w:rsidP="008704C2">
          <w:pPr>
            <w:pStyle w:val="Spistreci3"/>
            <w:rPr>
              <w:rFonts w:eastAsiaTheme="minorEastAsia"/>
              <w:kern w:val="2"/>
              <w14:ligatures w14:val="standardContextual"/>
            </w:rPr>
          </w:pPr>
          <w:hyperlink w:anchor="_Toc219121500" w:history="1">
            <w:r w:rsidRPr="008704C2">
              <w:rPr>
                <w:rStyle w:val="Hipercze"/>
              </w:rPr>
              <w:t>Dobre praktyki</w:t>
            </w:r>
            <w:r w:rsidRPr="008704C2">
              <w:rPr>
                <w:webHidden/>
              </w:rPr>
              <w:tab/>
            </w:r>
            <w:r w:rsidRPr="008704C2">
              <w:rPr>
                <w:webHidden/>
              </w:rPr>
              <w:fldChar w:fldCharType="begin"/>
            </w:r>
            <w:r w:rsidRPr="008704C2">
              <w:rPr>
                <w:webHidden/>
              </w:rPr>
              <w:instrText xml:space="preserve"> PAGEREF _Toc219121500 \h </w:instrText>
            </w:r>
            <w:r w:rsidRPr="008704C2">
              <w:rPr>
                <w:webHidden/>
              </w:rPr>
            </w:r>
            <w:r w:rsidRPr="008704C2">
              <w:rPr>
                <w:webHidden/>
              </w:rPr>
              <w:fldChar w:fldCharType="separate"/>
            </w:r>
            <w:r w:rsidR="0010421A">
              <w:rPr>
                <w:webHidden/>
              </w:rPr>
              <w:t>115</w:t>
            </w:r>
            <w:r w:rsidRPr="008704C2">
              <w:rPr>
                <w:webHidden/>
              </w:rPr>
              <w:fldChar w:fldCharType="end"/>
            </w:r>
          </w:hyperlink>
        </w:p>
        <w:p w14:paraId="769D4A50" w14:textId="385B0763" w:rsidR="008704C2" w:rsidRPr="008704C2" w:rsidRDefault="008704C2" w:rsidP="008704C2">
          <w:pPr>
            <w:pStyle w:val="Spistreci2"/>
            <w:tabs>
              <w:tab w:val="left" w:pos="96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501" w:history="1">
            <w:r w:rsidRPr="008704C2">
              <w:rPr>
                <w:rStyle w:val="Hipercze"/>
                <w:rFonts w:ascii="Arial" w:hAnsi="Arial" w:cs="Arial"/>
                <w:noProof/>
                <w:sz w:val="24"/>
                <w:szCs w:val="24"/>
              </w:rPr>
              <w:t>VIII.</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Przygotowanie, doświadczenia i potrzeby szkoleniowe personelu gabinetów stomatologicznych w zakresie obsługi pacjentów/pacjentek z niepełnosprawnościami</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_Toc219121501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123</w:t>
            </w:r>
            <w:r w:rsidRPr="008704C2">
              <w:rPr>
                <w:rFonts w:ascii="Arial" w:hAnsi="Arial" w:cs="Arial"/>
                <w:noProof/>
                <w:webHidden/>
                <w:sz w:val="24"/>
                <w:szCs w:val="24"/>
              </w:rPr>
              <w:fldChar w:fldCharType="end"/>
            </w:r>
          </w:hyperlink>
        </w:p>
        <w:p w14:paraId="0B38D082" w14:textId="39D5652B" w:rsidR="008704C2" w:rsidRPr="008704C2" w:rsidRDefault="008704C2" w:rsidP="008704C2">
          <w:pPr>
            <w:pStyle w:val="Spistreci3"/>
            <w:rPr>
              <w:rFonts w:eastAsiaTheme="minorEastAsia"/>
              <w:kern w:val="2"/>
              <w14:ligatures w14:val="standardContextual"/>
            </w:rPr>
          </w:pPr>
          <w:hyperlink w:anchor="_Toc219121502" w:history="1">
            <w:r w:rsidRPr="008704C2">
              <w:rPr>
                <w:rStyle w:val="Hipercze"/>
              </w:rPr>
              <w:t>Przygotowanie i doświadczenie personelu gabinetów stomatologicznych do obsługi pacjentów/pacjentek z niepełnosprawnościami</w:t>
            </w:r>
            <w:r w:rsidRPr="008704C2">
              <w:rPr>
                <w:webHidden/>
              </w:rPr>
              <w:tab/>
            </w:r>
            <w:r w:rsidRPr="008704C2">
              <w:rPr>
                <w:webHidden/>
              </w:rPr>
              <w:fldChar w:fldCharType="begin"/>
            </w:r>
            <w:r w:rsidRPr="008704C2">
              <w:rPr>
                <w:webHidden/>
              </w:rPr>
              <w:instrText xml:space="preserve"> PAGEREF _Toc219121502 \h </w:instrText>
            </w:r>
            <w:r w:rsidRPr="008704C2">
              <w:rPr>
                <w:webHidden/>
              </w:rPr>
            </w:r>
            <w:r w:rsidRPr="008704C2">
              <w:rPr>
                <w:webHidden/>
              </w:rPr>
              <w:fldChar w:fldCharType="separate"/>
            </w:r>
            <w:r w:rsidR="0010421A">
              <w:rPr>
                <w:webHidden/>
              </w:rPr>
              <w:t>123</w:t>
            </w:r>
            <w:r w:rsidRPr="008704C2">
              <w:rPr>
                <w:webHidden/>
              </w:rPr>
              <w:fldChar w:fldCharType="end"/>
            </w:r>
          </w:hyperlink>
        </w:p>
        <w:p w14:paraId="1DA3BEDB" w14:textId="1C185B49" w:rsidR="008704C2" w:rsidRPr="008704C2" w:rsidRDefault="008704C2" w:rsidP="008704C2">
          <w:pPr>
            <w:pStyle w:val="Spistreci3"/>
            <w:rPr>
              <w:rFonts w:eastAsiaTheme="minorEastAsia"/>
              <w:kern w:val="2"/>
              <w14:ligatures w14:val="standardContextual"/>
            </w:rPr>
          </w:pPr>
          <w:hyperlink w:anchor="_Toc219121503" w:history="1">
            <w:r w:rsidRPr="008704C2">
              <w:rPr>
                <w:rStyle w:val="Hipercze"/>
              </w:rPr>
              <w:t>Potrzeby w zakresie szkoleń</w:t>
            </w:r>
            <w:r w:rsidRPr="008704C2">
              <w:rPr>
                <w:webHidden/>
              </w:rPr>
              <w:tab/>
            </w:r>
            <w:r w:rsidRPr="008704C2">
              <w:rPr>
                <w:webHidden/>
              </w:rPr>
              <w:fldChar w:fldCharType="begin"/>
            </w:r>
            <w:r w:rsidRPr="008704C2">
              <w:rPr>
                <w:webHidden/>
              </w:rPr>
              <w:instrText xml:space="preserve"> PAGEREF _Toc219121503 \h </w:instrText>
            </w:r>
            <w:r w:rsidRPr="008704C2">
              <w:rPr>
                <w:webHidden/>
              </w:rPr>
            </w:r>
            <w:r w:rsidRPr="008704C2">
              <w:rPr>
                <w:webHidden/>
              </w:rPr>
              <w:fldChar w:fldCharType="separate"/>
            </w:r>
            <w:r w:rsidR="0010421A">
              <w:rPr>
                <w:webHidden/>
              </w:rPr>
              <w:t>140</w:t>
            </w:r>
            <w:r w:rsidRPr="008704C2">
              <w:rPr>
                <w:webHidden/>
              </w:rPr>
              <w:fldChar w:fldCharType="end"/>
            </w:r>
          </w:hyperlink>
        </w:p>
        <w:p w14:paraId="2DDD90CE" w14:textId="65A2A2CA" w:rsidR="008704C2" w:rsidRPr="008704C2" w:rsidRDefault="008704C2" w:rsidP="008704C2">
          <w:pPr>
            <w:pStyle w:val="Spistreci2"/>
            <w:tabs>
              <w:tab w:val="left" w:pos="96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504" w:history="1">
            <w:r w:rsidRPr="008704C2">
              <w:rPr>
                <w:rStyle w:val="Hipercze"/>
                <w:rFonts w:ascii="Arial" w:hAnsi="Arial" w:cs="Arial"/>
                <w:noProof/>
                <w:sz w:val="24"/>
                <w:szCs w:val="24"/>
              </w:rPr>
              <w:t>IX.</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Perspektywy wykorzystania grantów na poprawę dostępności gabinetów stomatologicznych</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_Toc219121504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150</w:t>
            </w:r>
            <w:r w:rsidRPr="008704C2">
              <w:rPr>
                <w:rFonts w:ascii="Arial" w:hAnsi="Arial" w:cs="Arial"/>
                <w:noProof/>
                <w:webHidden/>
                <w:sz w:val="24"/>
                <w:szCs w:val="24"/>
              </w:rPr>
              <w:fldChar w:fldCharType="end"/>
            </w:r>
          </w:hyperlink>
        </w:p>
        <w:p w14:paraId="2808FFFC" w14:textId="1D3A4AA8" w:rsidR="008704C2" w:rsidRPr="008704C2" w:rsidRDefault="008704C2" w:rsidP="008704C2">
          <w:pPr>
            <w:pStyle w:val="Spistreci3"/>
            <w:rPr>
              <w:rFonts w:eastAsiaTheme="minorEastAsia"/>
              <w:kern w:val="2"/>
              <w14:ligatures w14:val="standardContextual"/>
            </w:rPr>
          </w:pPr>
          <w:hyperlink w:anchor="_Toc219121505" w:history="1">
            <w:r w:rsidRPr="008704C2">
              <w:rPr>
                <w:rStyle w:val="Hipercze"/>
              </w:rPr>
              <w:t>Perspektywy rozwoju dostępności gabinetów stomatologicznych</w:t>
            </w:r>
            <w:r w:rsidRPr="008704C2">
              <w:rPr>
                <w:webHidden/>
              </w:rPr>
              <w:tab/>
            </w:r>
            <w:r w:rsidRPr="008704C2">
              <w:rPr>
                <w:webHidden/>
              </w:rPr>
              <w:fldChar w:fldCharType="begin"/>
            </w:r>
            <w:r w:rsidRPr="008704C2">
              <w:rPr>
                <w:webHidden/>
              </w:rPr>
              <w:instrText xml:space="preserve"> PAGEREF _Toc219121505 \h </w:instrText>
            </w:r>
            <w:r w:rsidRPr="008704C2">
              <w:rPr>
                <w:webHidden/>
              </w:rPr>
            </w:r>
            <w:r w:rsidRPr="008704C2">
              <w:rPr>
                <w:webHidden/>
              </w:rPr>
              <w:fldChar w:fldCharType="separate"/>
            </w:r>
            <w:r w:rsidR="0010421A">
              <w:rPr>
                <w:webHidden/>
              </w:rPr>
              <w:t>150</w:t>
            </w:r>
            <w:r w:rsidRPr="008704C2">
              <w:rPr>
                <w:webHidden/>
              </w:rPr>
              <w:fldChar w:fldCharType="end"/>
            </w:r>
          </w:hyperlink>
        </w:p>
        <w:p w14:paraId="7C513585" w14:textId="4AD8EC42" w:rsidR="008704C2" w:rsidRPr="008704C2" w:rsidRDefault="008704C2" w:rsidP="008704C2">
          <w:pPr>
            <w:pStyle w:val="Spistreci3"/>
            <w:rPr>
              <w:rFonts w:eastAsiaTheme="minorEastAsia"/>
              <w:kern w:val="2"/>
              <w14:ligatures w14:val="standardContextual"/>
            </w:rPr>
          </w:pPr>
          <w:hyperlink w:anchor="_Toc219121506" w:history="1">
            <w:r w:rsidRPr="008704C2">
              <w:rPr>
                <w:rStyle w:val="Hipercze"/>
              </w:rPr>
              <w:t>Zainteresowanie gabinetów stomatologicznych pozyskaniem środków zewnętrznych</w:t>
            </w:r>
            <w:r w:rsidRPr="008704C2">
              <w:rPr>
                <w:webHidden/>
              </w:rPr>
              <w:tab/>
            </w:r>
            <w:r w:rsidRPr="008704C2">
              <w:rPr>
                <w:webHidden/>
              </w:rPr>
              <w:fldChar w:fldCharType="begin"/>
            </w:r>
            <w:r w:rsidRPr="008704C2">
              <w:rPr>
                <w:webHidden/>
              </w:rPr>
              <w:instrText xml:space="preserve"> PAGEREF _Toc219121506 \h </w:instrText>
            </w:r>
            <w:r w:rsidRPr="008704C2">
              <w:rPr>
                <w:webHidden/>
              </w:rPr>
            </w:r>
            <w:r w:rsidRPr="008704C2">
              <w:rPr>
                <w:webHidden/>
              </w:rPr>
              <w:fldChar w:fldCharType="separate"/>
            </w:r>
            <w:r w:rsidR="0010421A">
              <w:rPr>
                <w:webHidden/>
              </w:rPr>
              <w:t>155</w:t>
            </w:r>
            <w:r w:rsidRPr="008704C2">
              <w:rPr>
                <w:webHidden/>
              </w:rPr>
              <w:fldChar w:fldCharType="end"/>
            </w:r>
          </w:hyperlink>
        </w:p>
        <w:p w14:paraId="527F1A63" w14:textId="503B21E9" w:rsidR="008704C2" w:rsidRPr="008704C2" w:rsidRDefault="008704C2" w:rsidP="008704C2">
          <w:pPr>
            <w:pStyle w:val="Spistreci3"/>
            <w:rPr>
              <w:rFonts w:eastAsiaTheme="minorEastAsia"/>
              <w:kern w:val="2"/>
              <w14:ligatures w14:val="standardContextual"/>
            </w:rPr>
          </w:pPr>
          <w:hyperlink w:anchor="_Toc219121507" w:history="1">
            <w:r w:rsidRPr="008704C2">
              <w:rPr>
                <w:rStyle w:val="Hipercze"/>
              </w:rPr>
              <w:t>Proponowane kryteria naboru grantobiorców</w:t>
            </w:r>
            <w:r w:rsidRPr="008704C2">
              <w:rPr>
                <w:webHidden/>
              </w:rPr>
              <w:tab/>
            </w:r>
            <w:r w:rsidRPr="008704C2">
              <w:rPr>
                <w:webHidden/>
              </w:rPr>
              <w:fldChar w:fldCharType="begin"/>
            </w:r>
            <w:r w:rsidRPr="008704C2">
              <w:rPr>
                <w:webHidden/>
              </w:rPr>
              <w:instrText xml:space="preserve"> PAGEREF _Toc219121507 \h </w:instrText>
            </w:r>
            <w:r w:rsidRPr="008704C2">
              <w:rPr>
                <w:webHidden/>
              </w:rPr>
            </w:r>
            <w:r w:rsidRPr="008704C2">
              <w:rPr>
                <w:webHidden/>
              </w:rPr>
              <w:fldChar w:fldCharType="separate"/>
            </w:r>
            <w:r w:rsidR="0010421A">
              <w:rPr>
                <w:webHidden/>
              </w:rPr>
              <w:t>160</w:t>
            </w:r>
            <w:r w:rsidRPr="008704C2">
              <w:rPr>
                <w:webHidden/>
              </w:rPr>
              <w:fldChar w:fldCharType="end"/>
            </w:r>
          </w:hyperlink>
        </w:p>
        <w:p w14:paraId="71243788" w14:textId="55C915D3" w:rsidR="008704C2" w:rsidRPr="008704C2" w:rsidRDefault="008704C2" w:rsidP="008704C2">
          <w:pPr>
            <w:pStyle w:val="Spistreci2"/>
            <w:tabs>
              <w:tab w:val="left" w:pos="720"/>
              <w:tab w:val="right" w:leader="dot" w:pos="9062"/>
            </w:tabs>
            <w:spacing w:line="360" w:lineRule="auto"/>
            <w:rPr>
              <w:rFonts w:ascii="Arial" w:eastAsiaTheme="minorEastAsia" w:hAnsi="Arial" w:cs="Arial"/>
              <w:b w:val="0"/>
              <w:bCs w:val="0"/>
              <w:noProof/>
              <w:kern w:val="2"/>
              <w:sz w:val="24"/>
              <w:szCs w:val="24"/>
              <w14:ligatures w14:val="standardContextual"/>
            </w:rPr>
          </w:pPr>
          <w:hyperlink w:anchor="_Toc219121508" w:history="1">
            <w:r w:rsidRPr="008704C2">
              <w:rPr>
                <w:rStyle w:val="Hipercze"/>
                <w:rFonts w:ascii="Arial" w:hAnsi="Arial" w:cs="Arial"/>
                <w:noProof/>
                <w:sz w:val="24"/>
                <w:szCs w:val="24"/>
              </w:rPr>
              <w:t>X.</w:t>
            </w:r>
            <w:r w:rsidRPr="008704C2">
              <w:rPr>
                <w:rFonts w:ascii="Arial" w:eastAsiaTheme="minorEastAsia" w:hAnsi="Arial" w:cs="Arial"/>
                <w:b w:val="0"/>
                <w:bCs w:val="0"/>
                <w:noProof/>
                <w:kern w:val="2"/>
                <w:sz w:val="24"/>
                <w:szCs w:val="24"/>
                <w14:ligatures w14:val="standardContextual"/>
              </w:rPr>
              <w:tab/>
            </w:r>
            <w:r w:rsidRPr="008704C2">
              <w:rPr>
                <w:rStyle w:val="Hipercze"/>
                <w:rFonts w:ascii="Arial" w:hAnsi="Arial" w:cs="Arial"/>
                <w:noProof/>
                <w:sz w:val="24"/>
                <w:szCs w:val="24"/>
              </w:rPr>
              <w:t>Wnioski i rekomendacje</w:t>
            </w:r>
            <w:r w:rsidRPr="008704C2">
              <w:rPr>
                <w:rFonts w:ascii="Arial" w:hAnsi="Arial" w:cs="Arial"/>
                <w:noProof/>
                <w:webHidden/>
                <w:sz w:val="24"/>
                <w:szCs w:val="24"/>
              </w:rPr>
              <w:tab/>
            </w:r>
            <w:r w:rsidRPr="008704C2">
              <w:rPr>
                <w:rFonts w:ascii="Arial" w:hAnsi="Arial" w:cs="Arial"/>
                <w:noProof/>
                <w:webHidden/>
                <w:sz w:val="24"/>
                <w:szCs w:val="24"/>
              </w:rPr>
              <w:fldChar w:fldCharType="begin"/>
            </w:r>
            <w:r w:rsidRPr="008704C2">
              <w:rPr>
                <w:rFonts w:ascii="Arial" w:hAnsi="Arial" w:cs="Arial"/>
                <w:noProof/>
                <w:webHidden/>
                <w:sz w:val="24"/>
                <w:szCs w:val="24"/>
              </w:rPr>
              <w:instrText xml:space="preserve"> PAGEREF _Toc219121508 \h </w:instrText>
            </w:r>
            <w:r w:rsidRPr="008704C2">
              <w:rPr>
                <w:rFonts w:ascii="Arial" w:hAnsi="Arial" w:cs="Arial"/>
                <w:noProof/>
                <w:webHidden/>
                <w:sz w:val="24"/>
                <w:szCs w:val="24"/>
              </w:rPr>
            </w:r>
            <w:r w:rsidRPr="008704C2">
              <w:rPr>
                <w:rFonts w:ascii="Arial" w:hAnsi="Arial" w:cs="Arial"/>
                <w:noProof/>
                <w:webHidden/>
                <w:sz w:val="24"/>
                <w:szCs w:val="24"/>
              </w:rPr>
              <w:fldChar w:fldCharType="separate"/>
            </w:r>
            <w:r w:rsidR="0010421A">
              <w:rPr>
                <w:rFonts w:ascii="Arial" w:hAnsi="Arial" w:cs="Arial"/>
                <w:noProof/>
                <w:webHidden/>
                <w:sz w:val="24"/>
                <w:szCs w:val="24"/>
              </w:rPr>
              <w:t>168</w:t>
            </w:r>
            <w:r w:rsidRPr="008704C2">
              <w:rPr>
                <w:rFonts w:ascii="Arial" w:hAnsi="Arial" w:cs="Arial"/>
                <w:noProof/>
                <w:webHidden/>
                <w:sz w:val="24"/>
                <w:szCs w:val="24"/>
              </w:rPr>
              <w:fldChar w:fldCharType="end"/>
            </w:r>
          </w:hyperlink>
        </w:p>
        <w:p w14:paraId="15734802" w14:textId="0EA206A3" w:rsidR="008704C2" w:rsidRPr="00412217" w:rsidRDefault="008704C2" w:rsidP="008704C2">
          <w:pPr>
            <w:pStyle w:val="Spistreci3"/>
            <w:rPr>
              <w:rFonts w:eastAsiaTheme="minorEastAsia"/>
              <w:kern w:val="2"/>
              <w14:ligatures w14:val="standardContextual"/>
            </w:rPr>
          </w:pPr>
          <w:hyperlink w:anchor="_Toc219121509" w:history="1">
            <w:r w:rsidRPr="00412217">
              <w:rPr>
                <w:rStyle w:val="Hipercze"/>
              </w:rPr>
              <w:t>Rekomendacje do opracowania standardu dostępności gabinetów stomatologicznych</w:t>
            </w:r>
            <w:r w:rsidRPr="00412217">
              <w:rPr>
                <w:webHidden/>
              </w:rPr>
              <w:tab/>
            </w:r>
            <w:r w:rsidRPr="00412217">
              <w:rPr>
                <w:webHidden/>
              </w:rPr>
              <w:fldChar w:fldCharType="begin"/>
            </w:r>
            <w:r w:rsidRPr="00412217">
              <w:rPr>
                <w:webHidden/>
              </w:rPr>
              <w:instrText xml:space="preserve"> PAGEREF _Toc219121509 \h </w:instrText>
            </w:r>
            <w:r w:rsidRPr="00412217">
              <w:rPr>
                <w:webHidden/>
              </w:rPr>
            </w:r>
            <w:r w:rsidRPr="00412217">
              <w:rPr>
                <w:webHidden/>
              </w:rPr>
              <w:fldChar w:fldCharType="separate"/>
            </w:r>
            <w:r w:rsidR="0010421A">
              <w:rPr>
                <w:webHidden/>
              </w:rPr>
              <w:t>168</w:t>
            </w:r>
            <w:r w:rsidRPr="00412217">
              <w:rPr>
                <w:webHidden/>
              </w:rPr>
              <w:fldChar w:fldCharType="end"/>
            </w:r>
          </w:hyperlink>
        </w:p>
        <w:p w14:paraId="029E21EA" w14:textId="12D18DE7" w:rsidR="008704C2" w:rsidRPr="00412217" w:rsidRDefault="008704C2" w:rsidP="008704C2">
          <w:pPr>
            <w:pStyle w:val="Spistreci3"/>
            <w:rPr>
              <w:rFonts w:eastAsiaTheme="minorEastAsia"/>
              <w:kern w:val="2"/>
              <w14:ligatures w14:val="standardContextual"/>
            </w:rPr>
          </w:pPr>
          <w:hyperlink w:anchor="_Toc219121510" w:history="1">
            <w:r w:rsidRPr="00412217">
              <w:rPr>
                <w:rStyle w:val="Hipercze"/>
              </w:rPr>
              <w:t>Rekomendacje do programu szkoleń dla personelu gabinetów stomatologicznych</w:t>
            </w:r>
            <w:r w:rsidRPr="00412217">
              <w:rPr>
                <w:webHidden/>
              </w:rPr>
              <w:tab/>
            </w:r>
            <w:r w:rsidRPr="00412217">
              <w:rPr>
                <w:webHidden/>
              </w:rPr>
              <w:fldChar w:fldCharType="begin"/>
            </w:r>
            <w:r w:rsidRPr="00412217">
              <w:rPr>
                <w:webHidden/>
              </w:rPr>
              <w:instrText xml:space="preserve"> PAGEREF _Toc219121510 \h </w:instrText>
            </w:r>
            <w:r w:rsidRPr="00412217">
              <w:rPr>
                <w:webHidden/>
              </w:rPr>
            </w:r>
            <w:r w:rsidRPr="00412217">
              <w:rPr>
                <w:webHidden/>
              </w:rPr>
              <w:fldChar w:fldCharType="separate"/>
            </w:r>
            <w:r w:rsidR="0010421A">
              <w:rPr>
                <w:webHidden/>
              </w:rPr>
              <w:t>173</w:t>
            </w:r>
            <w:r w:rsidRPr="00412217">
              <w:rPr>
                <w:webHidden/>
              </w:rPr>
              <w:fldChar w:fldCharType="end"/>
            </w:r>
          </w:hyperlink>
        </w:p>
        <w:p w14:paraId="0787AF6E" w14:textId="31F87F16" w:rsidR="008704C2" w:rsidRPr="00412217" w:rsidRDefault="008704C2" w:rsidP="008704C2">
          <w:pPr>
            <w:pStyle w:val="Spistreci3"/>
            <w:rPr>
              <w:rFonts w:eastAsiaTheme="minorEastAsia"/>
              <w:kern w:val="2"/>
              <w14:ligatures w14:val="standardContextual"/>
            </w:rPr>
          </w:pPr>
          <w:hyperlink w:anchor="_Toc219121511" w:history="1">
            <w:r w:rsidRPr="00412217">
              <w:rPr>
                <w:rStyle w:val="Hipercze"/>
              </w:rPr>
              <w:t>Rekomendacje do naboru grantobiorców</w:t>
            </w:r>
            <w:r w:rsidRPr="00412217">
              <w:rPr>
                <w:webHidden/>
              </w:rPr>
              <w:tab/>
            </w:r>
            <w:r w:rsidRPr="00412217">
              <w:rPr>
                <w:webHidden/>
              </w:rPr>
              <w:fldChar w:fldCharType="begin"/>
            </w:r>
            <w:r w:rsidRPr="00412217">
              <w:rPr>
                <w:webHidden/>
              </w:rPr>
              <w:instrText xml:space="preserve"> PAGEREF _Toc219121511 \h </w:instrText>
            </w:r>
            <w:r w:rsidRPr="00412217">
              <w:rPr>
                <w:webHidden/>
              </w:rPr>
            </w:r>
            <w:r w:rsidRPr="00412217">
              <w:rPr>
                <w:webHidden/>
              </w:rPr>
              <w:fldChar w:fldCharType="separate"/>
            </w:r>
            <w:r w:rsidR="0010421A">
              <w:rPr>
                <w:webHidden/>
              </w:rPr>
              <w:t>187</w:t>
            </w:r>
            <w:r w:rsidRPr="00412217">
              <w:rPr>
                <w:webHidden/>
              </w:rPr>
              <w:fldChar w:fldCharType="end"/>
            </w:r>
          </w:hyperlink>
        </w:p>
        <w:p w14:paraId="7B61C2E3" w14:textId="46673C12" w:rsidR="008704C2" w:rsidRPr="00412217" w:rsidRDefault="008704C2" w:rsidP="008704C2">
          <w:pPr>
            <w:pStyle w:val="Spistreci3"/>
            <w:rPr>
              <w:rFonts w:eastAsiaTheme="minorEastAsia"/>
              <w:kern w:val="2"/>
              <w14:ligatures w14:val="standardContextual"/>
            </w:rPr>
          </w:pPr>
          <w:hyperlink w:anchor="_Toc219121512" w:history="1">
            <w:r w:rsidRPr="00412217">
              <w:rPr>
                <w:rStyle w:val="Hipercze"/>
              </w:rPr>
              <w:t>Pozostałe główne wnioski z badania</w:t>
            </w:r>
            <w:r w:rsidRPr="00412217">
              <w:rPr>
                <w:webHidden/>
              </w:rPr>
              <w:tab/>
            </w:r>
            <w:r w:rsidRPr="00412217">
              <w:rPr>
                <w:webHidden/>
              </w:rPr>
              <w:fldChar w:fldCharType="begin"/>
            </w:r>
            <w:r w:rsidRPr="00412217">
              <w:rPr>
                <w:webHidden/>
              </w:rPr>
              <w:instrText xml:space="preserve"> PAGEREF _Toc219121512 \h </w:instrText>
            </w:r>
            <w:r w:rsidRPr="00412217">
              <w:rPr>
                <w:webHidden/>
              </w:rPr>
            </w:r>
            <w:r w:rsidRPr="00412217">
              <w:rPr>
                <w:webHidden/>
              </w:rPr>
              <w:fldChar w:fldCharType="separate"/>
            </w:r>
            <w:r w:rsidR="0010421A">
              <w:rPr>
                <w:webHidden/>
              </w:rPr>
              <w:t>193</w:t>
            </w:r>
            <w:r w:rsidRPr="00412217">
              <w:rPr>
                <w:webHidden/>
              </w:rPr>
              <w:fldChar w:fldCharType="end"/>
            </w:r>
          </w:hyperlink>
        </w:p>
        <w:p w14:paraId="522538AC" w14:textId="707E6A93" w:rsidR="009E49F6" w:rsidRPr="00467841" w:rsidRDefault="009E49F6" w:rsidP="00F56A61">
          <w:pPr>
            <w:spacing w:line="360" w:lineRule="auto"/>
            <w:rPr>
              <w:rFonts w:ascii="Arial" w:hAnsi="Arial" w:cs="Arial"/>
            </w:rPr>
          </w:pPr>
          <w:r w:rsidRPr="00F56A61">
            <w:rPr>
              <w:rFonts w:ascii="Arial" w:hAnsi="Arial" w:cs="Arial"/>
              <w:b/>
              <w:bCs/>
              <w:noProof/>
            </w:rPr>
            <w:fldChar w:fldCharType="end"/>
          </w:r>
        </w:p>
      </w:sdtContent>
    </w:sdt>
    <w:p w14:paraId="4CA7A791" w14:textId="77777777" w:rsidR="0004498E" w:rsidRPr="00467841" w:rsidRDefault="0004498E">
      <w:pPr>
        <w:spacing w:after="160" w:line="278" w:lineRule="auto"/>
        <w:rPr>
          <w:rFonts w:ascii="Arial" w:hAnsi="Arial" w:cs="Arial"/>
          <w:b/>
          <w:bCs/>
          <w:sz w:val="32"/>
          <w:szCs w:val="28"/>
        </w:rPr>
      </w:pPr>
      <w:r w:rsidRPr="00467841">
        <w:rPr>
          <w:rFonts w:ascii="Arial" w:hAnsi="Arial" w:cs="Arial"/>
        </w:rPr>
        <w:br w:type="page"/>
      </w:r>
    </w:p>
    <w:p w14:paraId="3524E2F0" w14:textId="7374387A" w:rsidR="003350CF" w:rsidRPr="00467841" w:rsidRDefault="003350CF" w:rsidP="00D77EA2">
      <w:pPr>
        <w:pStyle w:val="Nagwek2"/>
        <w:rPr>
          <w:color w:val="auto"/>
        </w:rPr>
      </w:pPr>
      <w:bookmarkStart w:id="11" w:name="_Toc219121472"/>
      <w:r w:rsidRPr="00467841">
        <w:rPr>
          <w:color w:val="auto"/>
        </w:rPr>
        <w:lastRenderedPageBreak/>
        <w:t>Słownik pojęć głównych oraz wykaz skrótów</w:t>
      </w:r>
      <w:bookmarkEnd w:id="11"/>
    </w:p>
    <w:p w14:paraId="08578984" w14:textId="03DC004A" w:rsidR="00714F85" w:rsidRPr="00467841" w:rsidRDefault="00714F85" w:rsidP="00C918AF">
      <w:pPr>
        <w:spacing w:before="120" w:after="120" w:line="360" w:lineRule="auto"/>
        <w:rPr>
          <w:rFonts w:ascii="Arial" w:hAnsi="Arial" w:cs="Arial"/>
          <w:bCs/>
        </w:rPr>
      </w:pPr>
      <w:r w:rsidRPr="00467841">
        <w:rPr>
          <w:rFonts w:ascii="Arial" w:hAnsi="Arial" w:cs="Arial"/>
          <w:b/>
        </w:rPr>
        <w:t>CATI</w:t>
      </w:r>
      <w:r w:rsidRPr="00467841">
        <w:rPr>
          <w:rFonts w:ascii="Arial" w:hAnsi="Arial" w:cs="Arial"/>
          <w:bCs/>
        </w:rPr>
        <w:t xml:space="preserve"> – z </w:t>
      </w:r>
      <w:r w:rsidR="003C705C" w:rsidRPr="00467841">
        <w:rPr>
          <w:rFonts w:ascii="Arial" w:hAnsi="Arial" w:cs="Arial"/>
          <w:bCs/>
        </w:rPr>
        <w:t xml:space="preserve">języka </w:t>
      </w:r>
      <w:r w:rsidRPr="00467841">
        <w:rPr>
          <w:rFonts w:ascii="Arial" w:hAnsi="Arial" w:cs="Arial"/>
          <w:bCs/>
        </w:rPr>
        <w:t>ang</w:t>
      </w:r>
      <w:r w:rsidR="003C705C" w:rsidRPr="00467841">
        <w:rPr>
          <w:rFonts w:ascii="Arial" w:hAnsi="Arial" w:cs="Arial"/>
          <w:bCs/>
        </w:rPr>
        <w:t>ielskiego</w:t>
      </w:r>
      <w:r w:rsidRPr="00467841">
        <w:rPr>
          <w:rFonts w:ascii="Arial" w:hAnsi="Arial" w:cs="Arial"/>
          <w:bCs/>
        </w:rPr>
        <w:t xml:space="preserve"> </w:t>
      </w:r>
      <w:r w:rsidRPr="00467841">
        <w:rPr>
          <w:rFonts w:ascii="Arial" w:hAnsi="Arial" w:cs="Arial"/>
          <w:bCs/>
          <w:lang w:val="en-US"/>
        </w:rPr>
        <w:t>Computer Assisted Telephone Interview</w:t>
      </w:r>
      <w:r w:rsidRPr="00467841">
        <w:rPr>
          <w:rFonts w:ascii="Arial" w:hAnsi="Arial" w:cs="Arial"/>
          <w:bCs/>
        </w:rPr>
        <w:t xml:space="preserve"> – wspomagany komputerowo wywiad telefoniczny. Technika badawcza, metoda zbierania informacji w ilościowych badaniach rynku i opinii publicznej. W badaniach realizowanych metodą CATI wywiad z respondentem jest prowadzony przez telefon, a ankieter odczytuje pytania i</w:t>
      </w:r>
      <w:r w:rsidR="00D0328A" w:rsidRPr="00467841">
        <w:rPr>
          <w:rFonts w:ascii="Arial" w:hAnsi="Arial" w:cs="Arial"/>
          <w:bCs/>
        </w:rPr>
        <w:t> </w:t>
      </w:r>
      <w:r w:rsidRPr="00467841">
        <w:rPr>
          <w:rFonts w:ascii="Arial" w:hAnsi="Arial" w:cs="Arial"/>
          <w:bCs/>
        </w:rPr>
        <w:t>notuje uzyskiwane odpowiedzi, korzystając ze specjalnego skryptu komputerowego. Skrypt pozwala na pewne zautomatyzowanie kwestionariusza, np. poprzez zarządzanie filtrowaniem zadawanych pytań lub losowanie kolejności, w jakiej określone kwestie będą odczytywane respondentowi.</w:t>
      </w:r>
    </w:p>
    <w:p w14:paraId="2143362A" w14:textId="791E8697" w:rsidR="00714F85" w:rsidRPr="00467841" w:rsidRDefault="00714F85" w:rsidP="00C918AF">
      <w:pPr>
        <w:spacing w:before="120" w:after="120" w:line="360" w:lineRule="auto"/>
        <w:rPr>
          <w:rFonts w:ascii="Arial" w:hAnsi="Arial" w:cs="Arial"/>
          <w:bCs/>
        </w:rPr>
      </w:pPr>
      <w:r w:rsidRPr="00467841">
        <w:rPr>
          <w:rFonts w:ascii="Arial" w:hAnsi="Arial" w:cs="Arial"/>
          <w:b/>
        </w:rPr>
        <w:t>CAWI</w:t>
      </w:r>
      <w:r w:rsidRPr="00467841">
        <w:rPr>
          <w:rFonts w:ascii="Arial" w:hAnsi="Arial" w:cs="Arial"/>
          <w:bCs/>
        </w:rPr>
        <w:t xml:space="preserve"> – z </w:t>
      </w:r>
      <w:r w:rsidR="003C705C" w:rsidRPr="00467841">
        <w:rPr>
          <w:rFonts w:ascii="Arial" w:hAnsi="Arial" w:cs="Arial"/>
          <w:bCs/>
        </w:rPr>
        <w:t xml:space="preserve">języka </w:t>
      </w:r>
      <w:r w:rsidRPr="00467841">
        <w:rPr>
          <w:rFonts w:ascii="Arial" w:hAnsi="Arial" w:cs="Arial"/>
          <w:bCs/>
        </w:rPr>
        <w:t>ang</w:t>
      </w:r>
      <w:r w:rsidR="003C705C" w:rsidRPr="00467841">
        <w:rPr>
          <w:rFonts w:ascii="Arial" w:hAnsi="Arial" w:cs="Arial"/>
          <w:bCs/>
        </w:rPr>
        <w:t>ielskiego</w:t>
      </w:r>
      <w:r w:rsidRPr="00467841">
        <w:rPr>
          <w:rFonts w:ascii="Arial" w:hAnsi="Arial" w:cs="Arial"/>
          <w:bCs/>
        </w:rPr>
        <w:t xml:space="preserve"> </w:t>
      </w:r>
      <w:r w:rsidRPr="00467841">
        <w:rPr>
          <w:rFonts w:ascii="Arial" w:hAnsi="Arial" w:cs="Arial"/>
          <w:bCs/>
          <w:lang w:val="en-US"/>
        </w:rPr>
        <w:t>Computer-Assisted Web Interview</w:t>
      </w:r>
      <w:r w:rsidRPr="00467841">
        <w:rPr>
          <w:rFonts w:ascii="Arial" w:hAnsi="Arial" w:cs="Arial"/>
          <w:bCs/>
        </w:rPr>
        <w:t xml:space="preserve"> – wspomagany komputerowo wywiad, realizowany przy pomocy strony internetowej. Jest to ilościowa metoda zbierania danych i informacji, w której respondent wypełnia ankietę w formie elektronicznej, najczęściej zamieszczonej na dostępnej stronie internetowej.</w:t>
      </w:r>
    </w:p>
    <w:p w14:paraId="06F8EC1E" w14:textId="031B445F" w:rsidR="009263AB" w:rsidRDefault="00773D63" w:rsidP="00C918AF">
      <w:pPr>
        <w:spacing w:before="120" w:after="120" w:line="360" w:lineRule="auto"/>
        <w:rPr>
          <w:rFonts w:ascii="Arial" w:hAnsi="Arial" w:cs="Arial"/>
          <w:bCs/>
        </w:rPr>
      </w:pPr>
      <w:r w:rsidRPr="00467841">
        <w:rPr>
          <w:rFonts w:ascii="Arial" w:hAnsi="Arial" w:cs="Arial"/>
          <w:b/>
        </w:rPr>
        <w:t>DR</w:t>
      </w:r>
      <w:r w:rsidRPr="00467841">
        <w:rPr>
          <w:rFonts w:ascii="Arial" w:hAnsi="Arial" w:cs="Arial"/>
          <w:bCs/>
        </w:rPr>
        <w:t xml:space="preserve"> – z </w:t>
      </w:r>
      <w:r w:rsidR="00AF42A3" w:rsidRPr="00467841">
        <w:rPr>
          <w:rFonts w:ascii="Arial" w:hAnsi="Arial" w:cs="Arial"/>
          <w:bCs/>
        </w:rPr>
        <w:t xml:space="preserve">języka </w:t>
      </w:r>
      <w:r w:rsidRPr="00467841">
        <w:rPr>
          <w:rFonts w:ascii="Arial" w:hAnsi="Arial" w:cs="Arial"/>
          <w:bCs/>
        </w:rPr>
        <w:t>ang</w:t>
      </w:r>
      <w:r w:rsidR="00AF42A3" w:rsidRPr="00467841">
        <w:rPr>
          <w:rFonts w:ascii="Arial" w:hAnsi="Arial" w:cs="Arial"/>
          <w:bCs/>
        </w:rPr>
        <w:t>ielskiego</w:t>
      </w:r>
      <w:r w:rsidRPr="00467841">
        <w:rPr>
          <w:rFonts w:ascii="Arial" w:hAnsi="Arial" w:cs="Arial"/>
          <w:bCs/>
        </w:rPr>
        <w:t xml:space="preserve"> </w:t>
      </w:r>
      <w:r w:rsidRPr="00467841">
        <w:rPr>
          <w:rFonts w:ascii="Arial" w:hAnsi="Arial" w:cs="Arial"/>
          <w:bCs/>
          <w:lang w:val="en-US"/>
        </w:rPr>
        <w:t>desk research</w:t>
      </w:r>
      <w:r w:rsidRPr="00467841">
        <w:rPr>
          <w:rFonts w:ascii="Arial" w:hAnsi="Arial" w:cs="Arial"/>
          <w:bCs/>
        </w:rPr>
        <w:t xml:space="preserve"> – metoda badawcza, w której korzysta się z już istniejących informacji</w:t>
      </w:r>
      <w:r w:rsidR="004B508E" w:rsidRPr="00467841">
        <w:rPr>
          <w:rFonts w:ascii="Arial" w:hAnsi="Arial" w:cs="Arial"/>
          <w:bCs/>
        </w:rPr>
        <w:t xml:space="preserve"> (analiza danych zastanych)</w:t>
      </w:r>
      <w:r w:rsidRPr="00467841">
        <w:rPr>
          <w:rFonts w:ascii="Arial" w:hAnsi="Arial" w:cs="Arial"/>
          <w:bCs/>
        </w:rPr>
        <w:t>. Badacz nie prowadzi nowych ankiet ani wywiadów, ale analizuje dostępne raporty, statystyki, artykuły, dane urzędowe i dokumenty. Celem takiej analizy jest lepsze zrozumienie badanego tematu i przygotowanie kolejnych etapów badania.</w:t>
      </w:r>
    </w:p>
    <w:p w14:paraId="3FE4B12A" w14:textId="22AC1857" w:rsidR="00C632E9" w:rsidRPr="00467841" w:rsidRDefault="00B82321" w:rsidP="00C918AF">
      <w:pPr>
        <w:spacing w:before="120" w:after="120" w:line="360" w:lineRule="auto"/>
        <w:rPr>
          <w:rFonts w:ascii="Arial" w:hAnsi="Arial" w:cs="Arial"/>
          <w:bCs/>
        </w:rPr>
      </w:pPr>
      <w:r w:rsidRPr="00B82321">
        <w:rPr>
          <w:rFonts w:ascii="Arial" w:hAnsi="Arial" w:cs="Arial"/>
          <w:b/>
        </w:rPr>
        <w:t>ETR</w:t>
      </w:r>
      <w:r>
        <w:rPr>
          <w:rFonts w:ascii="Arial" w:hAnsi="Arial" w:cs="Arial"/>
          <w:bCs/>
        </w:rPr>
        <w:t xml:space="preserve"> </w:t>
      </w:r>
      <w:r w:rsidRPr="00B82321">
        <w:rPr>
          <w:rFonts w:ascii="Arial" w:hAnsi="Arial" w:cs="Arial"/>
          <w:bCs/>
        </w:rPr>
        <w:t xml:space="preserve">– </w:t>
      </w:r>
      <w:r w:rsidRPr="00467841">
        <w:rPr>
          <w:rFonts w:ascii="Arial" w:hAnsi="Arial" w:cs="Arial"/>
          <w:bCs/>
        </w:rPr>
        <w:t xml:space="preserve">z języka angielskiego </w:t>
      </w:r>
      <w:r w:rsidRPr="00B82321">
        <w:rPr>
          <w:rFonts w:ascii="Arial" w:hAnsi="Arial" w:cs="Arial"/>
          <w:bCs/>
          <w:lang w:val="en-US"/>
        </w:rPr>
        <w:t>Easy to Read</w:t>
      </w:r>
      <w:r w:rsidRPr="00B82321">
        <w:rPr>
          <w:rFonts w:ascii="Arial" w:hAnsi="Arial" w:cs="Arial"/>
          <w:bCs/>
        </w:rPr>
        <w:t xml:space="preserve"> (tekst łatwy do czytania i rozumienia) – oznacza formę komunikacji pisemnej opracowaną tak, aby była prosta i zrozumiała dla jak najszerszej grupy odbiorców, w szczególności dla osób z trudnościami w</w:t>
      </w:r>
      <w:r w:rsidR="004F5A3D">
        <w:rPr>
          <w:rFonts w:ascii="Arial" w:hAnsi="Arial" w:cs="Arial"/>
          <w:bCs/>
        </w:rPr>
        <w:t> </w:t>
      </w:r>
      <w:r w:rsidRPr="00B82321">
        <w:rPr>
          <w:rFonts w:ascii="Arial" w:hAnsi="Arial" w:cs="Arial"/>
          <w:bCs/>
        </w:rPr>
        <w:t>czytaniu i rozumieniu, m.in. osób z niepełnosprawnością intelektualną, z</w:t>
      </w:r>
      <w:r w:rsidR="004F5A3D">
        <w:rPr>
          <w:rFonts w:ascii="Arial" w:hAnsi="Arial" w:cs="Arial"/>
          <w:bCs/>
        </w:rPr>
        <w:t> </w:t>
      </w:r>
      <w:r w:rsidRPr="00B82321">
        <w:rPr>
          <w:rFonts w:ascii="Arial" w:hAnsi="Arial" w:cs="Arial"/>
          <w:bCs/>
        </w:rPr>
        <w:t>trudnościami poznawczymi</w:t>
      </w:r>
      <w:r w:rsidR="00110EE3">
        <w:rPr>
          <w:rFonts w:ascii="Arial" w:hAnsi="Arial" w:cs="Arial"/>
          <w:bCs/>
        </w:rPr>
        <w:t>, dysleksją</w:t>
      </w:r>
      <w:r w:rsidRPr="00B82321">
        <w:rPr>
          <w:rFonts w:ascii="Arial" w:hAnsi="Arial" w:cs="Arial"/>
          <w:bCs/>
        </w:rPr>
        <w:t xml:space="preserve"> czy osób uczących się języka.</w:t>
      </w:r>
    </w:p>
    <w:p w14:paraId="2A81BF5A" w14:textId="666701D0" w:rsidR="00714F85" w:rsidRPr="00467841" w:rsidRDefault="00714F85" w:rsidP="00714F85">
      <w:pPr>
        <w:spacing w:before="120" w:after="120" w:line="360" w:lineRule="auto"/>
        <w:rPr>
          <w:rFonts w:ascii="Arial" w:hAnsi="Arial" w:cs="Arial"/>
          <w:bCs/>
        </w:rPr>
      </w:pPr>
      <w:r w:rsidRPr="00467841">
        <w:rPr>
          <w:rFonts w:ascii="Arial" w:hAnsi="Arial" w:cs="Arial"/>
          <w:b/>
        </w:rPr>
        <w:t>IDI</w:t>
      </w:r>
      <w:r w:rsidRPr="00467841">
        <w:rPr>
          <w:rFonts w:ascii="Arial" w:hAnsi="Arial" w:cs="Arial"/>
          <w:bCs/>
        </w:rPr>
        <w:t xml:space="preserve"> – z </w:t>
      </w:r>
      <w:r w:rsidR="00621993" w:rsidRPr="00467841">
        <w:rPr>
          <w:rFonts w:ascii="Arial" w:hAnsi="Arial" w:cs="Arial"/>
          <w:bCs/>
        </w:rPr>
        <w:t xml:space="preserve">języka </w:t>
      </w:r>
      <w:r w:rsidRPr="00467841">
        <w:rPr>
          <w:rFonts w:ascii="Arial" w:hAnsi="Arial" w:cs="Arial"/>
          <w:bCs/>
        </w:rPr>
        <w:t>ang</w:t>
      </w:r>
      <w:r w:rsidR="00621993" w:rsidRPr="00467841">
        <w:rPr>
          <w:rFonts w:ascii="Arial" w:hAnsi="Arial" w:cs="Arial"/>
          <w:bCs/>
        </w:rPr>
        <w:t>ielskiego</w:t>
      </w:r>
      <w:r w:rsidRPr="00467841">
        <w:rPr>
          <w:rFonts w:ascii="Arial" w:hAnsi="Arial" w:cs="Arial"/>
          <w:bCs/>
        </w:rPr>
        <w:t xml:space="preserve"> </w:t>
      </w:r>
      <w:r w:rsidRPr="00467841">
        <w:rPr>
          <w:rFonts w:ascii="Arial" w:hAnsi="Arial" w:cs="Arial"/>
          <w:bCs/>
          <w:lang w:val="en-US"/>
        </w:rPr>
        <w:t>Individual In-Depth Interview</w:t>
      </w:r>
      <w:r w:rsidRPr="00467841">
        <w:rPr>
          <w:rFonts w:ascii="Arial" w:hAnsi="Arial" w:cs="Arial"/>
          <w:bCs/>
        </w:rPr>
        <w:t xml:space="preserve"> – indywidualny wywiad pogłębiony realizowany zgodnie ze wcześniej opracowanym scenariuszem.</w:t>
      </w:r>
    </w:p>
    <w:p w14:paraId="4E96AE38" w14:textId="77777777" w:rsidR="00714F85" w:rsidRPr="00467841" w:rsidRDefault="00714F85" w:rsidP="00714F85">
      <w:pPr>
        <w:spacing w:before="120" w:after="120" w:line="360" w:lineRule="auto"/>
        <w:rPr>
          <w:rFonts w:ascii="Arial" w:hAnsi="Arial" w:cs="Arial"/>
          <w:bCs/>
        </w:rPr>
      </w:pPr>
      <w:r w:rsidRPr="00467841">
        <w:rPr>
          <w:rFonts w:ascii="Arial" w:hAnsi="Arial" w:cs="Arial"/>
          <w:b/>
        </w:rPr>
        <w:t>Kadra zarządcza</w:t>
      </w:r>
      <w:r w:rsidRPr="00467841">
        <w:rPr>
          <w:rFonts w:ascii="Arial" w:hAnsi="Arial" w:cs="Arial"/>
          <w:bCs/>
        </w:rPr>
        <w:t xml:space="preserve"> – właściciel/menadżer/kierownik gabinetu stomatologicznego.</w:t>
      </w:r>
    </w:p>
    <w:p w14:paraId="05A681F9" w14:textId="335BA3ED" w:rsidR="00714F85" w:rsidRDefault="00714F85" w:rsidP="00714F85">
      <w:pPr>
        <w:spacing w:before="120" w:after="120" w:line="360" w:lineRule="auto"/>
        <w:rPr>
          <w:rFonts w:ascii="Arial" w:hAnsi="Arial" w:cs="Arial"/>
          <w:bCs/>
        </w:rPr>
      </w:pPr>
      <w:r w:rsidRPr="00467841">
        <w:rPr>
          <w:rFonts w:ascii="Arial" w:hAnsi="Arial" w:cs="Arial"/>
          <w:b/>
        </w:rPr>
        <w:t>Nabór grantobiorców/ przedsięwzięć grantowych</w:t>
      </w:r>
      <w:r w:rsidRPr="00467841">
        <w:rPr>
          <w:rFonts w:ascii="Arial" w:hAnsi="Arial" w:cs="Arial"/>
          <w:bCs/>
        </w:rPr>
        <w:t xml:space="preserve"> – nabór organizowany przez Państwowy Fundusz Rehabilitacji Osób Niepełnosprawnych w ramach projektu „Dostępna stomatologia” na przyznanie grantów placówkom publicznym i</w:t>
      </w:r>
      <w:r w:rsidR="00D0328A" w:rsidRPr="00467841">
        <w:rPr>
          <w:rFonts w:ascii="Arial" w:hAnsi="Arial" w:cs="Arial"/>
          <w:bCs/>
        </w:rPr>
        <w:t> </w:t>
      </w:r>
      <w:r w:rsidRPr="00467841">
        <w:rPr>
          <w:rFonts w:ascii="Arial" w:hAnsi="Arial" w:cs="Arial"/>
          <w:bCs/>
        </w:rPr>
        <w:t xml:space="preserve">niepublicznym, które świadczą usługi stomatologiczne na podstawie kontraktu </w:t>
      </w:r>
      <w:r w:rsidRPr="00467841">
        <w:rPr>
          <w:rFonts w:ascii="Arial" w:hAnsi="Arial" w:cs="Arial"/>
          <w:bCs/>
        </w:rPr>
        <w:lastRenderedPageBreak/>
        <w:t>z</w:t>
      </w:r>
      <w:r w:rsidR="00D0328A" w:rsidRPr="00467841">
        <w:rPr>
          <w:rFonts w:ascii="Arial" w:hAnsi="Arial" w:cs="Arial"/>
          <w:bCs/>
        </w:rPr>
        <w:t> </w:t>
      </w:r>
      <w:r w:rsidRPr="00467841">
        <w:rPr>
          <w:rFonts w:ascii="Arial" w:hAnsi="Arial" w:cs="Arial"/>
          <w:bCs/>
        </w:rPr>
        <w:t>NFZ w celu zwiększenia dostępności gabinetów i usług stomatologicznych dla osób ze szczególnymi potrzebami, w tym z niepełnosprawnościami.</w:t>
      </w:r>
    </w:p>
    <w:p w14:paraId="09BCB734" w14:textId="6EC54A50" w:rsidR="009B18AB" w:rsidRPr="00467841" w:rsidRDefault="009B18AB" w:rsidP="00714F85">
      <w:pPr>
        <w:spacing w:before="120" w:after="120" w:line="360" w:lineRule="auto"/>
        <w:rPr>
          <w:rFonts w:ascii="Arial" w:hAnsi="Arial" w:cs="Arial"/>
          <w:bCs/>
        </w:rPr>
      </w:pPr>
      <w:r w:rsidRPr="00AB3983">
        <w:rPr>
          <w:rFonts w:ascii="Arial" w:hAnsi="Arial" w:cs="Arial"/>
          <w:b/>
        </w:rPr>
        <w:t>NFZ</w:t>
      </w:r>
      <w:r w:rsidRPr="009B18AB">
        <w:rPr>
          <w:rFonts w:ascii="Arial" w:hAnsi="Arial" w:cs="Arial"/>
          <w:bCs/>
        </w:rPr>
        <w:t xml:space="preserve"> – Narodowy Fundusz Zdrowia – centralna instytucja w Polsce odpowiedzialna za organizację i finansowanie publicznej opieki zdrowotnej. NFZ zarządza środkami z</w:t>
      </w:r>
      <w:r w:rsidR="00AB3983">
        <w:rPr>
          <w:rFonts w:ascii="Arial" w:hAnsi="Arial" w:cs="Arial"/>
          <w:bCs/>
        </w:rPr>
        <w:t> </w:t>
      </w:r>
      <w:r w:rsidRPr="009B18AB">
        <w:rPr>
          <w:rFonts w:ascii="Arial" w:hAnsi="Arial" w:cs="Arial"/>
          <w:bCs/>
        </w:rPr>
        <w:t>obowiązkowych składek na ubezpieczenie zdrowotne i podpisuje umowy z</w:t>
      </w:r>
      <w:r w:rsidR="00AB3983">
        <w:rPr>
          <w:rFonts w:ascii="Arial" w:hAnsi="Arial" w:cs="Arial"/>
          <w:bCs/>
        </w:rPr>
        <w:t> </w:t>
      </w:r>
      <w:r w:rsidRPr="009B18AB">
        <w:rPr>
          <w:rFonts w:ascii="Arial" w:hAnsi="Arial" w:cs="Arial"/>
          <w:bCs/>
        </w:rPr>
        <w:t>placówkami medycznymi, które świadczą usługi finansowane ze środków publicznych na rzecz osób ubezpieczonych. Dzięki temu ubezpieczeni mogą korzystać z opieki medycznej (lekarzy rodzinnych, specjalistów, hospitalizacji czy</w:t>
      </w:r>
      <w:r w:rsidR="00581D4E">
        <w:rPr>
          <w:rFonts w:ascii="Arial" w:hAnsi="Arial" w:cs="Arial"/>
          <w:bCs/>
        </w:rPr>
        <w:t> </w:t>
      </w:r>
      <w:r w:rsidRPr="009B18AB">
        <w:rPr>
          <w:rFonts w:ascii="Arial" w:hAnsi="Arial" w:cs="Arial"/>
          <w:bCs/>
        </w:rPr>
        <w:t>podstawowego leczenia stomatologicznego) bez bezpośrednich opłat w</w:t>
      </w:r>
      <w:r w:rsidR="00581D4E">
        <w:rPr>
          <w:rFonts w:ascii="Arial" w:hAnsi="Arial" w:cs="Arial"/>
          <w:bCs/>
        </w:rPr>
        <w:t> </w:t>
      </w:r>
      <w:r w:rsidRPr="009B18AB">
        <w:rPr>
          <w:rFonts w:ascii="Arial" w:hAnsi="Arial" w:cs="Arial"/>
          <w:bCs/>
        </w:rPr>
        <w:t>placówkach, które mają kontrakt z NFZ.</w:t>
      </w:r>
    </w:p>
    <w:p w14:paraId="2483950A" w14:textId="265C2723" w:rsidR="000119AF" w:rsidRPr="00467841" w:rsidRDefault="000119AF" w:rsidP="00714F85">
      <w:pPr>
        <w:spacing w:before="120" w:after="120" w:line="360" w:lineRule="auto"/>
        <w:rPr>
          <w:rFonts w:ascii="Arial" w:hAnsi="Arial" w:cs="Arial"/>
          <w:bCs/>
        </w:rPr>
      </w:pPr>
      <w:r w:rsidRPr="00467841">
        <w:rPr>
          <w:rFonts w:ascii="Arial" w:hAnsi="Arial" w:cs="Arial"/>
          <w:b/>
        </w:rPr>
        <w:t xml:space="preserve">ONZ </w:t>
      </w:r>
      <w:r w:rsidRPr="00467841">
        <w:rPr>
          <w:rFonts w:ascii="Arial" w:hAnsi="Arial" w:cs="Arial"/>
          <w:bCs/>
        </w:rPr>
        <w:t xml:space="preserve">– Organizacja Narodów Zjednoczonych (z języka angielskiego </w:t>
      </w:r>
      <w:r w:rsidRPr="00467841">
        <w:rPr>
          <w:rFonts w:ascii="Arial" w:hAnsi="Arial" w:cs="Arial"/>
          <w:bCs/>
          <w:lang w:val="en-US"/>
        </w:rPr>
        <w:t>United Nations</w:t>
      </w:r>
      <w:r w:rsidRPr="00467841">
        <w:rPr>
          <w:rFonts w:ascii="Arial" w:hAnsi="Arial" w:cs="Arial"/>
          <w:bCs/>
        </w:rPr>
        <w:t>, UN)</w:t>
      </w:r>
      <w:r w:rsidR="00261027" w:rsidRPr="00467841">
        <w:rPr>
          <w:rFonts w:ascii="Arial" w:hAnsi="Arial" w:cs="Arial"/>
          <w:bCs/>
        </w:rPr>
        <w:t xml:space="preserve"> –</w:t>
      </w:r>
      <w:r w:rsidRPr="00467841">
        <w:rPr>
          <w:rFonts w:ascii="Arial" w:hAnsi="Arial" w:cs="Arial"/>
          <w:bCs/>
        </w:rPr>
        <w:t xml:space="preserve"> międzynarodowa organizacja państw powołana do współpracy międzynarodowej i utrzymania pokoju, która m.in. przyjęła Konwencję o prawach osób niepełnosprawnych jako globalny dokument zobowiązujący państwa do</w:t>
      </w:r>
      <w:r w:rsidR="00F33FF3" w:rsidRPr="00467841">
        <w:rPr>
          <w:rFonts w:ascii="Arial" w:hAnsi="Arial" w:cs="Arial"/>
          <w:bCs/>
        </w:rPr>
        <w:t> </w:t>
      </w:r>
      <w:r w:rsidRPr="00467841">
        <w:rPr>
          <w:rFonts w:ascii="Arial" w:hAnsi="Arial" w:cs="Arial"/>
          <w:bCs/>
        </w:rPr>
        <w:t>ochrony praw osób z niepełnosprawnościami.</w:t>
      </w:r>
    </w:p>
    <w:p w14:paraId="07460E0B" w14:textId="6689CDC2" w:rsidR="009A719F" w:rsidRPr="00467841" w:rsidRDefault="009A719F" w:rsidP="00714F85">
      <w:pPr>
        <w:spacing w:before="120" w:after="120" w:line="360" w:lineRule="auto"/>
        <w:rPr>
          <w:rFonts w:ascii="Arial" w:hAnsi="Arial" w:cs="Arial"/>
          <w:bCs/>
        </w:rPr>
      </w:pPr>
      <w:r w:rsidRPr="00467841">
        <w:rPr>
          <w:rFonts w:ascii="Arial" w:hAnsi="Arial" w:cs="Arial"/>
          <w:b/>
        </w:rPr>
        <w:t>OPZ</w:t>
      </w:r>
      <w:r w:rsidRPr="00467841">
        <w:rPr>
          <w:rFonts w:ascii="Arial" w:hAnsi="Arial" w:cs="Arial"/>
          <w:bCs/>
        </w:rPr>
        <w:t xml:space="preserve"> – Opis Przedmiotu Zamówienia</w:t>
      </w:r>
      <w:r w:rsidR="00F33FF3" w:rsidRPr="00467841">
        <w:rPr>
          <w:rFonts w:ascii="Arial" w:hAnsi="Arial" w:cs="Arial"/>
          <w:bCs/>
        </w:rPr>
        <w:t xml:space="preserve"> –</w:t>
      </w:r>
      <w:r w:rsidRPr="00467841">
        <w:rPr>
          <w:rFonts w:ascii="Arial" w:hAnsi="Arial" w:cs="Arial"/>
          <w:bCs/>
        </w:rPr>
        <w:t xml:space="preserve"> dokument w postępowaniu o</w:t>
      </w:r>
      <w:r w:rsidR="00F33FF3" w:rsidRPr="00467841">
        <w:rPr>
          <w:rFonts w:ascii="Arial" w:hAnsi="Arial" w:cs="Arial"/>
          <w:bCs/>
        </w:rPr>
        <w:t> </w:t>
      </w:r>
      <w:r w:rsidRPr="00467841">
        <w:rPr>
          <w:rFonts w:ascii="Arial" w:hAnsi="Arial" w:cs="Arial"/>
          <w:bCs/>
        </w:rPr>
        <w:t>udzielenie zamówienia publicznego, w którym zamawiający określa szczegółowo, co ma być wykonane lub dostarczone, w tym często wymagania dotyczące dostępności lub funkcji zamawianego rozwiązania.</w:t>
      </w:r>
    </w:p>
    <w:p w14:paraId="5FD4E8F3" w14:textId="365B173A" w:rsidR="00714F85" w:rsidRPr="00467841" w:rsidRDefault="318D1A5E" w:rsidP="00D710F8">
      <w:pPr>
        <w:spacing w:before="120" w:after="120" w:line="360" w:lineRule="auto"/>
        <w:rPr>
          <w:rFonts w:ascii="Arial" w:hAnsi="Arial" w:cs="Arial"/>
        </w:rPr>
      </w:pPr>
      <w:r w:rsidRPr="00467841">
        <w:rPr>
          <w:rFonts w:ascii="Arial" w:hAnsi="Arial" w:cs="Arial"/>
          <w:b/>
          <w:bCs/>
        </w:rPr>
        <w:t>Osoba ze szczególnymi potrzebami, w tym z niepełnosprawnościami</w:t>
      </w:r>
      <w:r w:rsidRPr="00467841">
        <w:rPr>
          <w:rFonts w:ascii="Arial" w:hAnsi="Arial" w:cs="Arial"/>
        </w:rPr>
        <w:t xml:space="preserve"> – na</w:t>
      </w:r>
      <w:r w:rsidR="00F33FF3" w:rsidRPr="00467841">
        <w:rPr>
          <w:rFonts w:ascii="Arial" w:hAnsi="Arial" w:cs="Arial"/>
        </w:rPr>
        <w:t> </w:t>
      </w:r>
      <w:r w:rsidRPr="00467841">
        <w:rPr>
          <w:rFonts w:ascii="Arial" w:hAnsi="Arial" w:cs="Arial"/>
        </w:rPr>
        <w:t>potrzeby badania przyjęto następującą definicję: osoba do 16 roku życia posiadająca orzeczenie o niepełnosprawności lub osoba powyżej 16 roku życia posiadająca orzeczenie o znacznym lub umiarkowanym stopniu niepełnosprawności, lub orzeczenie równoważne</w:t>
      </w:r>
      <w:r w:rsidR="002921C3" w:rsidRPr="00467841">
        <w:rPr>
          <w:rFonts w:ascii="Arial" w:hAnsi="Arial" w:cs="Arial"/>
        </w:rPr>
        <w:t xml:space="preserve">. Badaniem </w:t>
      </w:r>
      <w:r w:rsidR="00C16010" w:rsidRPr="00467841">
        <w:rPr>
          <w:rFonts w:ascii="Arial" w:hAnsi="Arial" w:cs="Arial"/>
        </w:rPr>
        <w:t xml:space="preserve">zostały </w:t>
      </w:r>
      <w:r w:rsidR="002921C3" w:rsidRPr="00467841">
        <w:rPr>
          <w:rFonts w:ascii="Arial" w:hAnsi="Arial" w:cs="Arial"/>
        </w:rPr>
        <w:t>objęte osoby z</w:t>
      </w:r>
      <w:r w:rsidR="00740885" w:rsidRPr="00467841">
        <w:rPr>
          <w:rFonts w:ascii="Arial" w:hAnsi="Arial" w:cs="Arial"/>
        </w:rPr>
        <w:t> </w:t>
      </w:r>
      <w:r w:rsidR="002921C3" w:rsidRPr="00467841">
        <w:rPr>
          <w:rFonts w:ascii="Arial" w:hAnsi="Arial" w:cs="Arial"/>
        </w:rPr>
        <w:t>niepełnosprawnością narządu wzroku, osoby z niepełnosprawnością narządu słuchu, osoby z</w:t>
      </w:r>
      <w:r w:rsidR="008D698A" w:rsidRPr="00467841">
        <w:rPr>
          <w:rFonts w:ascii="Arial" w:hAnsi="Arial" w:cs="Arial"/>
        </w:rPr>
        <w:t> </w:t>
      </w:r>
      <w:r w:rsidR="002921C3" w:rsidRPr="00467841">
        <w:rPr>
          <w:rFonts w:ascii="Arial" w:hAnsi="Arial" w:cs="Arial"/>
        </w:rPr>
        <w:t>niepełnosprawnością fizyczną i ruchu, osoby z chorobami psychicznymi, osoby z</w:t>
      </w:r>
      <w:r w:rsidR="008D698A" w:rsidRPr="00467841">
        <w:rPr>
          <w:rFonts w:ascii="Arial" w:hAnsi="Arial" w:cs="Arial"/>
        </w:rPr>
        <w:t> </w:t>
      </w:r>
      <w:r w:rsidR="002921C3" w:rsidRPr="00467841">
        <w:rPr>
          <w:rFonts w:ascii="Arial" w:hAnsi="Arial" w:cs="Arial"/>
        </w:rPr>
        <w:t>niepełnosprawnością intelektualną, osoby w spektrum autyzmu</w:t>
      </w:r>
      <w:r w:rsidRPr="00467841">
        <w:rPr>
          <w:rFonts w:ascii="Arial" w:hAnsi="Arial" w:cs="Arial"/>
        </w:rPr>
        <w:t>.</w:t>
      </w:r>
    </w:p>
    <w:p w14:paraId="05F994A9" w14:textId="11E43486" w:rsidR="00714F85" w:rsidRPr="00467841" w:rsidRDefault="00714F85" w:rsidP="00714F85">
      <w:pPr>
        <w:spacing w:before="120" w:after="120" w:line="360" w:lineRule="auto"/>
        <w:rPr>
          <w:rFonts w:ascii="Arial" w:hAnsi="Arial" w:cs="Arial"/>
          <w:bCs/>
        </w:rPr>
      </w:pPr>
      <w:r w:rsidRPr="00467841">
        <w:rPr>
          <w:rFonts w:ascii="Arial" w:hAnsi="Arial" w:cs="Arial"/>
          <w:b/>
        </w:rPr>
        <w:t>Panel ekspercki</w:t>
      </w:r>
      <w:r w:rsidRPr="00467841">
        <w:rPr>
          <w:rFonts w:ascii="Arial" w:hAnsi="Arial" w:cs="Arial"/>
          <w:bCs/>
        </w:rPr>
        <w:t xml:space="preserve"> </w:t>
      </w:r>
      <w:r w:rsidR="006976F6" w:rsidRPr="00467841">
        <w:rPr>
          <w:rFonts w:ascii="Arial" w:hAnsi="Arial" w:cs="Arial"/>
          <w:b/>
        </w:rPr>
        <w:t xml:space="preserve">(PE) </w:t>
      </w:r>
      <w:r w:rsidRPr="00467841">
        <w:rPr>
          <w:rFonts w:ascii="Arial" w:hAnsi="Arial" w:cs="Arial"/>
          <w:bCs/>
        </w:rPr>
        <w:t>– spotkanie zespołu ekspertów dobranych ze względu na swoje szczególne kompetencje, wiedzę i doświadczenie, którego celem jest dokonanie analizy, oceny i interpretacji określonych danych (np. wyników badań otrzymanych za pomocą innych technik badawczych) oraz sformułowanie wniosków i</w:t>
      </w:r>
      <w:r w:rsidR="00D0328A" w:rsidRPr="00467841">
        <w:rPr>
          <w:rFonts w:ascii="Arial" w:hAnsi="Arial" w:cs="Arial"/>
          <w:bCs/>
        </w:rPr>
        <w:t> </w:t>
      </w:r>
      <w:r w:rsidRPr="00467841">
        <w:rPr>
          <w:rFonts w:ascii="Arial" w:hAnsi="Arial" w:cs="Arial"/>
          <w:bCs/>
        </w:rPr>
        <w:t>rekomendacji.</w:t>
      </w:r>
    </w:p>
    <w:p w14:paraId="52C8DDD4" w14:textId="69F6223B" w:rsidR="00714F85" w:rsidRPr="00467841" w:rsidRDefault="00714F85" w:rsidP="00714F85">
      <w:pPr>
        <w:spacing w:before="120" w:after="120" w:line="360" w:lineRule="auto"/>
        <w:rPr>
          <w:rFonts w:ascii="Arial" w:hAnsi="Arial" w:cs="Arial"/>
          <w:bCs/>
        </w:rPr>
      </w:pPr>
      <w:r w:rsidRPr="00467841">
        <w:rPr>
          <w:rFonts w:ascii="Arial" w:hAnsi="Arial" w:cs="Arial"/>
          <w:b/>
        </w:rPr>
        <w:lastRenderedPageBreak/>
        <w:t>PAPI</w:t>
      </w:r>
      <w:r w:rsidRPr="00467841">
        <w:rPr>
          <w:rFonts w:ascii="Arial" w:hAnsi="Arial" w:cs="Arial"/>
          <w:bCs/>
        </w:rPr>
        <w:t xml:space="preserve"> – z </w:t>
      </w:r>
      <w:r w:rsidR="00621993" w:rsidRPr="00467841">
        <w:rPr>
          <w:rFonts w:ascii="Arial" w:hAnsi="Arial" w:cs="Arial"/>
          <w:bCs/>
        </w:rPr>
        <w:t xml:space="preserve">języka </w:t>
      </w:r>
      <w:r w:rsidRPr="00467841">
        <w:rPr>
          <w:rFonts w:ascii="Arial" w:hAnsi="Arial" w:cs="Arial"/>
          <w:bCs/>
        </w:rPr>
        <w:t>ang</w:t>
      </w:r>
      <w:r w:rsidR="00621993" w:rsidRPr="00467841">
        <w:rPr>
          <w:rFonts w:ascii="Arial" w:hAnsi="Arial" w:cs="Arial"/>
          <w:bCs/>
        </w:rPr>
        <w:t>ielskiego</w:t>
      </w:r>
      <w:r w:rsidRPr="00467841">
        <w:rPr>
          <w:rFonts w:ascii="Arial" w:hAnsi="Arial" w:cs="Arial"/>
          <w:bCs/>
        </w:rPr>
        <w:t xml:space="preserve"> </w:t>
      </w:r>
      <w:r w:rsidRPr="00467841">
        <w:rPr>
          <w:rFonts w:ascii="Arial" w:hAnsi="Arial" w:cs="Arial"/>
          <w:bCs/>
          <w:lang w:val="en-US"/>
        </w:rPr>
        <w:t>Paper and Pencil Interview</w:t>
      </w:r>
      <w:r w:rsidRPr="00467841">
        <w:rPr>
          <w:rFonts w:ascii="Arial" w:hAnsi="Arial" w:cs="Arial"/>
          <w:bCs/>
        </w:rPr>
        <w:t xml:space="preserve"> – bezpośredni indywidualny wywiad kwestionariuszowy w trakcie, którego ankieter wykorzystuje papierowy kwestionariusz wywiadu, czytając respondentowi pytania i ręcznie zakreślając jego odpowiedzi.</w:t>
      </w:r>
    </w:p>
    <w:p w14:paraId="7EF2DDF6" w14:textId="77777777" w:rsidR="00714F85" w:rsidRPr="00467841" w:rsidRDefault="00714F85" w:rsidP="00714F85">
      <w:pPr>
        <w:spacing w:before="120" w:after="120" w:line="360" w:lineRule="auto"/>
        <w:rPr>
          <w:rFonts w:ascii="Arial" w:hAnsi="Arial" w:cs="Arial"/>
          <w:bCs/>
        </w:rPr>
      </w:pPr>
      <w:r w:rsidRPr="00467841">
        <w:rPr>
          <w:rFonts w:ascii="Arial" w:hAnsi="Arial" w:cs="Arial"/>
          <w:b/>
        </w:rPr>
        <w:t>Personel medyczny - pomocniczy</w:t>
      </w:r>
      <w:r w:rsidRPr="00467841">
        <w:rPr>
          <w:rFonts w:ascii="Arial" w:hAnsi="Arial" w:cs="Arial"/>
          <w:bCs/>
        </w:rPr>
        <w:t xml:space="preserve"> – osoby z wykształceniem medycznym (średnim, policealnym lub wyższym), pracujące w gabinecie stomatologicznym w roli pomocy lekarza/lekarki stomatologa/dentysty, bez względu na formę zatrudnienia.</w:t>
      </w:r>
    </w:p>
    <w:p w14:paraId="463A1F4D" w14:textId="471426B6" w:rsidR="00714F85" w:rsidRPr="00467841" w:rsidRDefault="00714F85" w:rsidP="00714F85">
      <w:pPr>
        <w:spacing w:before="120" w:after="120" w:line="360" w:lineRule="auto"/>
        <w:rPr>
          <w:rFonts w:ascii="Arial" w:hAnsi="Arial" w:cs="Arial"/>
          <w:bCs/>
        </w:rPr>
      </w:pPr>
      <w:r w:rsidRPr="00467841">
        <w:rPr>
          <w:rFonts w:ascii="Arial" w:hAnsi="Arial" w:cs="Arial"/>
          <w:b/>
        </w:rPr>
        <w:t>Personel niemedyczny</w:t>
      </w:r>
      <w:r w:rsidRPr="00467841">
        <w:rPr>
          <w:rFonts w:ascii="Arial" w:hAnsi="Arial" w:cs="Arial"/>
          <w:bCs/>
        </w:rPr>
        <w:t xml:space="preserve"> – osoby pracujące w gabinecie stomatologicznym bez względu na formę zatrudnienia, wykonujące czynności wspierające, obsługowe np.</w:t>
      </w:r>
      <w:r w:rsidR="00F33FF3" w:rsidRPr="00467841">
        <w:rPr>
          <w:rFonts w:ascii="Arial" w:hAnsi="Arial" w:cs="Arial"/>
          <w:bCs/>
        </w:rPr>
        <w:t> </w:t>
      </w:r>
      <w:r w:rsidRPr="00467841">
        <w:rPr>
          <w:rFonts w:ascii="Arial" w:hAnsi="Arial" w:cs="Arial"/>
          <w:bCs/>
        </w:rPr>
        <w:t>recepcjonistka, pracownik administracyjny.</w:t>
      </w:r>
    </w:p>
    <w:p w14:paraId="701A46EC" w14:textId="300ED1A6" w:rsidR="00DB4527" w:rsidRPr="00467841" w:rsidRDefault="00DB4527" w:rsidP="00714F85">
      <w:pPr>
        <w:spacing w:before="120" w:after="120" w:line="360" w:lineRule="auto"/>
        <w:rPr>
          <w:rFonts w:ascii="Arial" w:hAnsi="Arial" w:cs="Arial"/>
          <w:bCs/>
        </w:rPr>
      </w:pPr>
      <w:r w:rsidRPr="00467841">
        <w:rPr>
          <w:rFonts w:ascii="Arial" w:hAnsi="Arial" w:cs="Arial"/>
          <w:b/>
        </w:rPr>
        <w:t>PJM</w:t>
      </w:r>
      <w:r w:rsidRPr="00467841">
        <w:rPr>
          <w:rFonts w:ascii="Arial" w:hAnsi="Arial" w:cs="Arial"/>
          <w:bCs/>
        </w:rPr>
        <w:t xml:space="preserve"> – Polski Język Migowy</w:t>
      </w:r>
      <w:r w:rsidR="00110EE3">
        <w:rPr>
          <w:rFonts w:ascii="Arial" w:hAnsi="Arial" w:cs="Arial"/>
          <w:bCs/>
        </w:rPr>
        <w:t xml:space="preserve"> –</w:t>
      </w:r>
      <w:r w:rsidR="00110EE3" w:rsidRPr="00467841">
        <w:rPr>
          <w:rFonts w:ascii="Arial" w:hAnsi="Arial" w:cs="Arial"/>
          <w:bCs/>
        </w:rPr>
        <w:t xml:space="preserve"> </w:t>
      </w:r>
      <w:r w:rsidRPr="00467841">
        <w:rPr>
          <w:rFonts w:ascii="Arial" w:hAnsi="Arial" w:cs="Arial"/>
          <w:bCs/>
        </w:rPr>
        <w:t xml:space="preserve">naturalny język wizualno-przestrzenny używany do komunikowania się przez społeczność </w:t>
      </w:r>
      <w:r w:rsidR="0095482C" w:rsidRPr="00467841">
        <w:rPr>
          <w:rFonts w:ascii="Arial" w:hAnsi="Arial" w:cs="Arial"/>
          <w:bCs/>
        </w:rPr>
        <w:t>G</w:t>
      </w:r>
      <w:r w:rsidRPr="00467841">
        <w:rPr>
          <w:rFonts w:ascii="Arial" w:hAnsi="Arial" w:cs="Arial"/>
          <w:bCs/>
        </w:rPr>
        <w:t>łuchych w Polsce. Ma własną gramatykę i</w:t>
      </w:r>
      <w:r w:rsidR="00F33FF3" w:rsidRPr="00467841">
        <w:rPr>
          <w:rFonts w:ascii="Arial" w:hAnsi="Arial" w:cs="Arial"/>
          <w:bCs/>
        </w:rPr>
        <w:t> </w:t>
      </w:r>
      <w:r w:rsidRPr="00467841">
        <w:rPr>
          <w:rFonts w:ascii="Arial" w:hAnsi="Arial" w:cs="Arial"/>
          <w:bCs/>
        </w:rPr>
        <w:t>strukturę i jest odrębnym językiem od polskiego języka mówionego.</w:t>
      </w:r>
    </w:p>
    <w:p w14:paraId="3ECFAD68" w14:textId="0C6D1DF6" w:rsidR="00714F85" w:rsidRPr="00467841" w:rsidRDefault="00714F85" w:rsidP="00714F85">
      <w:pPr>
        <w:spacing w:before="120" w:after="120" w:line="360" w:lineRule="auto"/>
        <w:rPr>
          <w:rFonts w:ascii="Arial" w:hAnsi="Arial" w:cs="Arial"/>
          <w:bCs/>
        </w:rPr>
      </w:pPr>
      <w:r w:rsidRPr="00467841">
        <w:rPr>
          <w:rFonts w:ascii="Arial" w:hAnsi="Arial" w:cs="Arial"/>
          <w:b/>
        </w:rPr>
        <w:t>TDI</w:t>
      </w:r>
      <w:r w:rsidRPr="00467841">
        <w:rPr>
          <w:rFonts w:ascii="Arial" w:hAnsi="Arial" w:cs="Arial"/>
          <w:bCs/>
        </w:rPr>
        <w:t xml:space="preserve"> – z </w:t>
      </w:r>
      <w:r w:rsidR="00621993" w:rsidRPr="00467841">
        <w:rPr>
          <w:rFonts w:ascii="Arial" w:hAnsi="Arial" w:cs="Arial"/>
          <w:bCs/>
        </w:rPr>
        <w:t xml:space="preserve">języka </w:t>
      </w:r>
      <w:r w:rsidRPr="00467841">
        <w:rPr>
          <w:rFonts w:ascii="Arial" w:hAnsi="Arial" w:cs="Arial"/>
          <w:bCs/>
        </w:rPr>
        <w:t>ang</w:t>
      </w:r>
      <w:r w:rsidR="00621993" w:rsidRPr="00467841">
        <w:rPr>
          <w:rFonts w:ascii="Arial" w:hAnsi="Arial" w:cs="Arial"/>
          <w:bCs/>
        </w:rPr>
        <w:t>ielskiego</w:t>
      </w:r>
      <w:r w:rsidRPr="00467841">
        <w:rPr>
          <w:rFonts w:ascii="Arial" w:hAnsi="Arial" w:cs="Arial"/>
          <w:bCs/>
        </w:rPr>
        <w:t xml:space="preserve"> </w:t>
      </w:r>
      <w:r w:rsidRPr="00467841">
        <w:rPr>
          <w:rFonts w:ascii="Arial" w:hAnsi="Arial" w:cs="Arial"/>
          <w:bCs/>
          <w:lang w:val="en-US"/>
        </w:rPr>
        <w:t>Telephone In-Depth Interview</w:t>
      </w:r>
      <w:r w:rsidRPr="00467841">
        <w:rPr>
          <w:rFonts w:ascii="Arial" w:hAnsi="Arial" w:cs="Arial"/>
          <w:bCs/>
        </w:rPr>
        <w:t xml:space="preserve"> </w:t>
      </w:r>
      <w:r w:rsidR="00F33FF3" w:rsidRPr="00467841">
        <w:rPr>
          <w:rFonts w:ascii="Arial" w:hAnsi="Arial" w:cs="Arial"/>
          <w:bCs/>
        </w:rPr>
        <w:t xml:space="preserve">– </w:t>
      </w:r>
      <w:r w:rsidRPr="00467841">
        <w:rPr>
          <w:rFonts w:ascii="Arial" w:hAnsi="Arial" w:cs="Arial"/>
          <w:bCs/>
        </w:rPr>
        <w:t>telefoniczny wywiad pogłębiony polegający na przeprowadzeniu ustrukturyzowanej telefonicznej rozmowy z</w:t>
      </w:r>
      <w:r w:rsidR="00D0328A" w:rsidRPr="00467841">
        <w:rPr>
          <w:rFonts w:ascii="Arial" w:hAnsi="Arial" w:cs="Arial"/>
          <w:bCs/>
        </w:rPr>
        <w:t> </w:t>
      </w:r>
      <w:r w:rsidRPr="00467841">
        <w:rPr>
          <w:rFonts w:ascii="Arial" w:hAnsi="Arial" w:cs="Arial"/>
          <w:bCs/>
        </w:rPr>
        <w:t>respondentem, zgodnie z opracowanym scenariuszem.</w:t>
      </w:r>
    </w:p>
    <w:p w14:paraId="3AB42ADB" w14:textId="77777777" w:rsidR="009F26E7" w:rsidRPr="00467841" w:rsidRDefault="00714F85" w:rsidP="003D6099">
      <w:pPr>
        <w:spacing w:before="120" w:after="120" w:line="360" w:lineRule="auto"/>
        <w:rPr>
          <w:rFonts w:ascii="Arial" w:hAnsi="Arial" w:cs="Arial"/>
          <w:bCs/>
        </w:rPr>
      </w:pPr>
      <w:r w:rsidRPr="00467841">
        <w:rPr>
          <w:rFonts w:ascii="Arial" w:hAnsi="Arial" w:cs="Arial"/>
          <w:b/>
        </w:rPr>
        <w:t xml:space="preserve">Transkrypcja wywiadu </w:t>
      </w:r>
      <w:r w:rsidRPr="00467841">
        <w:rPr>
          <w:rFonts w:ascii="Arial" w:hAnsi="Arial" w:cs="Arial"/>
          <w:bCs/>
        </w:rPr>
        <w:t>– przepisanie, w formie tekstowej, wywiadu nagranego w</w:t>
      </w:r>
      <w:r w:rsidR="00D0328A" w:rsidRPr="00467841">
        <w:rPr>
          <w:rFonts w:ascii="Arial" w:hAnsi="Arial" w:cs="Arial"/>
          <w:bCs/>
        </w:rPr>
        <w:t> </w:t>
      </w:r>
      <w:r w:rsidRPr="00467841">
        <w:rPr>
          <w:rFonts w:ascii="Arial" w:hAnsi="Arial" w:cs="Arial"/>
          <w:bCs/>
        </w:rPr>
        <w:t>formie audio i/lub wideo, z wyraźnym oddzieleniem/oznaczeniem wypowiedzi moderatora oraz wypowiedzi poszczególnych respondentów.</w:t>
      </w:r>
    </w:p>
    <w:p w14:paraId="71032CEF" w14:textId="3894F800" w:rsidR="008F5471" w:rsidRPr="00467841" w:rsidRDefault="008F5471" w:rsidP="003D6099">
      <w:pPr>
        <w:spacing w:before="120" w:after="120" w:line="360" w:lineRule="auto"/>
        <w:rPr>
          <w:rFonts w:ascii="Arial" w:hAnsi="Arial" w:cs="Arial"/>
          <w:bCs/>
        </w:rPr>
      </w:pPr>
      <w:r w:rsidRPr="00467841">
        <w:rPr>
          <w:rFonts w:ascii="Arial" w:hAnsi="Arial" w:cs="Arial"/>
          <w:b/>
        </w:rPr>
        <w:t xml:space="preserve">WCAG </w:t>
      </w:r>
      <w:r w:rsidRPr="00467841">
        <w:rPr>
          <w:rFonts w:ascii="Arial" w:hAnsi="Arial" w:cs="Arial"/>
          <w:bCs/>
        </w:rPr>
        <w:t xml:space="preserve">– </w:t>
      </w:r>
      <w:r w:rsidR="00621993" w:rsidRPr="00467841">
        <w:rPr>
          <w:rFonts w:ascii="Arial" w:hAnsi="Arial" w:cs="Arial"/>
          <w:bCs/>
        </w:rPr>
        <w:t>z języka an</w:t>
      </w:r>
      <w:r w:rsidR="006F1E27" w:rsidRPr="00467841">
        <w:rPr>
          <w:rFonts w:ascii="Arial" w:hAnsi="Arial" w:cs="Arial"/>
          <w:bCs/>
        </w:rPr>
        <w:t xml:space="preserve">gielskiego </w:t>
      </w:r>
      <w:r w:rsidRPr="00467841">
        <w:rPr>
          <w:rFonts w:ascii="Arial" w:hAnsi="Arial" w:cs="Arial"/>
          <w:bCs/>
          <w:lang w:val="en-US"/>
        </w:rPr>
        <w:t>Web Content Accessibility Guidelines</w:t>
      </w:r>
      <w:r w:rsidR="00110EE3">
        <w:rPr>
          <w:rFonts w:ascii="Arial" w:hAnsi="Arial" w:cs="Arial"/>
          <w:bCs/>
          <w:lang w:val="en-US"/>
        </w:rPr>
        <w:t xml:space="preserve"> –</w:t>
      </w:r>
      <w:r w:rsidR="00110EE3" w:rsidRPr="00467841">
        <w:rPr>
          <w:rFonts w:ascii="Arial" w:hAnsi="Arial" w:cs="Arial"/>
          <w:bCs/>
        </w:rPr>
        <w:t xml:space="preserve"> </w:t>
      </w:r>
      <w:r w:rsidR="00CA0B17" w:rsidRPr="00467841">
        <w:rPr>
          <w:rFonts w:ascii="Arial" w:hAnsi="Arial" w:cs="Arial"/>
          <w:bCs/>
        </w:rPr>
        <w:t>standard opublikowany przez organizację W3C (w języku angielskim „</w:t>
      </w:r>
      <w:r w:rsidR="00CA0B17" w:rsidRPr="00467841">
        <w:rPr>
          <w:rFonts w:ascii="Arial" w:hAnsi="Arial" w:cs="Arial"/>
          <w:bCs/>
          <w:lang w:val="en-US"/>
        </w:rPr>
        <w:t>World Wide Web Consortium</w:t>
      </w:r>
      <w:r w:rsidR="00CA0B17" w:rsidRPr="00467841">
        <w:rPr>
          <w:rFonts w:ascii="Arial" w:hAnsi="Arial" w:cs="Arial"/>
          <w:bCs/>
        </w:rPr>
        <w:t>”, która zajmuje się ustanawianiem standardów pisania i</w:t>
      </w:r>
      <w:r w:rsidR="004F5A3D">
        <w:rPr>
          <w:rFonts w:ascii="Arial" w:hAnsi="Arial" w:cs="Arial"/>
          <w:bCs/>
        </w:rPr>
        <w:t> </w:t>
      </w:r>
      <w:r w:rsidR="00CA0B17" w:rsidRPr="00467841">
        <w:rPr>
          <w:rFonts w:ascii="Arial" w:hAnsi="Arial" w:cs="Arial"/>
          <w:bCs/>
        </w:rPr>
        <w:t>przesyłu stron www). Zawiera zbiór zasad, jakimi powinni kierować się twórcy stron internetowych, aplikacji mobilnych i treści cyfrowych, aby przygotowane przez nich materiały były maksymalnie dostępne dla osób z różnymi szczególnymi potrzebami.</w:t>
      </w:r>
    </w:p>
    <w:p w14:paraId="119BB5B2" w14:textId="77777777" w:rsidR="009F26E7" w:rsidRPr="00467841" w:rsidRDefault="009F26E7">
      <w:pPr>
        <w:spacing w:after="160" w:line="278" w:lineRule="auto"/>
        <w:rPr>
          <w:rFonts w:ascii="Arial" w:hAnsi="Arial" w:cs="Arial"/>
          <w:b/>
          <w:bCs/>
          <w:sz w:val="32"/>
          <w:szCs w:val="28"/>
        </w:rPr>
      </w:pPr>
      <w:r w:rsidRPr="00467841">
        <w:rPr>
          <w:rFonts w:ascii="Arial" w:hAnsi="Arial" w:cs="Arial"/>
        </w:rPr>
        <w:br w:type="page"/>
      </w:r>
    </w:p>
    <w:p w14:paraId="2A865178" w14:textId="37C19D15" w:rsidR="009F26E7" w:rsidRPr="00467841" w:rsidRDefault="009F26E7" w:rsidP="009F26E7">
      <w:pPr>
        <w:pStyle w:val="Nagwek2"/>
        <w:rPr>
          <w:color w:val="auto"/>
        </w:rPr>
      </w:pPr>
      <w:bookmarkStart w:id="12" w:name="_Toc219121473"/>
      <w:r w:rsidRPr="00467841">
        <w:rPr>
          <w:color w:val="auto"/>
        </w:rPr>
        <w:lastRenderedPageBreak/>
        <w:t>Streszczenie</w:t>
      </w:r>
      <w:bookmarkEnd w:id="12"/>
    </w:p>
    <w:p w14:paraId="01BEE401" w14:textId="77777777" w:rsidR="00E65DCF" w:rsidRPr="00467841" w:rsidRDefault="00E65DCF" w:rsidP="00E65DCF">
      <w:pPr>
        <w:spacing w:before="120" w:after="120" w:line="360" w:lineRule="auto"/>
        <w:rPr>
          <w:rFonts w:ascii="Arial" w:hAnsi="Arial" w:cs="Arial"/>
          <w:b/>
          <w:bCs/>
        </w:rPr>
      </w:pPr>
      <w:r w:rsidRPr="00467841">
        <w:rPr>
          <w:rFonts w:ascii="Arial" w:hAnsi="Arial" w:cs="Arial"/>
          <w:b/>
          <w:bCs/>
        </w:rPr>
        <w:t>Cel i zakres badania</w:t>
      </w:r>
    </w:p>
    <w:p w14:paraId="133DA97F" w14:textId="376CA596" w:rsidR="00E65DCF" w:rsidRPr="00467841" w:rsidRDefault="00E65DCF" w:rsidP="00E65DCF">
      <w:pPr>
        <w:spacing w:before="120" w:after="120" w:line="360" w:lineRule="auto"/>
        <w:rPr>
          <w:rFonts w:ascii="Arial" w:hAnsi="Arial" w:cs="Arial"/>
        </w:rPr>
      </w:pPr>
      <w:r w:rsidRPr="00467841">
        <w:rPr>
          <w:rFonts w:ascii="Arial" w:hAnsi="Arial" w:cs="Arial"/>
        </w:rPr>
        <w:t>Celem badania była analiza stanu dostępności gabinetów stomatologicznych w obszarze dostępności architektonicznej, cyfrowej i informacyjno-komunikacyjnej oraz świadczonych przez nie usług dla osób ze szczególnymi potrzebami, w tym z niepełnosprawnościami. Badanie oparto na danych ilościowych (CATI/CAWI) oraz</w:t>
      </w:r>
      <w:r w:rsidR="005D520F">
        <w:rPr>
          <w:rFonts w:ascii="Arial" w:hAnsi="Arial" w:cs="Arial"/>
        </w:rPr>
        <w:t> </w:t>
      </w:r>
      <w:r w:rsidRPr="00467841">
        <w:rPr>
          <w:rFonts w:ascii="Arial" w:hAnsi="Arial" w:cs="Arial"/>
        </w:rPr>
        <w:t>jakościowych (IDI, panel ekspercki), co pozwoliło połączyć perspektywę kadry zarządczej i personelu gabinetów stomatologicznych, ekspertów, organizacji pozarządowych oraz pacjentów.</w:t>
      </w:r>
    </w:p>
    <w:p w14:paraId="3F9C2A48" w14:textId="77777777" w:rsidR="00E65DCF" w:rsidRPr="00467841" w:rsidRDefault="00E65DCF" w:rsidP="00E65DCF">
      <w:pPr>
        <w:spacing w:before="120" w:after="120" w:line="360" w:lineRule="auto"/>
        <w:rPr>
          <w:rFonts w:ascii="Arial" w:hAnsi="Arial" w:cs="Arial"/>
          <w:b/>
          <w:bCs/>
        </w:rPr>
      </w:pPr>
      <w:r w:rsidRPr="00467841">
        <w:rPr>
          <w:rFonts w:ascii="Arial" w:hAnsi="Arial" w:cs="Arial"/>
          <w:b/>
          <w:bCs/>
        </w:rPr>
        <w:t>Dostępność gabinetów stomatologicznych – stan obecny</w:t>
      </w:r>
    </w:p>
    <w:p w14:paraId="45A344AC" w14:textId="77777777" w:rsidR="00B01A6C" w:rsidRDefault="00E65DCF" w:rsidP="00E65DCF">
      <w:pPr>
        <w:spacing w:before="120" w:after="120" w:line="360" w:lineRule="auto"/>
        <w:rPr>
          <w:rFonts w:ascii="Arial" w:hAnsi="Arial" w:cs="Arial"/>
        </w:rPr>
      </w:pPr>
      <w:r w:rsidRPr="00467841">
        <w:rPr>
          <w:rFonts w:ascii="Arial" w:hAnsi="Arial" w:cs="Arial"/>
        </w:rPr>
        <w:t xml:space="preserve">Dostępność gabinetów stomatologicznych pozostaje nierówna i silnie zróżnicowana terytorialnie. Najlepsza sytuacja występuje w miastach wojewódzkich i większych placówkach, natomiast w mniejszych miejscowościach i na obszarach wiejskich dostępność gabinetów stomatologicznych jest wyraźnie ograniczona. </w:t>
      </w:r>
      <w:r w:rsidR="00A43304">
        <w:rPr>
          <w:rFonts w:ascii="Arial" w:hAnsi="Arial" w:cs="Arial"/>
        </w:rPr>
        <w:t>K</w:t>
      </w:r>
      <w:r w:rsidR="00A43304" w:rsidRPr="00A43304">
        <w:rPr>
          <w:rFonts w:ascii="Arial" w:hAnsi="Arial" w:cs="Arial"/>
        </w:rPr>
        <w:t>luczowym czynnikiem różnicującym nie jest</w:t>
      </w:r>
      <w:r w:rsidR="00A43304">
        <w:rPr>
          <w:rFonts w:ascii="Arial" w:hAnsi="Arial" w:cs="Arial"/>
        </w:rPr>
        <w:t xml:space="preserve"> przy tym</w:t>
      </w:r>
      <w:r w:rsidR="00A43304" w:rsidRPr="00A43304">
        <w:rPr>
          <w:rFonts w:ascii="Arial" w:hAnsi="Arial" w:cs="Arial"/>
        </w:rPr>
        <w:t xml:space="preserve"> sama lokalizacja (miasto–wieś), lecz wielkość i skala organizacyjna gabinetu (liczba stanowisk, liczebność zespołu).</w:t>
      </w:r>
    </w:p>
    <w:p w14:paraId="650EDF06" w14:textId="4D9F7B64" w:rsidR="00E65DCF" w:rsidRDefault="00E65DCF" w:rsidP="00E65DCF">
      <w:pPr>
        <w:spacing w:before="120" w:after="120" w:line="360" w:lineRule="auto"/>
        <w:rPr>
          <w:rFonts w:ascii="Arial" w:hAnsi="Arial" w:cs="Arial"/>
        </w:rPr>
      </w:pPr>
      <w:r w:rsidRPr="00467841">
        <w:rPr>
          <w:rFonts w:ascii="Arial" w:hAnsi="Arial" w:cs="Arial"/>
        </w:rPr>
        <w:t>Najczęściej wskazywane dostosowania dotyczą likwidacji barier fizycznych, takich jak progi, schody czy zbyt wąskie przejścia. Wiele gabinetów nadal nie spełnia nawet podstawowych wymagań w tym zakresie. Znacznie rzadziej wdrażane są rozwiązania z obszaru dostępności informacyjno-komunikacyjnej i cyfrowej, takie jak prosty język, czytelna komunikacja, ograniczanie bodźców czy dostosowanie organizacji wizyty do potrzeb pacjentów/pacjentek z niepełnosprawnościami. Te</w:t>
      </w:r>
      <w:r w:rsidR="00A21508">
        <w:rPr>
          <w:rFonts w:ascii="Arial" w:hAnsi="Arial" w:cs="Arial"/>
        </w:rPr>
        <w:t> </w:t>
      </w:r>
      <w:r w:rsidRPr="00467841">
        <w:rPr>
          <w:rFonts w:ascii="Arial" w:hAnsi="Arial" w:cs="Arial"/>
        </w:rPr>
        <w:t>elementy są często mylnie postrzegane jako dodatkowe, a nie jako integralna część dostępnej usługi stomatologicznej.</w:t>
      </w:r>
    </w:p>
    <w:p w14:paraId="5FA2A4CD" w14:textId="73F967EA" w:rsidR="00B01A6C" w:rsidRPr="00467841" w:rsidRDefault="00B01A6C" w:rsidP="00E65DCF">
      <w:pPr>
        <w:spacing w:before="120" w:after="120" w:line="360" w:lineRule="auto"/>
        <w:rPr>
          <w:rFonts w:ascii="Arial" w:hAnsi="Arial" w:cs="Arial"/>
        </w:rPr>
      </w:pPr>
      <w:r w:rsidRPr="00B01A6C">
        <w:rPr>
          <w:rFonts w:ascii="Arial" w:hAnsi="Arial" w:cs="Arial"/>
        </w:rPr>
        <w:t>Badania jakościowe pokazują, że z perspektywy pacjentów</w:t>
      </w:r>
      <w:r>
        <w:rPr>
          <w:rFonts w:ascii="Arial" w:hAnsi="Arial" w:cs="Arial"/>
        </w:rPr>
        <w:t>/</w:t>
      </w:r>
      <w:r w:rsidRPr="00B01A6C">
        <w:rPr>
          <w:rFonts w:ascii="Arial" w:hAnsi="Arial" w:cs="Arial"/>
        </w:rPr>
        <w:t>pacjentek z</w:t>
      </w:r>
      <w:r>
        <w:rPr>
          <w:rFonts w:ascii="Arial" w:hAnsi="Arial" w:cs="Arial"/>
        </w:rPr>
        <w:t> </w:t>
      </w:r>
      <w:r w:rsidRPr="00B01A6C">
        <w:rPr>
          <w:rFonts w:ascii="Arial" w:hAnsi="Arial" w:cs="Arial"/>
        </w:rPr>
        <w:t>niepełnosprawnościami brak rozwiązań informacyjno-komunikacyjnych i</w:t>
      </w:r>
      <w:r>
        <w:rPr>
          <w:rFonts w:ascii="Arial" w:hAnsi="Arial" w:cs="Arial"/>
        </w:rPr>
        <w:t> </w:t>
      </w:r>
      <w:r w:rsidRPr="00B01A6C">
        <w:rPr>
          <w:rFonts w:ascii="Arial" w:hAnsi="Arial" w:cs="Arial"/>
        </w:rPr>
        <w:t>organizacyjnych bywa barierą decydującą o rezygnacji z wizyty, nawet w sytuacji, gdy gabinet jest fizycznie dostępny. Respondenci wskazywali, że</w:t>
      </w:r>
      <w:r w:rsidR="00A21508">
        <w:rPr>
          <w:rFonts w:ascii="Arial" w:hAnsi="Arial" w:cs="Arial"/>
        </w:rPr>
        <w:t> </w:t>
      </w:r>
      <w:r w:rsidRPr="00B01A6C">
        <w:rPr>
          <w:rFonts w:ascii="Arial" w:hAnsi="Arial" w:cs="Arial"/>
        </w:rPr>
        <w:t>nieprzewidywalność przebiegu wizyty, brak informacji o tym, czego się spodziewać, oraz konieczność każdorazowego dopytywania personelu powodują stres i</w:t>
      </w:r>
      <w:r>
        <w:rPr>
          <w:rFonts w:ascii="Arial" w:hAnsi="Arial" w:cs="Arial"/>
        </w:rPr>
        <w:t> </w:t>
      </w:r>
      <w:r w:rsidRPr="00B01A6C">
        <w:rPr>
          <w:rFonts w:ascii="Arial" w:hAnsi="Arial" w:cs="Arial"/>
        </w:rPr>
        <w:t>zniechęcenie już na etapie podejmowania decyzji o leczeniu.</w:t>
      </w:r>
    </w:p>
    <w:p w14:paraId="068EE557" w14:textId="77777777" w:rsidR="00E65DCF" w:rsidRPr="00467841" w:rsidRDefault="00E65DCF" w:rsidP="00E65DCF">
      <w:pPr>
        <w:spacing w:before="120" w:after="120" w:line="360" w:lineRule="auto"/>
        <w:rPr>
          <w:rFonts w:ascii="Arial" w:hAnsi="Arial" w:cs="Arial"/>
          <w:b/>
          <w:bCs/>
        </w:rPr>
      </w:pPr>
      <w:r w:rsidRPr="00467841">
        <w:rPr>
          <w:rFonts w:ascii="Arial" w:hAnsi="Arial" w:cs="Arial"/>
          <w:b/>
          <w:bCs/>
        </w:rPr>
        <w:lastRenderedPageBreak/>
        <w:t>Bariery w korzystaniu z usług stomatologicznych</w:t>
      </w:r>
    </w:p>
    <w:p w14:paraId="44A0C45E" w14:textId="4EA7D290" w:rsidR="00896905" w:rsidRDefault="00E65DCF" w:rsidP="00E65DCF">
      <w:pPr>
        <w:spacing w:before="120" w:after="120" w:line="360" w:lineRule="auto"/>
        <w:rPr>
          <w:rFonts w:ascii="Arial" w:hAnsi="Arial" w:cs="Arial"/>
        </w:rPr>
      </w:pPr>
      <w:r w:rsidRPr="00467841">
        <w:rPr>
          <w:rFonts w:ascii="Arial" w:hAnsi="Arial" w:cs="Arial"/>
        </w:rPr>
        <w:t>Najpoważniejszą barierą w dostępie do leczenia jest brak możliwości leczenia w znieczuleniu ogólnym, wskazywany przez ponad połowę kadry zarządczej. Bariera ta ma charakter systemowy i dotyczy zarówno ograniczeń organizacyjnych, jak i finansowych.</w:t>
      </w:r>
      <w:r w:rsidR="0035232B">
        <w:rPr>
          <w:rFonts w:ascii="Arial" w:hAnsi="Arial" w:cs="Arial"/>
        </w:rPr>
        <w:t xml:space="preserve"> </w:t>
      </w:r>
      <w:r w:rsidR="00896905" w:rsidRPr="00896905">
        <w:rPr>
          <w:rFonts w:ascii="Arial" w:hAnsi="Arial" w:cs="Arial"/>
        </w:rPr>
        <w:t>Wywiady pogłębione pokazują jednak, że nawet tam, gdzie leczenie w</w:t>
      </w:r>
      <w:r w:rsidR="00896905">
        <w:rPr>
          <w:rFonts w:ascii="Arial" w:hAnsi="Arial" w:cs="Arial"/>
        </w:rPr>
        <w:t> </w:t>
      </w:r>
      <w:r w:rsidR="00896905" w:rsidRPr="00896905">
        <w:rPr>
          <w:rFonts w:ascii="Arial" w:hAnsi="Arial" w:cs="Arial"/>
        </w:rPr>
        <w:t>znieczuleniu ogólnym nie jest wymagane, pacjenci</w:t>
      </w:r>
      <w:r w:rsidR="00896905">
        <w:rPr>
          <w:rFonts w:ascii="Arial" w:hAnsi="Arial" w:cs="Arial"/>
        </w:rPr>
        <w:t>/</w:t>
      </w:r>
      <w:r w:rsidR="00896905" w:rsidRPr="00896905">
        <w:rPr>
          <w:rFonts w:ascii="Arial" w:hAnsi="Arial" w:cs="Arial"/>
        </w:rPr>
        <w:t xml:space="preserve">pacjentki </w:t>
      </w:r>
      <w:r w:rsidR="00896905">
        <w:rPr>
          <w:rFonts w:ascii="Arial" w:hAnsi="Arial" w:cs="Arial"/>
        </w:rPr>
        <w:t xml:space="preserve">z niepełnosprawnościami </w:t>
      </w:r>
      <w:r w:rsidR="00896905" w:rsidRPr="00896905">
        <w:rPr>
          <w:rFonts w:ascii="Arial" w:hAnsi="Arial" w:cs="Arial"/>
        </w:rPr>
        <w:t>napotykają bariery o charakterze organizacyjnym i</w:t>
      </w:r>
      <w:r w:rsidR="00896905">
        <w:rPr>
          <w:rFonts w:ascii="Arial" w:hAnsi="Arial" w:cs="Arial"/>
        </w:rPr>
        <w:t> </w:t>
      </w:r>
      <w:r w:rsidR="00896905" w:rsidRPr="00896905">
        <w:rPr>
          <w:rFonts w:ascii="Arial" w:hAnsi="Arial" w:cs="Arial"/>
        </w:rPr>
        <w:t>komunikacyjnym, które skutecznie ograniczają możliwość skorzystania z leczenia. Respondenci wskazywali m.in. na brak elastyczności w organizacji wizyty, brak możliwości robienia przerw oraz niewystarczające przygotowanie personelu do pracy z osobami wymagającymi spokojniejszego tempa i przewidywalności działań.</w:t>
      </w:r>
    </w:p>
    <w:p w14:paraId="459ACEB9" w14:textId="66E3F550" w:rsidR="00E65DCF" w:rsidRPr="00467841" w:rsidRDefault="00E65DCF" w:rsidP="00E65DCF">
      <w:pPr>
        <w:spacing w:before="120" w:after="120" w:line="360" w:lineRule="auto"/>
        <w:rPr>
          <w:rFonts w:ascii="Arial" w:hAnsi="Arial" w:cs="Arial"/>
        </w:rPr>
      </w:pPr>
      <w:r w:rsidRPr="00467841">
        <w:rPr>
          <w:rFonts w:ascii="Arial" w:hAnsi="Arial" w:cs="Arial"/>
        </w:rPr>
        <w:t xml:space="preserve">Kolejnym istotnym problemem są bariery finansowe gabinetów stomatologicznych, które ograniczają możliwość inwestowania w </w:t>
      </w:r>
      <w:r w:rsidR="0035232B" w:rsidRPr="0035232B">
        <w:rPr>
          <w:rFonts w:ascii="Arial" w:hAnsi="Arial" w:cs="Arial"/>
        </w:rPr>
        <w:t>dostosowania architektoniczne oraz w</w:t>
      </w:r>
      <w:r w:rsidR="00896905">
        <w:rPr>
          <w:rFonts w:ascii="Arial" w:hAnsi="Arial" w:cs="Arial"/>
        </w:rPr>
        <w:t> </w:t>
      </w:r>
      <w:r w:rsidR="0035232B" w:rsidRPr="0035232B">
        <w:rPr>
          <w:rFonts w:ascii="Arial" w:hAnsi="Arial" w:cs="Arial"/>
        </w:rPr>
        <w:t>sprzęt i wyposażenie wspierające dostępność</w:t>
      </w:r>
      <w:r w:rsidRPr="00467841">
        <w:rPr>
          <w:rFonts w:ascii="Arial" w:hAnsi="Arial" w:cs="Arial"/>
        </w:rPr>
        <w:t>.</w:t>
      </w:r>
      <w:r w:rsidR="00896905">
        <w:rPr>
          <w:rFonts w:ascii="Arial" w:hAnsi="Arial" w:cs="Arial"/>
        </w:rPr>
        <w:t xml:space="preserve"> </w:t>
      </w:r>
      <w:r w:rsidRPr="00467841">
        <w:rPr>
          <w:rFonts w:ascii="Arial" w:hAnsi="Arial" w:cs="Arial"/>
        </w:rPr>
        <w:t>Bariery architektoniczne, sprzętowe, komunikacyjne i informacyjne występują rzadziej, ale ich znaczenie rośnie w mniejszych gabinetach. Jednocześnie część zarządzających nie dostrzega barier</w:t>
      </w:r>
      <w:r w:rsidR="00710854">
        <w:rPr>
          <w:rFonts w:ascii="Arial" w:hAnsi="Arial" w:cs="Arial"/>
        </w:rPr>
        <w:t xml:space="preserve">. </w:t>
      </w:r>
      <w:r w:rsidR="00710854" w:rsidRPr="00710854">
        <w:rPr>
          <w:rFonts w:ascii="Arial" w:hAnsi="Arial" w:cs="Arial"/>
        </w:rPr>
        <w:t>Analizy jakościowe sugerują, że brak dostrzegania barier może być efektem samowykluczenia pacjentów i pacjentek z niepełnosprawnościami, którzy – w obawie przed trudnościami organizacyjnymi lub komunikacyjnymi – nie podejmują próby skorzystania z usług danego gabinetu. W efekcie niska liczba takich pacjentów bywa interpretowana jako brak potrzeby zmian, a nie jako sygnał istnienia barier</w:t>
      </w:r>
      <w:r w:rsidRPr="00467841">
        <w:rPr>
          <w:rFonts w:ascii="Arial" w:hAnsi="Arial" w:cs="Arial"/>
        </w:rPr>
        <w:t>.</w:t>
      </w:r>
    </w:p>
    <w:p w14:paraId="5EF96F90" w14:textId="77777777" w:rsidR="00E65DCF" w:rsidRPr="00467841" w:rsidRDefault="00E65DCF" w:rsidP="00E65DCF">
      <w:pPr>
        <w:spacing w:before="120" w:after="120" w:line="360" w:lineRule="auto"/>
        <w:rPr>
          <w:rFonts w:ascii="Arial" w:hAnsi="Arial" w:cs="Arial"/>
          <w:b/>
          <w:bCs/>
        </w:rPr>
      </w:pPr>
      <w:r w:rsidRPr="00467841">
        <w:rPr>
          <w:rFonts w:ascii="Arial" w:hAnsi="Arial" w:cs="Arial"/>
          <w:b/>
          <w:bCs/>
        </w:rPr>
        <w:t>Przygotowanie i doświadczenie personelu</w:t>
      </w:r>
    </w:p>
    <w:p w14:paraId="20F9C625" w14:textId="6A833557" w:rsidR="00A73CCD" w:rsidRPr="00467841" w:rsidRDefault="00E65DCF" w:rsidP="00E65DCF">
      <w:pPr>
        <w:spacing w:before="120" w:after="120" w:line="360" w:lineRule="auto"/>
        <w:rPr>
          <w:rFonts w:ascii="Arial" w:hAnsi="Arial" w:cs="Arial"/>
        </w:rPr>
      </w:pPr>
      <w:r w:rsidRPr="00467841">
        <w:rPr>
          <w:rFonts w:ascii="Arial" w:hAnsi="Arial" w:cs="Arial"/>
        </w:rPr>
        <w:t>Personel gabinetów stomatologicznych w większości ocenia swoje przygotowanie do</w:t>
      </w:r>
      <w:r w:rsidR="00D36090">
        <w:rPr>
          <w:rFonts w:ascii="Arial" w:hAnsi="Arial" w:cs="Arial"/>
        </w:rPr>
        <w:t> </w:t>
      </w:r>
      <w:r w:rsidRPr="00467841">
        <w:rPr>
          <w:rFonts w:ascii="Arial" w:hAnsi="Arial" w:cs="Arial"/>
        </w:rPr>
        <w:t>pracy z osobami z niepełnosprawnościami jako podstawowe lub raczej dobre. Jednocześnie wyraźnie wskazuje na potrzebę dalszych szkoleń i wsparcia. Doświadczenie w pracy z pacjentami ze szczególnymi potrzebami ma w większości przypadków charakter okazjonalny niż regularny. Szczególnie dotyczy to mniejszych gabinetów.</w:t>
      </w:r>
      <w:r w:rsidR="00A73CCD">
        <w:rPr>
          <w:rFonts w:ascii="Arial" w:hAnsi="Arial" w:cs="Arial"/>
        </w:rPr>
        <w:t xml:space="preserve"> </w:t>
      </w:r>
      <w:r w:rsidR="00A73CCD" w:rsidRPr="00A73CCD">
        <w:rPr>
          <w:rFonts w:ascii="Arial" w:hAnsi="Arial" w:cs="Arial"/>
        </w:rPr>
        <w:t>Wywiady pogłębione wskazują</w:t>
      </w:r>
      <w:r w:rsidR="00A73CCD">
        <w:rPr>
          <w:rFonts w:ascii="Arial" w:hAnsi="Arial" w:cs="Arial"/>
        </w:rPr>
        <w:t xml:space="preserve"> przy tym</w:t>
      </w:r>
      <w:r w:rsidR="00A73CCD" w:rsidRPr="00A73CCD">
        <w:rPr>
          <w:rFonts w:ascii="Arial" w:hAnsi="Arial" w:cs="Arial"/>
        </w:rPr>
        <w:t>, że sporadyczny charakter kontaktów z pacjentami ze szczególnymi potrzebami utrudnia budowanie pewności i</w:t>
      </w:r>
      <w:r w:rsidR="00A73CCD">
        <w:rPr>
          <w:rFonts w:ascii="Arial" w:hAnsi="Arial" w:cs="Arial"/>
        </w:rPr>
        <w:t> </w:t>
      </w:r>
      <w:r w:rsidR="00A73CCD" w:rsidRPr="00A73CCD">
        <w:rPr>
          <w:rFonts w:ascii="Arial" w:hAnsi="Arial" w:cs="Arial"/>
        </w:rPr>
        <w:t>rutyny w pracy zespołu. Personel często opiera się na improwizacji i indywidualnym wyczuciu sytuacji, zamiast na jasno określonych procedurach, co zwiększa poziom stresu i poczucie niepewności</w:t>
      </w:r>
      <w:r w:rsidR="00A21508">
        <w:rPr>
          <w:rFonts w:ascii="Arial" w:hAnsi="Arial" w:cs="Arial"/>
        </w:rPr>
        <w:t>.</w:t>
      </w:r>
    </w:p>
    <w:p w14:paraId="2017DFC9" w14:textId="77777777" w:rsidR="00E65DCF" w:rsidRPr="00467841" w:rsidRDefault="00E65DCF" w:rsidP="00E65DCF">
      <w:pPr>
        <w:spacing w:before="120" w:after="120" w:line="360" w:lineRule="auto"/>
        <w:rPr>
          <w:rFonts w:ascii="Arial" w:hAnsi="Arial" w:cs="Arial"/>
        </w:rPr>
      </w:pPr>
      <w:r w:rsidRPr="00467841">
        <w:rPr>
          <w:rFonts w:ascii="Arial" w:hAnsi="Arial" w:cs="Arial"/>
        </w:rPr>
        <w:lastRenderedPageBreak/>
        <w:t xml:space="preserve">Zróżnicowanie to jest widoczne także w zależności od lokalizacji gabinetu. </w:t>
      </w:r>
      <w:bookmarkStart w:id="13" w:name="_Hlk219104722"/>
      <w:r w:rsidRPr="00467841">
        <w:rPr>
          <w:rFonts w:ascii="Arial" w:hAnsi="Arial" w:cs="Arial"/>
        </w:rPr>
        <w:t xml:space="preserve">Wyższy poziom deklarowanej wiedzy i częstszy kontakt z pacjentami ze szczególnymi potrzebami częściej występują w gabinetach zlokalizowanych w miastach wojewódzkich i powiatowych. </w:t>
      </w:r>
      <w:bookmarkEnd w:id="13"/>
      <w:r w:rsidRPr="00467841">
        <w:rPr>
          <w:rFonts w:ascii="Arial" w:hAnsi="Arial" w:cs="Arial"/>
        </w:rPr>
        <w:t>W mniejszych miejscowościach i na obszarach wiejskich dominuje doświadczenie sporadyczne oraz koncentracja na podstawowych formach dostosowań.</w:t>
      </w:r>
    </w:p>
    <w:p w14:paraId="07B39CD6" w14:textId="5B79B868" w:rsidR="003567B8" w:rsidRPr="00467841" w:rsidRDefault="00E65DCF" w:rsidP="00E65DCF">
      <w:pPr>
        <w:spacing w:before="120" w:after="120" w:line="360" w:lineRule="auto"/>
        <w:rPr>
          <w:rFonts w:ascii="Arial" w:hAnsi="Arial" w:cs="Arial"/>
        </w:rPr>
      </w:pPr>
      <w:r w:rsidRPr="00467841">
        <w:rPr>
          <w:rFonts w:ascii="Arial" w:hAnsi="Arial" w:cs="Arial"/>
        </w:rPr>
        <w:t>Najczęstsze trudności zgłaszane przez personel dotyczą komunikacji, stresu związanego z niepewnością, w jaki sposób zachować się wobec pacjenta ze szczególnymi potrzebami oraz ograniczonego czasu wizyty. Personel niemedyczny, zwłaszcza rejestracji, częściej wskazuje na brak jasnych procedur i informacji o potrzebach pacjenta przed wizytą. Dostępność zatem zależy nie tylko od lekarza, ale od całego zespołu i sposobu organizacji pracy gabinetu.</w:t>
      </w:r>
      <w:r w:rsidR="003567B8">
        <w:rPr>
          <w:rFonts w:ascii="Arial" w:hAnsi="Arial" w:cs="Arial"/>
        </w:rPr>
        <w:t xml:space="preserve"> </w:t>
      </w:r>
      <w:r w:rsidR="00DC3BAE">
        <w:rPr>
          <w:rFonts w:ascii="Arial" w:hAnsi="Arial" w:cs="Arial"/>
        </w:rPr>
        <w:t>S</w:t>
      </w:r>
      <w:r w:rsidR="003567B8" w:rsidRPr="003567B8">
        <w:rPr>
          <w:rFonts w:ascii="Arial" w:hAnsi="Arial" w:cs="Arial"/>
        </w:rPr>
        <w:t xml:space="preserve">zczególnie obciążające są sytuacje, w których </w:t>
      </w:r>
      <w:r w:rsidR="00DC3BAE">
        <w:rPr>
          <w:rFonts w:ascii="Arial" w:hAnsi="Arial" w:cs="Arial"/>
        </w:rPr>
        <w:t xml:space="preserve">personel </w:t>
      </w:r>
      <w:r w:rsidR="003567B8" w:rsidRPr="003567B8">
        <w:rPr>
          <w:rFonts w:ascii="Arial" w:hAnsi="Arial" w:cs="Arial"/>
        </w:rPr>
        <w:t>nie wie, jak przygotować się do wizyty pacjenta/pacjentki ze szczególnymi potrzebami oraz jak dostosować tempo i sposób komunikacji. Brak informacji przed wizytą oraz brak standardów postępowania powodują, że stres dotyczy całego zespołu, a nie tylko lekarza prowadzącego.</w:t>
      </w:r>
    </w:p>
    <w:p w14:paraId="0B60169A" w14:textId="77777777" w:rsidR="00E65DCF" w:rsidRPr="00467841" w:rsidRDefault="00E65DCF" w:rsidP="00E65DCF">
      <w:pPr>
        <w:spacing w:before="120" w:after="120" w:line="360" w:lineRule="auto"/>
        <w:rPr>
          <w:rFonts w:ascii="Arial" w:hAnsi="Arial" w:cs="Arial"/>
          <w:b/>
          <w:bCs/>
        </w:rPr>
      </w:pPr>
      <w:r w:rsidRPr="00467841">
        <w:rPr>
          <w:rFonts w:ascii="Arial" w:hAnsi="Arial" w:cs="Arial"/>
          <w:b/>
          <w:bCs/>
        </w:rPr>
        <w:t>Potrzeby szkoleniowe</w:t>
      </w:r>
    </w:p>
    <w:p w14:paraId="004FC1FB" w14:textId="05482E67" w:rsidR="00E65DCF" w:rsidRDefault="00E65DCF" w:rsidP="00E65DCF">
      <w:pPr>
        <w:spacing w:before="120" w:after="120" w:line="360" w:lineRule="auto"/>
        <w:rPr>
          <w:rFonts w:ascii="Arial" w:hAnsi="Arial" w:cs="Arial"/>
        </w:rPr>
      </w:pPr>
      <w:r w:rsidRPr="00467841">
        <w:rPr>
          <w:rFonts w:ascii="Arial" w:hAnsi="Arial" w:cs="Arial"/>
        </w:rPr>
        <w:t xml:space="preserve">Potrzeby szkoleniowe </w:t>
      </w:r>
      <w:r w:rsidR="005266C3" w:rsidRPr="00467841">
        <w:rPr>
          <w:rFonts w:ascii="Arial" w:hAnsi="Arial" w:cs="Arial"/>
        </w:rPr>
        <w:t xml:space="preserve">personelu gabinetów stomatologicznych </w:t>
      </w:r>
      <w:r w:rsidRPr="00467841">
        <w:rPr>
          <w:rFonts w:ascii="Arial" w:hAnsi="Arial" w:cs="Arial"/>
        </w:rPr>
        <w:t>koncentrują się przede wszystkim na komunikacji z pacjentami z różnymi rodzajami niepełnosprawności, pracy z osobami w spektrum autyzmu, reagowaniu w sytuacjach stresowych oraz obsłudze pacjentów z niepełnosprawnością intelektualną i</w:t>
      </w:r>
      <w:r w:rsidR="0019707B">
        <w:rPr>
          <w:rFonts w:ascii="Arial" w:hAnsi="Arial" w:cs="Arial"/>
        </w:rPr>
        <w:t> </w:t>
      </w:r>
      <w:r w:rsidRPr="00467841">
        <w:rPr>
          <w:rFonts w:ascii="Arial" w:hAnsi="Arial" w:cs="Arial"/>
        </w:rPr>
        <w:t>psychiczną. Mniej uwagi poświęca się szkoleniom z zakresu prostego języka, dostępności informacyjnej i obsługi sprzętu wspomagającego, mimo że obszary te mają duży wpływ na realną dostępność usługi.</w:t>
      </w:r>
    </w:p>
    <w:p w14:paraId="5F2CF3D1" w14:textId="62B522F2" w:rsidR="0019707B" w:rsidRPr="00467841" w:rsidRDefault="0019707B" w:rsidP="00E65DCF">
      <w:pPr>
        <w:spacing w:before="120" w:after="120" w:line="360" w:lineRule="auto"/>
        <w:rPr>
          <w:rFonts w:ascii="Arial" w:hAnsi="Arial" w:cs="Arial"/>
        </w:rPr>
      </w:pPr>
      <w:r w:rsidRPr="0019707B">
        <w:rPr>
          <w:rFonts w:ascii="Arial" w:hAnsi="Arial" w:cs="Arial"/>
        </w:rPr>
        <w:t>Badania jakościowe pokazują, że personel szczególnie wysoko ocenia szkolenia o</w:t>
      </w:r>
      <w:r>
        <w:rPr>
          <w:rFonts w:ascii="Arial" w:hAnsi="Arial" w:cs="Arial"/>
        </w:rPr>
        <w:t> </w:t>
      </w:r>
      <w:r w:rsidRPr="0019707B">
        <w:rPr>
          <w:rFonts w:ascii="Arial" w:hAnsi="Arial" w:cs="Arial"/>
        </w:rPr>
        <w:t>charakterze praktycznym, oparte na scenariuszach rzeczywistych sytuacji, symulacjach wizyt oraz analizie konkretnych przypadków. Respondenci wskazywali, że szkolenia te są znacznie bardziej użyteczne niż ogólne informacje teoretyczne, ponieważ pozwalają przećwiczyć reakcje na stres, panikę, dezorientację czy</w:t>
      </w:r>
      <w:r w:rsidR="00CB2445">
        <w:rPr>
          <w:rFonts w:ascii="Arial" w:hAnsi="Arial" w:cs="Arial"/>
        </w:rPr>
        <w:t> </w:t>
      </w:r>
      <w:r w:rsidRPr="0019707B">
        <w:rPr>
          <w:rFonts w:ascii="Arial" w:hAnsi="Arial" w:cs="Arial"/>
        </w:rPr>
        <w:t>nadwrażliwość pacjentów.</w:t>
      </w:r>
    </w:p>
    <w:p w14:paraId="0ED157DC" w14:textId="77777777" w:rsidR="00E65DCF" w:rsidRPr="00467841" w:rsidRDefault="00E65DCF" w:rsidP="00E65DCF">
      <w:pPr>
        <w:spacing w:before="120" w:after="120" w:line="360" w:lineRule="auto"/>
        <w:rPr>
          <w:rFonts w:ascii="Arial" w:hAnsi="Arial" w:cs="Arial"/>
        </w:rPr>
      </w:pPr>
      <w:r w:rsidRPr="00467841">
        <w:rPr>
          <w:rFonts w:ascii="Arial" w:hAnsi="Arial" w:cs="Arial"/>
        </w:rPr>
        <w:t xml:space="preserve">Jednocześnie istotna część kadry zarządczej deklaruje brak zainteresowania szkoleniami, co wskazuje na potrzebę łączenia szkoleń z innymi formami wsparcia, </w:t>
      </w:r>
      <w:r w:rsidRPr="00467841">
        <w:rPr>
          <w:rFonts w:ascii="Arial" w:hAnsi="Arial" w:cs="Arial"/>
        </w:rPr>
        <w:lastRenderedPageBreak/>
        <w:t>w tym z grantami inwestycyjnymi, oraz na konieczność budowania świadomości znaczenia kompetencji miękkich.</w:t>
      </w:r>
    </w:p>
    <w:p w14:paraId="102443B4" w14:textId="77777777" w:rsidR="00E65DCF" w:rsidRPr="00467841" w:rsidRDefault="00E65DCF" w:rsidP="00E65DCF">
      <w:pPr>
        <w:spacing w:before="120" w:after="120" w:line="360" w:lineRule="auto"/>
        <w:rPr>
          <w:rFonts w:ascii="Arial" w:hAnsi="Arial" w:cs="Arial"/>
          <w:b/>
          <w:bCs/>
        </w:rPr>
      </w:pPr>
      <w:r w:rsidRPr="00467841">
        <w:rPr>
          <w:rFonts w:ascii="Arial" w:hAnsi="Arial" w:cs="Arial"/>
          <w:b/>
          <w:bCs/>
        </w:rPr>
        <w:t>Dobre praktyki i plany rozwoju</w:t>
      </w:r>
    </w:p>
    <w:p w14:paraId="5A461BC0" w14:textId="5AC67CC0" w:rsidR="00E65DCF" w:rsidRPr="00467841" w:rsidRDefault="00E65DCF" w:rsidP="00E65DCF">
      <w:pPr>
        <w:spacing w:before="120" w:after="120" w:line="360" w:lineRule="auto"/>
        <w:rPr>
          <w:rFonts w:ascii="Arial" w:hAnsi="Arial" w:cs="Arial"/>
        </w:rPr>
      </w:pPr>
      <w:r w:rsidRPr="00467841">
        <w:rPr>
          <w:rFonts w:ascii="Arial" w:hAnsi="Arial" w:cs="Arial"/>
        </w:rPr>
        <w:t xml:space="preserve">Jako dobre praktyki najczęściej wskazywane są rozwiązania </w:t>
      </w:r>
      <w:r w:rsidR="00BE571B">
        <w:rPr>
          <w:rFonts w:ascii="Arial" w:hAnsi="Arial" w:cs="Arial"/>
        </w:rPr>
        <w:t>w zakresie dostępności architektoni</w:t>
      </w:r>
      <w:r w:rsidR="00A62EC3">
        <w:rPr>
          <w:rFonts w:ascii="Arial" w:hAnsi="Arial" w:cs="Arial"/>
        </w:rPr>
        <w:t>c</w:t>
      </w:r>
      <w:r w:rsidR="00BE571B">
        <w:rPr>
          <w:rFonts w:ascii="Arial" w:hAnsi="Arial" w:cs="Arial"/>
        </w:rPr>
        <w:t>znej</w:t>
      </w:r>
      <w:r w:rsidRPr="00467841">
        <w:rPr>
          <w:rFonts w:ascii="Arial" w:hAnsi="Arial" w:cs="Arial"/>
        </w:rPr>
        <w:t>, takie jak windy, rampy, poszerzenie przejść czy dostępne toalety. Rzadziej dostrzegane są dobre praktyki organizacyjne, komunikacyjne i związane z</w:t>
      </w:r>
      <w:r w:rsidR="00BE571B">
        <w:rPr>
          <w:rFonts w:ascii="Arial" w:hAnsi="Arial" w:cs="Arial"/>
        </w:rPr>
        <w:t> </w:t>
      </w:r>
      <w:r w:rsidRPr="00467841">
        <w:rPr>
          <w:rFonts w:ascii="Arial" w:hAnsi="Arial" w:cs="Arial"/>
        </w:rPr>
        <w:t>przygotowaniem personelu, mimo że badania jakościowe pokazują ich duże znaczenie dla pacjentów.</w:t>
      </w:r>
      <w:r w:rsidR="00D230EC">
        <w:rPr>
          <w:rFonts w:ascii="Arial" w:hAnsi="Arial" w:cs="Arial"/>
        </w:rPr>
        <w:t xml:space="preserve"> </w:t>
      </w:r>
      <w:r w:rsidR="00D230EC" w:rsidRPr="00D230EC">
        <w:rPr>
          <w:rFonts w:ascii="Arial" w:hAnsi="Arial" w:cs="Arial"/>
        </w:rPr>
        <w:t>Tymczasem wywiady pogłębione jednoznacznie pokazują, że pacjenci</w:t>
      </w:r>
      <w:r w:rsidR="00D230EC">
        <w:rPr>
          <w:rFonts w:ascii="Arial" w:hAnsi="Arial" w:cs="Arial"/>
        </w:rPr>
        <w:t>/</w:t>
      </w:r>
      <w:r w:rsidR="00D230EC" w:rsidRPr="00D230EC">
        <w:rPr>
          <w:rFonts w:ascii="Arial" w:hAnsi="Arial" w:cs="Arial"/>
        </w:rPr>
        <w:t xml:space="preserve">pacjentki </w:t>
      </w:r>
      <w:r w:rsidR="00D230EC">
        <w:rPr>
          <w:rFonts w:ascii="Arial" w:hAnsi="Arial" w:cs="Arial"/>
        </w:rPr>
        <w:t xml:space="preserve">z niepełnosprawnościami </w:t>
      </w:r>
      <w:r w:rsidR="00D230EC" w:rsidRPr="00D230EC">
        <w:rPr>
          <w:rFonts w:ascii="Arial" w:hAnsi="Arial" w:cs="Arial"/>
        </w:rPr>
        <w:t>szczególnie doceniają spokojną, jasną i uprzedzającą komunikację, przewidywalną organizację wizyty oraz możliwość dostosowania jej przebiegu do indywidualnych potrzeb. Respondenci wskazywali, że</w:t>
      </w:r>
      <w:r w:rsidR="00CB2445">
        <w:rPr>
          <w:rFonts w:ascii="Arial" w:hAnsi="Arial" w:cs="Arial"/>
        </w:rPr>
        <w:t> </w:t>
      </w:r>
      <w:r w:rsidR="00D230EC" w:rsidRPr="00D230EC">
        <w:rPr>
          <w:rFonts w:ascii="Arial" w:hAnsi="Arial" w:cs="Arial"/>
        </w:rPr>
        <w:t>takie działania często decydują o poczuciu bezpieczeństwa i gotowości do</w:t>
      </w:r>
      <w:r w:rsidR="00D36090">
        <w:rPr>
          <w:rFonts w:ascii="Arial" w:hAnsi="Arial" w:cs="Arial"/>
        </w:rPr>
        <w:t> </w:t>
      </w:r>
      <w:r w:rsidR="00D230EC" w:rsidRPr="00D230EC">
        <w:rPr>
          <w:rFonts w:ascii="Arial" w:hAnsi="Arial" w:cs="Arial"/>
        </w:rPr>
        <w:t>kontynuowania leczenia, nawet przy ograniczonych możliwościach infrastrukturalnych gabinetu.</w:t>
      </w:r>
    </w:p>
    <w:p w14:paraId="4EA36C19" w14:textId="7D567DFB" w:rsidR="00E65DCF" w:rsidRPr="00467841" w:rsidRDefault="00E65DCF" w:rsidP="00E65DCF">
      <w:pPr>
        <w:spacing w:before="120" w:after="120" w:line="360" w:lineRule="auto"/>
        <w:rPr>
          <w:rFonts w:ascii="Arial" w:hAnsi="Arial" w:cs="Arial"/>
        </w:rPr>
      </w:pPr>
      <w:r w:rsidRPr="00467841">
        <w:rPr>
          <w:rFonts w:ascii="Arial" w:hAnsi="Arial" w:cs="Arial"/>
        </w:rPr>
        <w:t>Plany dalszego wprowadzania udogodnień deklaruje niewielka część gabinetów. Dominują odpowiedzi negatywne lub niezdecydowane. Główne przyczyny braku planów to przekonanie o braku potrzeby, mała liczba pacjentów</w:t>
      </w:r>
      <w:r w:rsidR="00D230EC">
        <w:rPr>
          <w:rFonts w:ascii="Arial" w:hAnsi="Arial" w:cs="Arial"/>
        </w:rPr>
        <w:t>/pacjentek</w:t>
      </w:r>
      <w:r w:rsidRPr="00467841">
        <w:rPr>
          <w:rFonts w:ascii="Arial" w:hAnsi="Arial" w:cs="Arial"/>
        </w:rPr>
        <w:t xml:space="preserve"> z niepełnosprawnościami, ograniczenia finansowe oraz czynniki organizacyjne, takie jak planowane zamknięcie gabinetu czy brak decyzyjności.</w:t>
      </w:r>
    </w:p>
    <w:p w14:paraId="6E76D4D8" w14:textId="77777777" w:rsidR="00E65DCF" w:rsidRPr="00467841" w:rsidRDefault="00E65DCF" w:rsidP="00E65DCF">
      <w:pPr>
        <w:spacing w:before="120" w:after="120" w:line="360" w:lineRule="auto"/>
        <w:rPr>
          <w:rFonts w:ascii="Arial" w:hAnsi="Arial" w:cs="Arial"/>
          <w:b/>
          <w:bCs/>
        </w:rPr>
      </w:pPr>
      <w:r w:rsidRPr="00467841">
        <w:rPr>
          <w:rFonts w:ascii="Arial" w:hAnsi="Arial" w:cs="Arial"/>
          <w:b/>
          <w:bCs/>
        </w:rPr>
        <w:t>Środki zewnętrzne i wsparcie grantowe</w:t>
      </w:r>
    </w:p>
    <w:p w14:paraId="45B3FBFE" w14:textId="4B1C1210" w:rsidR="00D230EC" w:rsidRPr="00467841" w:rsidRDefault="00E65DCF" w:rsidP="00E65DCF">
      <w:pPr>
        <w:spacing w:before="120" w:after="120" w:line="360" w:lineRule="auto"/>
        <w:rPr>
          <w:rFonts w:ascii="Arial" w:hAnsi="Arial" w:cs="Arial"/>
        </w:rPr>
      </w:pPr>
      <w:r w:rsidRPr="00467841">
        <w:rPr>
          <w:rFonts w:ascii="Arial" w:hAnsi="Arial" w:cs="Arial"/>
        </w:rPr>
        <w:t xml:space="preserve">Możliwość wykorzystania </w:t>
      </w:r>
      <w:r w:rsidR="00052254" w:rsidRPr="00467841">
        <w:rPr>
          <w:rFonts w:ascii="Arial" w:hAnsi="Arial" w:cs="Arial"/>
        </w:rPr>
        <w:t>środków</w:t>
      </w:r>
      <w:r w:rsidRPr="00467841">
        <w:rPr>
          <w:rFonts w:ascii="Arial" w:hAnsi="Arial" w:cs="Arial"/>
        </w:rPr>
        <w:t xml:space="preserve"> zewnętrznych na poprawę dostępności gabinetów stomatologicznych jest jednym z kluczowych warunków realnego ograniczania barier w dostępie do leczenia dla osób z niepełnosprawnościami. Analiza wyników badania pokazuje jednak, że zainteresowanie pozyskiwaniem takich środków pozostaje niskie. Tylko niewielka część kadry zarządczej deklaruje gotowość do sięgania po finansowanie zewnętrzne, podczas gdy niemal połowa nie jest tym zainteresowana. Wysoki jest także odsetek odpowiedzi niezdecydowanych. Oznacza to, że</w:t>
      </w:r>
      <w:r w:rsidR="00CB2445">
        <w:rPr>
          <w:rFonts w:ascii="Arial" w:hAnsi="Arial" w:cs="Arial"/>
        </w:rPr>
        <w:t> </w:t>
      </w:r>
      <w:r w:rsidRPr="00467841">
        <w:rPr>
          <w:rFonts w:ascii="Arial" w:hAnsi="Arial" w:cs="Arial"/>
        </w:rPr>
        <w:t xml:space="preserve">w przypadku uruchomienia w przyszłości dedykowanych instrumentów grantowych ich </w:t>
      </w:r>
      <w:r w:rsidR="008F0CFE" w:rsidRPr="00467841">
        <w:rPr>
          <w:rFonts w:ascii="Arial" w:hAnsi="Arial" w:cs="Arial"/>
        </w:rPr>
        <w:t>oddziaływanie</w:t>
      </w:r>
      <w:r w:rsidRPr="00467841">
        <w:rPr>
          <w:rFonts w:ascii="Arial" w:hAnsi="Arial" w:cs="Arial"/>
        </w:rPr>
        <w:t xml:space="preserve"> może być ograniczon</w:t>
      </w:r>
      <w:r w:rsidR="008F0CFE" w:rsidRPr="00467841">
        <w:rPr>
          <w:rFonts w:ascii="Arial" w:hAnsi="Arial" w:cs="Arial"/>
        </w:rPr>
        <w:t>e</w:t>
      </w:r>
      <w:r w:rsidRPr="00467841">
        <w:rPr>
          <w:rFonts w:ascii="Arial" w:hAnsi="Arial" w:cs="Arial"/>
        </w:rPr>
        <w:t>. Bez działań informacyjnych i doradczych potencjał takich instrumentów może pozostać w dużej mierze niewykorzystany.</w:t>
      </w:r>
    </w:p>
    <w:p w14:paraId="56218C5B" w14:textId="52D86F7A" w:rsidR="00E65DCF" w:rsidRPr="00467841" w:rsidRDefault="00E65DCF" w:rsidP="00E65DCF">
      <w:pPr>
        <w:spacing w:before="120" w:after="120" w:line="360" w:lineRule="auto"/>
        <w:rPr>
          <w:rFonts w:ascii="Arial" w:hAnsi="Arial" w:cs="Arial"/>
        </w:rPr>
      </w:pPr>
      <w:r w:rsidRPr="00467841">
        <w:rPr>
          <w:rFonts w:ascii="Arial" w:hAnsi="Arial" w:cs="Arial"/>
        </w:rPr>
        <w:lastRenderedPageBreak/>
        <w:t xml:space="preserve">Zainteresowanie grantami jest wyraźnie zróżnicowane ze względu na wielkość gabinetu. Im większa liczba stanowisk, tym większa gotowość do pozyskiwania środków zewnętrznych. Największe gabinety częściej postrzegają inwestycje w dostępność jako realne i wykonalne oraz dysponują zapleczem organizacyjnym umożliwiającym aplikowanie o środki. Mniejsze placówki, zwłaszcza </w:t>
      </w:r>
      <w:r w:rsidR="007037A5">
        <w:rPr>
          <w:rFonts w:ascii="Arial" w:hAnsi="Arial" w:cs="Arial"/>
        </w:rPr>
        <w:t>1</w:t>
      </w:r>
      <w:r w:rsidRPr="00467841">
        <w:rPr>
          <w:rFonts w:ascii="Arial" w:hAnsi="Arial" w:cs="Arial"/>
        </w:rPr>
        <w:t>-</w:t>
      </w:r>
      <w:r w:rsidR="001122DC">
        <w:rPr>
          <w:rFonts w:ascii="Arial" w:hAnsi="Arial" w:cs="Arial"/>
        </w:rPr>
        <w:t> </w:t>
      </w:r>
      <w:r w:rsidRPr="00467841">
        <w:rPr>
          <w:rFonts w:ascii="Arial" w:hAnsi="Arial" w:cs="Arial"/>
        </w:rPr>
        <w:t>i </w:t>
      </w:r>
      <w:r w:rsidR="007037A5">
        <w:rPr>
          <w:rFonts w:ascii="Arial" w:hAnsi="Arial" w:cs="Arial"/>
        </w:rPr>
        <w:t>2</w:t>
      </w:r>
      <w:r w:rsidRPr="00467841">
        <w:rPr>
          <w:rFonts w:ascii="Arial" w:hAnsi="Arial" w:cs="Arial"/>
        </w:rPr>
        <w:t>­stanowiskowe, częściej deklarują brak potrzeby lub brak decyzji w tym zakresie. Różnice terytorialne są słabsze, jednak na obszarach wiejskich i w mniejszych miejscowościach częściej pojawia się niepewność, co może wynikać z ograniczonego dostępu do informacji i wsparcia instytucjonalnego.</w:t>
      </w:r>
    </w:p>
    <w:p w14:paraId="601253E0" w14:textId="77777777" w:rsidR="00E65DCF" w:rsidRPr="00467841" w:rsidRDefault="00E65DCF" w:rsidP="00E65DCF">
      <w:pPr>
        <w:spacing w:before="120" w:after="120" w:line="360" w:lineRule="auto"/>
        <w:rPr>
          <w:rFonts w:ascii="Arial" w:hAnsi="Arial" w:cs="Arial"/>
        </w:rPr>
      </w:pPr>
      <w:r w:rsidRPr="00467841">
        <w:rPr>
          <w:rFonts w:ascii="Arial" w:hAnsi="Arial" w:cs="Arial"/>
        </w:rPr>
        <w:t>Motywacje do ubiegania się o granty mają przede wszystkim charakter jakościowy. Najczęściej wskazywanym powodem jest chęć podniesienia standardu usług dla osób z niepełnosprawnościami oraz brak własnych środków na samodzielne dostosowania. Rzadziej pojawiają się motywy stricte inwestycyjne lub strategiczne. Z kolei brak zainteresowania finansowaniem zewnętrznym wynika głównie z przekonania, że „nie ma takiej potrzeby”, a nie z barier proceduralnych. Czynniki takie jak złożoność wniosków czy brak czasu są wskazywane marginalnie. Oznacza to, że główną barierą jest niska świadomość potrzeb pacjentów oraz ograniczone postrzeganie dostępności jako elementu jakości i rozwoju usług.</w:t>
      </w:r>
    </w:p>
    <w:p w14:paraId="36A769B0" w14:textId="567A9869" w:rsidR="007C2D86" w:rsidRPr="00467841" w:rsidRDefault="007C2D86" w:rsidP="007C2D86">
      <w:pPr>
        <w:spacing w:before="120" w:after="120" w:line="360" w:lineRule="auto"/>
        <w:rPr>
          <w:rFonts w:ascii="Arial" w:hAnsi="Arial" w:cs="Arial"/>
          <w:b/>
          <w:bCs/>
        </w:rPr>
      </w:pPr>
      <w:r>
        <w:rPr>
          <w:rFonts w:ascii="Arial" w:hAnsi="Arial" w:cs="Arial"/>
          <w:b/>
          <w:bCs/>
        </w:rPr>
        <w:t>Proponowane kryteria naboru grantobiorców</w:t>
      </w:r>
    </w:p>
    <w:p w14:paraId="3A28A9E4" w14:textId="63BAC3EE" w:rsidR="00E65DCF" w:rsidRPr="00467841" w:rsidRDefault="00E65DCF" w:rsidP="002E5B52">
      <w:pPr>
        <w:spacing w:before="120" w:after="120" w:line="360" w:lineRule="auto"/>
        <w:rPr>
          <w:rFonts w:ascii="Arial" w:hAnsi="Arial" w:cs="Arial"/>
        </w:rPr>
      </w:pPr>
      <w:r w:rsidRPr="00467841">
        <w:rPr>
          <w:rFonts w:ascii="Arial" w:hAnsi="Arial" w:cs="Arial"/>
        </w:rPr>
        <w:t xml:space="preserve">W odpowiedzi na te uwarunkowania zaproponowano zestaw kryteriów naboru grantobiorców w ramach projektu „Dostępna stomatologia”. </w:t>
      </w:r>
      <w:r w:rsidR="00280E4A" w:rsidRPr="00280E4A">
        <w:rPr>
          <w:rFonts w:ascii="Arial" w:hAnsi="Arial" w:cs="Arial"/>
        </w:rPr>
        <w:t>Jego zadaniem jest premiowanie tych gabinetów stomatologicznych, które w największym stopniu przyczynią się do realnej poprawy dostępności usług dla osób ze szczególnymi potrzebami</w:t>
      </w:r>
      <w:r w:rsidR="00280E4A">
        <w:rPr>
          <w:rFonts w:ascii="Arial" w:hAnsi="Arial" w:cs="Arial"/>
        </w:rPr>
        <w:t>.</w:t>
      </w:r>
      <w:r w:rsidR="00280E4A" w:rsidRPr="00280E4A">
        <w:rPr>
          <w:rFonts w:ascii="Arial" w:hAnsi="Arial" w:cs="Arial"/>
        </w:rPr>
        <w:t xml:space="preserve"> </w:t>
      </w:r>
      <w:r w:rsidRPr="00467841">
        <w:rPr>
          <w:rFonts w:ascii="Arial" w:hAnsi="Arial" w:cs="Arial"/>
        </w:rPr>
        <w:t xml:space="preserve">Kluczowe znaczenie ma premiowanie </w:t>
      </w:r>
      <w:r w:rsidR="002E5B52">
        <w:rPr>
          <w:rFonts w:ascii="Arial" w:hAnsi="Arial" w:cs="Arial"/>
        </w:rPr>
        <w:t>przedsięwzięć</w:t>
      </w:r>
      <w:r w:rsidRPr="00467841">
        <w:rPr>
          <w:rFonts w:ascii="Arial" w:hAnsi="Arial" w:cs="Arial"/>
        </w:rPr>
        <w:t xml:space="preserve"> usuwających bariery krytyczne, które uniemożliwiają </w:t>
      </w:r>
      <w:r w:rsidR="00280E4A" w:rsidRPr="00280E4A">
        <w:rPr>
          <w:rFonts w:ascii="Arial" w:hAnsi="Arial" w:cs="Arial"/>
        </w:rPr>
        <w:t>skorzystani</w:t>
      </w:r>
      <w:r w:rsidR="00280E4A">
        <w:rPr>
          <w:rFonts w:ascii="Arial" w:hAnsi="Arial" w:cs="Arial"/>
        </w:rPr>
        <w:t>e</w:t>
      </w:r>
      <w:r w:rsidR="00280E4A" w:rsidRPr="00280E4A">
        <w:rPr>
          <w:rFonts w:ascii="Arial" w:hAnsi="Arial" w:cs="Arial"/>
        </w:rPr>
        <w:t xml:space="preserve"> z usługi</w:t>
      </w:r>
      <w:r w:rsidR="00280E4A" w:rsidRPr="00280E4A" w:rsidDel="00280E4A">
        <w:rPr>
          <w:rFonts w:ascii="Arial" w:hAnsi="Arial" w:cs="Arial"/>
        </w:rPr>
        <w:t xml:space="preserve"> </w:t>
      </w:r>
      <w:r w:rsidRPr="00467841">
        <w:rPr>
          <w:rFonts w:ascii="Arial" w:hAnsi="Arial" w:cs="Arial"/>
        </w:rPr>
        <w:t>oraz działań poprawiających dostępność informacyjno-komunikacyjną i cyfrową. Badania i panel ekspercki jednoznacznie wskazują, że</w:t>
      </w:r>
      <w:r w:rsidR="00CB2445">
        <w:rPr>
          <w:rFonts w:ascii="Arial" w:hAnsi="Arial" w:cs="Arial"/>
        </w:rPr>
        <w:t> </w:t>
      </w:r>
      <w:r w:rsidRPr="00467841">
        <w:rPr>
          <w:rFonts w:ascii="Arial" w:hAnsi="Arial" w:cs="Arial"/>
        </w:rPr>
        <w:t>dostępność nie ogranicza się do architektury, ale obejmuje także sposób komunikacji i organizację wizyty.</w:t>
      </w:r>
    </w:p>
    <w:p w14:paraId="450A70C9" w14:textId="6CE8D862" w:rsidR="00E65DCF" w:rsidRDefault="00E65DCF" w:rsidP="00E65DCF">
      <w:pPr>
        <w:spacing w:before="120" w:after="120" w:line="360" w:lineRule="auto"/>
        <w:rPr>
          <w:rFonts w:ascii="Arial" w:hAnsi="Arial" w:cs="Arial"/>
        </w:rPr>
      </w:pPr>
      <w:r w:rsidRPr="00467841">
        <w:rPr>
          <w:rFonts w:ascii="Arial" w:hAnsi="Arial" w:cs="Arial"/>
        </w:rPr>
        <w:t>Najwyżej oceniane powinny być p</w:t>
      </w:r>
      <w:r w:rsidR="00C40394" w:rsidRPr="00467841">
        <w:rPr>
          <w:rFonts w:ascii="Arial" w:hAnsi="Arial" w:cs="Arial"/>
        </w:rPr>
        <w:t>rzedsięwzięcia</w:t>
      </w:r>
      <w:r w:rsidRPr="00467841">
        <w:rPr>
          <w:rFonts w:ascii="Arial" w:hAnsi="Arial" w:cs="Arial"/>
        </w:rPr>
        <w:t xml:space="preserve"> </w:t>
      </w:r>
      <w:r w:rsidR="002E5B52">
        <w:rPr>
          <w:rFonts w:ascii="Arial" w:hAnsi="Arial" w:cs="Arial"/>
        </w:rPr>
        <w:t>kompleksow</w:t>
      </w:r>
      <w:r w:rsidRPr="00467841">
        <w:rPr>
          <w:rFonts w:ascii="Arial" w:hAnsi="Arial" w:cs="Arial"/>
        </w:rPr>
        <w:t xml:space="preserve">e, które łączą umiarkowane inwestycje </w:t>
      </w:r>
      <w:r w:rsidR="008F33CB">
        <w:rPr>
          <w:rFonts w:ascii="Arial" w:hAnsi="Arial" w:cs="Arial"/>
        </w:rPr>
        <w:t xml:space="preserve">w </w:t>
      </w:r>
      <w:r w:rsidR="001E3258">
        <w:rPr>
          <w:rFonts w:ascii="Arial" w:hAnsi="Arial" w:cs="Arial"/>
        </w:rPr>
        <w:t>poprawę</w:t>
      </w:r>
      <w:r w:rsidR="008F33CB">
        <w:rPr>
          <w:rFonts w:ascii="Arial" w:hAnsi="Arial" w:cs="Arial"/>
        </w:rPr>
        <w:t xml:space="preserve"> dostępności architektonicznej</w:t>
      </w:r>
      <w:r w:rsidRPr="00467841">
        <w:rPr>
          <w:rFonts w:ascii="Arial" w:hAnsi="Arial" w:cs="Arial"/>
        </w:rPr>
        <w:t xml:space="preserve"> lub sprzę</w:t>
      </w:r>
      <w:r w:rsidR="008F33CB">
        <w:rPr>
          <w:rFonts w:ascii="Arial" w:hAnsi="Arial" w:cs="Arial"/>
        </w:rPr>
        <w:t>t i wyposażenie</w:t>
      </w:r>
      <w:r w:rsidRPr="00467841">
        <w:rPr>
          <w:rFonts w:ascii="Arial" w:hAnsi="Arial" w:cs="Arial"/>
        </w:rPr>
        <w:t xml:space="preserve"> z działaniami organizacyjnymi i szkoleniowymi</w:t>
      </w:r>
      <w:r w:rsidR="002E5B52">
        <w:rPr>
          <w:rFonts w:ascii="Arial" w:hAnsi="Arial" w:cs="Arial"/>
        </w:rPr>
        <w:t xml:space="preserve"> </w:t>
      </w:r>
      <w:r w:rsidR="002E5B52">
        <w:rPr>
          <w:rFonts w:ascii="Helvetica" w:eastAsiaTheme="minorHAnsi" w:hAnsi="Helvetica" w:cs="Helvetica"/>
          <w:lang w:eastAsia="en-US"/>
          <w14:ligatures w14:val="standardContextual"/>
        </w:rPr>
        <w:t>(w tym w zakresie dostępności cyfrowej i informacyjno-komunikacyjnej)</w:t>
      </w:r>
      <w:r w:rsidRPr="00467841">
        <w:rPr>
          <w:rFonts w:ascii="Arial" w:hAnsi="Arial" w:cs="Arial"/>
        </w:rPr>
        <w:t xml:space="preserve">. </w:t>
      </w:r>
      <w:r w:rsidR="006E025A" w:rsidRPr="006E025A">
        <w:rPr>
          <w:rFonts w:ascii="Arial" w:hAnsi="Arial" w:cs="Arial"/>
        </w:rPr>
        <w:t xml:space="preserve">Projekty te powinny być jednocześnie dostosowane do realnych możliwości funkcjonowania danego gabinetu </w:t>
      </w:r>
      <w:r w:rsidR="006E025A" w:rsidRPr="006E025A">
        <w:rPr>
          <w:rFonts w:ascii="Arial" w:hAnsi="Arial" w:cs="Arial"/>
        </w:rPr>
        <w:lastRenderedPageBreak/>
        <w:t>oraz uwzględniać jego aktualny poziom dostępności</w:t>
      </w:r>
      <w:r w:rsidR="00DC4674" w:rsidRPr="00467841">
        <w:rPr>
          <w:rFonts w:ascii="Arial" w:hAnsi="Arial" w:cs="Arial"/>
        </w:rPr>
        <w:t>.</w:t>
      </w:r>
      <w:r w:rsidRPr="00467841">
        <w:rPr>
          <w:rFonts w:ascii="Arial" w:hAnsi="Arial" w:cs="Arial"/>
        </w:rPr>
        <w:t xml:space="preserve"> Trwała poprawa dostępności wymaga </w:t>
      </w:r>
      <w:r w:rsidR="006E025A">
        <w:rPr>
          <w:rFonts w:ascii="Arial" w:hAnsi="Arial" w:cs="Arial"/>
        </w:rPr>
        <w:t xml:space="preserve">równoległego </w:t>
      </w:r>
      <w:r w:rsidRPr="00467841">
        <w:rPr>
          <w:rFonts w:ascii="Arial" w:hAnsi="Arial" w:cs="Arial"/>
        </w:rPr>
        <w:t>wzmocnienia warunków technicznych</w:t>
      </w:r>
      <w:r w:rsidR="00280E4A">
        <w:rPr>
          <w:rFonts w:ascii="Arial" w:hAnsi="Arial" w:cs="Arial"/>
        </w:rPr>
        <w:t>,</w:t>
      </w:r>
      <w:r w:rsidRPr="00467841">
        <w:rPr>
          <w:rFonts w:ascii="Arial" w:hAnsi="Arial" w:cs="Arial"/>
        </w:rPr>
        <w:t xml:space="preserve"> </w:t>
      </w:r>
      <w:r w:rsidR="006E025A">
        <w:rPr>
          <w:rFonts w:ascii="Arial" w:hAnsi="Arial" w:cs="Arial"/>
        </w:rPr>
        <w:t xml:space="preserve">organizacyjnych </w:t>
      </w:r>
      <w:r w:rsidRPr="00467841">
        <w:rPr>
          <w:rFonts w:ascii="Arial" w:hAnsi="Arial" w:cs="Arial"/>
        </w:rPr>
        <w:t>oraz kompetencji całego personelu</w:t>
      </w:r>
      <w:r w:rsidR="006E025A">
        <w:rPr>
          <w:rFonts w:ascii="Arial" w:hAnsi="Arial" w:cs="Arial"/>
        </w:rPr>
        <w:t xml:space="preserve">, </w:t>
      </w:r>
      <w:r w:rsidR="006E025A" w:rsidRPr="006E025A">
        <w:rPr>
          <w:rFonts w:ascii="Arial" w:hAnsi="Arial" w:cs="Arial"/>
        </w:rPr>
        <w:t>a nie koncentracji na jednym typie działań</w:t>
      </w:r>
      <w:r w:rsidRPr="00467841">
        <w:rPr>
          <w:rFonts w:ascii="Arial" w:hAnsi="Arial" w:cs="Arial"/>
        </w:rPr>
        <w:t xml:space="preserve">. </w:t>
      </w:r>
      <w:r w:rsidR="006E025A" w:rsidRPr="006E025A">
        <w:rPr>
          <w:rFonts w:ascii="Arial" w:hAnsi="Arial" w:cs="Arial"/>
        </w:rPr>
        <w:t>Z tego względu w systemie grantowym kluczowe znaczenie ma zachowanie równowagi między komponentem inwestycyjnym a działaniami „miękkimi”, takimi jak szkolenia i</w:t>
      </w:r>
      <w:r w:rsidR="001122DC">
        <w:rPr>
          <w:rFonts w:ascii="Arial" w:hAnsi="Arial" w:cs="Arial"/>
        </w:rPr>
        <w:t> </w:t>
      </w:r>
      <w:r w:rsidR="006E025A" w:rsidRPr="006E025A">
        <w:rPr>
          <w:rFonts w:ascii="Arial" w:hAnsi="Arial" w:cs="Arial"/>
        </w:rPr>
        <w:t>zmiana procedur obsługi pacjenta.</w:t>
      </w:r>
      <w:r w:rsidRPr="00467841">
        <w:rPr>
          <w:rFonts w:ascii="Arial" w:hAnsi="Arial" w:cs="Arial"/>
        </w:rPr>
        <w:t xml:space="preserve"> Tak ukierunkowany system grantowy</w:t>
      </w:r>
      <w:r w:rsidR="006E025A">
        <w:rPr>
          <w:rFonts w:ascii="Arial" w:hAnsi="Arial" w:cs="Arial"/>
        </w:rPr>
        <w:t xml:space="preserve">, </w:t>
      </w:r>
      <w:r w:rsidR="006E025A" w:rsidRPr="006E025A">
        <w:rPr>
          <w:rFonts w:ascii="Arial" w:hAnsi="Arial" w:cs="Arial"/>
        </w:rPr>
        <w:t>uzupełniony o kryteria lokalizacyjne i</w:t>
      </w:r>
      <w:r w:rsidR="001122DC">
        <w:rPr>
          <w:rFonts w:ascii="Arial" w:hAnsi="Arial" w:cs="Arial"/>
        </w:rPr>
        <w:t> </w:t>
      </w:r>
      <w:r w:rsidR="006E025A" w:rsidRPr="006E025A">
        <w:rPr>
          <w:rFonts w:ascii="Arial" w:hAnsi="Arial" w:cs="Arial"/>
        </w:rPr>
        <w:t>dostępność komunikacyjną,</w:t>
      </w:r>
      <w:r w:rsidRPr="00467841">
        <w:rPr>
          <w:rFonts w:ascii="Arial" w:hAnsi="Arial" w:cs="Arial"/>
        </w:rPr>
        <w:t xml:space="preserve"> pozwala skoncentrować wsparcie na </w:t>
      </w:r>
      <w:r w:rsidR="002E5B52">
        <w:rPr>
          <w:rFonts w:ascii="Arial" w:hAnsi="Arial" w:cs="Arial"/>
        </w:rPr>
        <w:t>przedsięwzięciach</w:t>
      </w:r>
      <w:r w:rsidRPr="00467841">
        <w:rPr>
          <w:rFonts w:ascii="Arial" w:hAnsi="Arial" w:cs="Arial"/>
        </w:rPr>
        <w:t xml:space="preserve"> prowadzących do funkcjonalnej i</w:t>
      </w:r>
      <w:r w:rsidR="005D520F">
        <w:rPr>
          <w:rFonts w:ascii="Arial" w:hAnsi="Arial" w:cs="Arial"/>
        </w:rPr>
        <w:t> </w:t>
      </w:r>
      <w:r w:rsidRPr="00467841">
        <w:rPr>
          <w:rFonts w:ascii="Arial" w:hAnsi="Arial" w:cs="Arial"/>
        </w:rPr>
        <w:t>długofalowej poprawy dostępności.</w:t>
      </w:r>
    </w:p>
    <w:p w14:paraId="3C95AA82" w14:textId="77777777" w:rsidR="00E65DCF" w:rsidRPr="00467841" w:rsidRDefault="00E65DCF" w:rsidP="00E65DCF">
      <w:pPr>
        <w:spacing w:before="120" w:after="120" w:line="360" w:lineRule="auto"/>
        <w:rPr>
          <w:rFonts w:ascii="Arial" w:hAnsi="Arial" w:cs="Arial"/>
          <w:b/>
          <w:bCs/>
        </w:rPr>
      </w:pPr>
      <w:r w:rsidRPr="00467841">
        <w:rPr>
          <w:rFonts w:ascii="Arial" w:hAnsi="Arial" w:cs="Arial"/>
          <w:b/>
          <w:bCs/>
        </w:rPr>
        <w:t>Wnioski i rekomendacje</w:t>
      </w:r>
    </w:p>
    <w:p w14:paraId="54BB0EBF" w14:textId="6BAE8DD8" w:rsidR="00E65DCF" w:rsidRPr="00467841" w:rsidRDefault="00E65DCF" w:rsidP="00E65DCF">
      <w:pPr>
        <w:spacing w:before="120" w:after="120" w:line="360" w:lineRule="auto"/>
        <w:rPr>
          <w:rFonts w:ascii="Arial" w:hAnsi="Arial" w:cs="Arial"/>
        </w:rPr>
      </w:pPr>
      <w:r w:rsidRPr="00467841">
        <w:rPr>
          <w:rFonts w:ascii="Arial" w:hAnsi="Arial" w:cs="Arial"/>
        </w:rPr>
        <w:t>Wyniki przeprowadzonego badania jednoznacznie wskazują, że dostępność gabinetów stomatologicznych nie może być rozumiana wyłącznie jako kwestia architektoniczna. Kluczowe znaczenie ma także</w:t>
      </w:r>
      <w:r w:rsidR="0081144B" w:rsidRPr="0081144B">
        <w:t xml:space="preserve"> </w:t>
      </w:r>
      <w:r w:rsidR="0081144B" w:rsidRPr="0081144B">
        <w:rPr>
          <w:rFonts w:ascii="Arial" w:hAnsi="Arial" w:cs="Arial"/>
        </w:rPr>
        <w:t>spos</w:t>
      </w:r>
      <w:r w:rsidR="0081144B">
        <w:rPr>
          <w:rFonts w:ascii="Arial" w:hAnsi="Arial" w:cs="Arial"/>
        </w:rPr>
        <w:t>ób</w:t>
      </w:r>
      <w:r w:rsidR="0081144B" w:rsidRPr="0081144B">
        <w:rPr>
          <w:rFonts w:ascii="Arial" w:hAnsi="Arial" w:cs="Arial"/>
        </w:rPr>
        <w:t xml:space="preserve"> komunikacji i organizacji wizyty</w:t>
      </w:r>
      <w:r w:rsidR="0081144B">
        <w:rPr>
          <w:rFonts w:ascii="Arial" w:hAnsi="Arial" w:cs="Arial"/>
        </w:rPr>
        <w:t>, w tym r</w:t>
      </w:r>
      <w:r w:rsidR="0081144B" w:rsidRPr="0081144B">
        <w:rPr>
          <w:rFonts w:ascii="Arial" w:hAnsi="Arial" w:cs="Arial"/>
        </w:rPr>
        <w:t>ozwiązania ograniczające nadmiar bodźców oraz wspierające zrozumienie i poczucie bezpieczeństwa pacjenta/pacjentki</w:t>
      </w:r>
      <w:r w:rsidRPr="00467841">
        <w:rPr>
          <w:rFonts w:ascii="Arial" w:hAnsi="Arial" w:cs="Arial"/>
        </w:rPr>
        <w:t>. Czynniki takie jak hałas, światło, tempo wizyty, brak lub niejasne procedury czy presja czasu stanowią realne bariery w dostępie do leczenia. Dotyczy to zwłaszcza osób z niepełnosprawnością intelektualną, w spektrum autyzmu oraz z zaburzeniami psychicznymi. Z tego względu rekomenduje się uwzględnienie w standardzie udogodnień dla osób z</w:t>
      </w:r>
      <w:r w:rsidR="005D520F">
        <w:rPr>
          <w:rFonts w:ascii="Arial" w:hAnsi="Arial" w:cs="Arial"/>
        </w:rPr>
        <w:t> </w:t>
      </w:r>
      <w:r w:rsidRPr="00467841">
        <w:rPr>
          <w:rFonts w:ascii="Arial" w:hAnsi="Arial" w:cs="Arial"/>
        </w:rPr>
        <w:t>zaburzeniami sensorycznymi czy poznawczymi (cicha wizyta, umawianie wizyt w</w:t>
      </w:r>
      <w:r w:rsidR="005D520F">
        <w:rPr>
          <w:rFonts w:ascii="Arial" w:hAnsi="Arial" w:cs="Arial"/>
        </w:rPr>
        <w:t> </w:t>
      </w:r>
      <w:r w:rsidRPr="00467841">
        <w:rPr>
          <w:rFonts w:ascii="Arial" w:hAnsi="Arial" w:cs="Arial"/>
        </w:rPr>
        <w:t>godzinach porannych, pokój lub miejsce wyciszeń).</w:t>
      </w:r>
    </w:p>
    <w:p w14:paraId="2731A734" w14:textId="63270C38" w:rsidR="00E65DCF" w:rsidRPr="00467841" w:rsidRDefault="00E65DCF" w:rsidP="00E65DCF">
      <w:pPr>
        <w:spacing w:before="120" w:after="120" w:line="360" w:lineRule="auto"/>
        <w:rPr>
          <w:rFonts w:ascii="Arial" w:hAnsi="Arial" w:cs="Arial"/>
        </w:rPr>
      </w:pPr>
      <w:r w:rsidRPr="00467841">
        <w:rPr>
          <w:rFonts w:ascii="Arial" w:hAnsi="Arial" w:cs="Arial"/>
        </w:rPr>
        <w:t xml:space="preserve">Istotnym elementem standardu </w:t>
      </w:r>
      <w:r w:rsidR="00380B86" w:rsidRPr="00467841">
        <w:rPr>
          <w:rFonts w:ascii="Arial" w:hAnsi="Arial" w:cs="Arial"/>
        </w:rPr>
        <w:t>powinn</w:t>
      </w:r>
      <w:r w:rsidR="00380B86">
        <w:rPr>
          <w:rFonts w:ascii="Arial" w:hAnsi="Arial" w:cs="Arial"/>
        </w:rPr>
        <w:t>o</w:t>
      </w:r>
      <w:r w:rsidR="00380B86" w:rsidRPr="00467841">
        <w:rPr>
          <w:rFonts w:ascii="Arial" w:hAnsi="Arial" w:cs="Arial"/>
        </w:rPr>
        <w:t xml:space="preserve"> </w:t>
      </w:r>
      <w:r w:rsidRPr="00467841">
        <w:rPr>
          <w:rFonts w:ascii="Arial" w:hAnsi="Arial" w:cs="Arial"/>
        </w:rPr>
        <w:t>być także</w:t>
      </w:r>
      <w:r w:rsidR="00380B86">
        <w:rPr>
          <w:rFonts w:ascii="Arial" w:hAnsi="Arial" w:cs="Arial"/>
        </w:rPr>
        <w:t xml:space="preserve"> uwzględnienie</w:t>
      </w:r>
      <w:r w:rsidR="00380B86" w:rsidRPr="00380B86">
        <w:t xml:space="preserve"> </w:t>
      </w:r>
      <w:r w:rsidR="00380B86" w:rsidRPr="00380B86">
        <w:rPr>
          <w:rFonts w:ascii="Arial" w:hAnsi="Arial" w:cs="Arial"/>
        </w:rPr>
        <w:t xml:space="preserve">konieczności informowania pacjentów/pacjentek o udogodnieniach w zakresie </w:t>
      </w:r>
      <w:r w:rsidRPr="00467841">
        <w:rPr>
          <w:rFonts w:ascii="Arial" w:hAnsi="Arial" w:cs="Arial"/>
        </w:rPr>
        <w:t xml:space="preserve">dostępności gabinetu. Brak takiej informacji </w:t>
      </w:r>
      <w:r w:rsidR="00380B86">
        <w:rPr>
          <w:rFonts w:ascii="Arial" w:hAnsi="Arial" w:cs="Arial"/>
        </w:rPr>
        <w:t xml:space="preserve">w placówce </w:t>
      </w:r>
      <w:r w:rsidRPr="00467841">
        <w:rPr>
          <w:rFonts w:ascii="Arial" w:hAnsi="Arial" w:cs="Arial"/>
        </w:rPr>
        <w:t xml:space="preserve">prowadzi do samowykluczenia pacjentów jeszcze przed wizytą, ponieważ konieczność dopytywania o warunki dostępności jest dla wielu osób źródłem stresu i niepewności. Standard powinien </w:t>
      </w:r>
      <w:r w:rsidR="00380B86" w:rsidRPr="00380B86">
        <w:rPr>
          <w:rFonts w:ascii="Arial" w:hAnsi="Arial" w:cs="Arial"/>
        </w:rPr>
        <w:t>zawierać kompleksowe informacje na temat różnorodnych sposobów/kanałów informowania o</w:t>
      </w:r>
      <w:r w:rsidR="005D520F">
        <w:rPr>
          <w:rFonts w:ascii="Arial" w:hAnsi="Arial" w:cs="Arial"/>
        </w:rPr>
        <w:t> </w:t>
      </w:r>
      <w:r w:rsidR="00380B86" w:rsidRPr="00380B86">
        <w:rPr>
          <w:rFonts w:ascii="Arial" w:hAnsi="Arial" w:cs="Arial"/>
        </w:rPr>
        <w:t>dostępności – adekwatnie do potrzeb wszystkich grup osób ze szczególnymi potrzebami, w tym z niepełnosprawnościami</w:t>
      </w:r>
      <w:r w:rsidR="00380B86">
        <w:rPr>
          <w:rFonts w:ascii="Arial" w:hAnsi="Arial" w:cs="Arial"/>
        </w:rPr>
        <w:t xml:space="preserve"> </w:t>
      </w:r>
      <w:r w:rsidR="00380B86" w:rsidRPr="005728D1">
        <w:rPr>
          <w:rFonts w:ascii="Arial" w:hAnsi="Arial" w:cs="Arial"/>
        </w:rPr>
        <w:t>(strona internetowa, rejestracja, materiały informacyjne itp.)</w:t>
      </w:r>
      <w:r w:rsidRPr="00467841">
        <w:rPr>
          <w:rFonts w:ascii="Arial" w:hAnsi="Arial" w:cs="Arial"/>
        </w:rPr>
        <w:t>. Równolegle</w:t>
      </w:r>
      <w:r w:rsidR="007E425C" w:rsidRPr="00467841">
        <w:rPr>
          <w:rFonts w:ascii="Arial" w:hAnsi="Arial" w:cs="Arial"/>
        </w:rPr>
        <w:t>,</w:t>
      </w:r>
      <w:r w:rsidRPr="00467841">
        <w:rPr>
          <w:rFonts w:ascii="Arial" w:hAnsi="Arial" w:cs="Arial"/>
        </w:rPr>
        <w:t xml:space="preserve"> organizacja wizyty, w tym możliwość wydłużenia czasu leczenia, robienia przerw, obecności opiekuna</w:t>
      </w:r>
      <w:r w:rsidR="001032F0" w:rsidRPr="00467841">
        <w:rPr>
          <w:rFonts w:ascii="Arial" w:hAnsi="Arial" w:cs="Arial"/>
        </w:rPr>
        <w:t xml:space="preserve">/osoby wspierającej </w:t>
      </w:r>
      <w:r w:rsidRPr="00467841">
        <w:rPr>
          <w:rFonts w:ascii="Arial" w:hAnsi="Arial" w:cs="Arial"/>
        </w:rPr>
        <w:t>czy elastycznego przebiegu procedury, powinna zostać uznana za integralny element dostępności, a nie jedynie dobrą wolę personelu.</w:t>
      </w:r>
    </w:p>
    <w:p w14:paraId="08C6306E" w14:textId="3ECD9FBE" w:rsidR="00E65DCF" w:rsidRPr="00467841" w:rsidRDefault="00E65DCF" w:rsidP="00E65DCF">
      <w:pPr>
        <w:spacing w:before="120" w:after="120" w:line="360" w:lineRule="auto"/>
        <w:rPr>
          <w:rFonts w:ascii="Arial" w:hAnsi="Arial" w:cs="Arial"/>
        </w:rPr>
      </w:pPr>
      <w:r w:rsidRPr="00467841">
        <w:rPr>
          <w:rFonts w:ascii="Arial" w:hAnsi="Arial" w:cs="Arial"/>
        </w:rPr>
        <w:lastRenderedPageBreak/>
        <w:t>W obszarze kompetencji personelu kluczowe znaczenie mają szkolenia z</w:t>
      </w:r>
      <w:r w:rsidR="00E374C1">
        <w:rPr>
          <w:rFonts w:ascii="Arial" w:hAnsi="Arial" w:cs="Arial"/>
        </w:rPr>
        <w:t> </w:t>
      </w:r>
      <w:r w:rsidRPr="00467841">
        <w:rPr>
          <w:rFonts w:ascii="Arial" w:hAnsi="Arial" w:cs="Arial"/>
        </w:rPr>
        <w:t>komunikacji z pacjentami ze szczególnymi potrzebami. Powinny między innymi obejmować zastosowanie prostego języka i zasad jasnego przekazu, a także zagadnienia dotyczące organizacji wizyty i reagowania na sytuacje trudne. Wyniki badania pokazują, że największe luki kompetencyjne dotyczą nie procedur medycznych, lecz komunikacji, pracy z pacjentem w stresie, radzenia sobie z nadwrażliwością sensoryczną</w:t>
      </w:r>
      <w:r w:rsidRPr="00467841" w:rsidDel="00255783">
        <w:rPr>
          <w:rFonts w:ascii="Arial" w:hAnsi="Arial" w:cs="Arial"/>
        </w:rPr>
        <w:t xml:space="preserve"> </w:t>
      </w:r>
      <w:r w:rsidRPr="00467841">
        <w:rPr>
          <w:rFonts w:ascii="Arial" w:hAnsi="Arial" w:cs="Arial"/>
        </w:rPr>
        <w:t xml:space="preserve">oraz własną niepewnością personelu. Jednocześnie szkolenia z zakresu prostego języka i dostępnej komunikacji nie są przez gabinety postrzegane jako priorytetowe, mimo że obiektywnie stanowią istotny element realnej dostępności usług stomatologicznych. Szkolenia powinny mieć charakter praktyczny i obejmować wszystkie grupy pracowników gabinetu, w tym lekarzy/lekarki, personel medyczny </w:t>
      </w:r>
      <w:r w:rsidR="00386FB6">
        <w:rPr>
          <w:rFonts w:ascii="Arial" w:hAnsi="Arial" w:cs="Arial"/>
        </w:rPr>
        <w:t>-</w:t>
      </w:r>
      <w:r w:rsidR="00386FB6" w:rsidRPr="00467841">
        <w:rPr>
          <w:rFonts w:ascii="Arial" w:hAnsi="Arial" w:cs="Arial"/>
        </w:rPr>
        <w:t xml:space="preserve"> </w:t>
      </w:r>
      <w:r w:rsidRPr="00467841">
        <w:rPr>
          <w:rFonts w:ascii="Arial" w:hAnsi="Arial" w:cs="Arial"/>
        </w:rPr>
        <w:t>pomocniczy, personel niemedyczny i kadrę zarządczą. W ten sposób będzie można zapewnić spójny standard obsługi pacjenta na każdym etapie kontaktu z placówką.</w:t>
      </w:r>
    </w:p>
    <w:p w14:paraId="21639FB5" w14:textId="095A4727" w:rsidR="005E4D6A" w:rsidRDefault="00E65DCF" w:rsidP="00E65DCF">
      <w:pPr>
        <w:spacing w:before="120" w:after="120" w:line="360" w:lineRule="auto"/>
        <w:rPr>
          <w:rFonts w:ascii="Arial" w:hAnsi="Arial" w:cs="Arial"/>
        </w:rPr>
      </w:pPr>
      <w:r w:rsidRPr="00467841">
        <w:rPr>
          <w:rFonts w:ascii="Arial" w:hAnsi="Arial" w:cs="Arial"/>
        </w:rPr>
        <w:t xml:space="preserve">W zakresie wsparcia finansowego rekomenduje się priorytetowe kierowanie grantów do gabinetów </w:t>
      </w:r>
      <w:r w:rsidR="006E63F9">
        <w:rPr>
          <w:rFonts w:ascii="Arial" w:hAnsi="Arial" w:cs="Arial"/>
        </w:rPr>
        <w:t xml:space="preserve">stomatologicznych </w:t>
      </w:r>
      <w:r w:rsidR="006E63F9" w:rsidRPr="0013484E">
        <w:rPr>
          <w:rFonts w:ascii="Arial" w:hAnsi="Arial" w:cs="Arial"/>
        </w:rPr>
        <w:t xml:space="preserve">przy uwzględnieniu ich aktualnego poziomu </w:t>
      </w:r>
      <w:r w:rsidR="006E63F9" w:rsidRPr="00386FB6">
        <w:rPr>
          <w:rFonts w:ascii="Arial" w:hAnsi="Arial" w:cs="Arial"/>
        </w:rPr>
        <w:t>dostępności.</w:t>
      </w:r>
      <w:r w:rsidR="006E63F9" w:rsidRPr="0013484E">
        <w:rPr>
          <w:rFonts w:ascii="Arial" w:hAnsi="Arial" w:cs="Arial"/>
        </w:rPr>
        <w:t xml:space="preserve"> Kluczowe znaczenie ma nie sama lokalizacja gabinetu, lecz możliwość realnego zwiększenia dostępności usług w</w:t>
      </w:r>
      <w:r w:rsidR="006E63F9">
        <w:rPr>
          <w:rFonts w:ascii="Arial" w:hAnsi="Arial" w:cs="Arial"/>
        </w:rPr>
        <w:t> </w:t>
      </w:r>
      <w:r w:rsidR="006E63F9" w:rsidRPr="0013484E">
        <w:rPr>
          <w:rFonts w:ascii="Arial" w:hAnsi="Arial" w:cs="Arial"/>
        </w:rPr>
        <w:t>danym otoczeniu, w tym dla mieszkańców kilku miejscowości</w:t>
      </w:r>
      <w:r w:rsidRPr="00467841">
        <w:rPr>
          <w:rFonts w:ascii="Arial" w:hAnsi="Arial" w:cs="Arial"/>
        </w:rPr>
        <w:t xml:space="preserve">. </w:t>
      </w:r>
      <w:r w:rsidR="005E4D6A" w:rsidRPr="005E4D6A">
        <w:rPr>
          <w:rFonts w:ascii="Arial" w:hAnsi="Arial" w:cs="Arial"/>
        </w:rPr>
        <w:t>Wsparcie inwestycyjne powinno być kierowane na celowane, funkcjonalnie uzasadnione działania</w:t>
      </w:r>
      <w:r w:rsidR="005E4D6A">
        <w:rPr>
          <w:rFonts w:ascii="Arial" w:hAnsi="Arial" w:cs="Arial"/>
        </w:rPr>
        <w:t>. Powinny one</w:t>
      </w:r>
      <w:r w:rsidR="005E4D6A" w:rsidRPr="005E4D6A">
        <w:rPr>
          <w:rFonts w:ascii="Arial" w:hAnsi="Arial" w:cs="Arial"/>
        </w:rPr>
        <w:t xml:space="preserve"> wzmacnia</w:t>
      </w:r>
      <w:r w:rsidR="005E4D6A">
        <w:rPr>
          <w:rFonts w:ascii="Arial" w:hAnsi="Arial" w:cs="Arial"/>
        </w:rPr>
        <w:t>ć</w:t>
      </w:r>
      <w:r w:rsidR="005E4D6A" w:rsidRPr="005E4D6A">
        <w:rPr>
          <w:rFonts w:ascii="Arial" w:hAnsi="Arial" w:cs="Arial"/>
        </w:rPr>
        <w:t xml:space="preserve"> już istniejący minimalny poziom dostępności i usuwa</w:t>
      </w:r>
      <w:r w:rsidR="00C20D15">
        <w:rPr>
          <w:rFonts w:ascii="Arial" w:hAnsi="Arial" w:cs="Arial"/>
        </w:rPr>
        <w:t>ć</w:t>
      </w:r>
      <w:r w:rsidR="005E4D6A" w:rsidRPr="005E4D6A">
        <w:rPr>
          <w:rFonts w:ascii="Arial" w:hAnsi="Arial" w:cs="Arial"/>
        </w:rPr>
        <w:t xml:space="preserve"> realne bariery </w:t>
      </w:r>
      <w:r w:rsidR="005E4D6A" w:rsidRPr="00386FB6">
        <w:rPr>
          <w:rFonts w:ascii="Arial" w:hAnsi="Arial" w:cs="Arial"/>
        </w:rPr>
        <w:t xml:space="preserve">do </w:t>
      </w:r>
      <w:r w:rsidR="00386FB6" w:rsidRPr="009C6AD5">
        <w:rPr>
          <w:rFonts w:ascii="Arial" w:hAnsi="Arial" w:cs="Arial"/>
        </w:rPr>
        <w:t xml:space="preserve">skorzystania z </w:t>
      </w:r>
      <w:r w:rsidR="005E4D6A" w:rsidRPr="00386FB6">
        <w:rPr>
          <w:rFonts w:ascii="Arial" w:hAnsi="Arial" w:cs="Arial"/>
        </w:rPr>
        <w:t>gabinetu</w:t>
      </w:r>
      <w:r w:rsidR="005E4D6A" w:rsidRPr="005E4D6A">
        <w:rPr>
          <w:rFonts w:ascii="Arial" w:hAnsi="Arial" w:cs="Arial"/>
        </w:rPr>
        <w:t xml:space="preserve"> (np. brak </w:t>
      </w:r>
      <w:r w:rsidR="00732669">
        <w:rPr>
          <w:rFonts w:ascii="Arial" w:hAnsi="Arial" w:cs="Arial"/>
        </w:rPr>
        <w:t xml:space="preserve">podjazdu, </w:t>
      </w:r>
      <w:r w:rsidR="00D65EEB">
        <w:rPr>
          <w:rFonts w:ascii="Arial" w:hAnsi="Arial" w:cs="Arial"/>
        </w:rPr>
        <w:t xml:space="preserve">poręczy, </w:t>
      </w:r>
      <w:r w:rsidR="005E4D6A" w:rsidRPr="005E4D6A">
        <w:rPr>
          <w:rFonts w:ascii="Arial" w:hAnsi="Arial" w:cs="Arial"/>
        </w:rPr>
        <w:t>dostępnej toalety, niewystarczająca przestrzeń manewrowa, ergonomia stanowiska). Zakup sprzętu należy traktować jako inwestycję tylko wtedy, gdy odpowiada na konkretną barierę i jest powiązany z</w:t>
      </w:r>
      <w:r w:rsidR="005D520F">
        <w:rPr>
          <w:rFonts w:ascii="Arial" w:hAnsi="Arial" w:cs="Arial"/>
        </w:rPr>
        <w:t> </w:t>
      </w:r>
      <w:r w:rsidR="005E4D6A" w:rsidRPr="005E4D6A">
        <w:rPr>
          <w:rFonts w:ascii="Arial" w:hAnsi="Arial" w:cs="Arial"/>
        </w:rPr>
        <w:t>organizacją wizyty oraz przygotowaniem personelu. Nie powinny być premiowane projekty oparte na jednym kosztownym rozwiązaniu infrastrukturalnym kosztem innych obszarów dostępności.</w:t>
      </w:r>
    </w:p>
    <w:p w14:paraId="143A66ED" w14:textId="7990AACD" w:rsidR="009C6AD5" w:rsidRDefault="00E65DCF" w:rsidP="009C6AD5">
      <w:pPr>
        <w:spacing w:before="120" w:after="120" w:line="360" w:lineRule="auto"/>
        <w:rPr>
          <w:rFonts w:ascii="Arial" w:hAnsi="Arial" w:cs="Arial"/>
        </w:rPr>
      </w:pPr>
      <w:r w:rsidRPr="00467841">
        <w:rPr>
          <w:rFonts w:ascii="Arial" w:hAnsi="Arial" w:cs="Arial"/>
        </w:rPr>
        <w:t xml:space="preserve">Jednocześnie rekomenduje się łączenie grantów inwestycyjnych z obowiązkiem udziału </w:t>
      </w:r>
      <w:r w:rsidR="00181D12" w:rsidRPr="00467841">
        <w:rPr>
          <w:rFonts w:ascii="Arial" w:hAnsi="Arial" w:cs="Arial"/>
        </w:rPr>
        <w:t xml:space="preserve">personelu gabinetu </w:t>
      </w:r>
      <w:r w:rsidRPr="00467841">
        <w:rPr>
          <w:rFonts w:ascii="Arial" w:hAnsi="Arial" w:cs="Arial"/>
        </w:rPr>
        <w:t xml:space="preserve">w szkoleniach. Trwała poprawa dostępności wymaga bowiem zarówno zmian materialnych, jak i kompetencyjnych. Uzupełnieniem systemu wsparcia </w:t>
      </w:r>
      <w:r w:rsidR="00386FB6">
        <w:rPr>
          <w:rFonts w:ascii="Arial" w:hAnsi="Arial" w:cs="Arial"/>
        </w:rPr>
        <w:t xml:space="preserve">w przyszłości </w:t>
      </w:r>
      <w:r w:rsidRPr="00467841">
        <w:rPr>
          <w:rFonts w:ascii="Arial" w:hAnsi="Arial" w:cs="Arial"/>
        </w:rPr>
        <w:t xml:space="preserve">powinny być niewielkie granty „szybkiego wdrożenia”. Byłyby przeznaczone na </w:t>
      </w:r>
      <w:r w:rsidR="00C45700" w:rsidRPr="00467841">
        <w:rPr>
          <w:rFonts w:ascii="Arial" w:hAnsi="Arial" w:cs="Arial"/>
        </w:rPr>
        <w:t>niskokosztowe</w:t>
      </w:r>
      <w:r w:rsidRPr="00467841">
        <w:rPr>
          <w:rFonts w:ascii="Arial" w:hAnsi="Arial" w:cs="Arial"/>
        </w:rPr>
        <w:t xml:space="preserve"> działania organizacyjne i komunikacyjne, które mogą istotnie poprawić dostępność usług stomatologicznych.</w:t>
      </w:r>
      <w:bookmarkStart w:id="14" w:name="_Toc219121474"/>
    </w:p>
    <w:p w14:paraId="4AA3F818" w14:textId="423F5F5E" w:rsidR="003350CF" w:rsidRPr="00467841" w:rsidRDefault="003350CF" w:rsidP="00EF1C8D">
      <w:pPr>
        <w:pStyle w:val="Nagwek2"/>
        <w:rPr>
          <w:color w:val="auto"/>
        </w:rPr>
      </w:pPr>
      <w:r w:rsidRPr="00467841">
        <w:rPr>
          <w:color w:val="auto"/>
        </w:rPr>
        <w:lastRenderedPageBreak/>
        <w:t>Kontekst i problematyka badania</w:t>
      </w:r>
      <w:bookmarkEnd w:id="14"/>
      <w:bookmarkEnd w:id="10"/>
    </w:p>
    <w:p w14:paraId="4AA81C8C" w14:textId="77777777" w:rsidR="005C7E92" w:rsidRPr="00467841" w:rsidRDefault="005C7E92" w:rsidP="009F691E">
      <w:pPr>
        <w:pStyle w:val="Nagwek3"/>
      </w:pPr>
      <w:bookmarkStart w:id="15" w:name="_Toc219121475"/>
      <w:r w:rsidRPr="00467841">
        <w:t>Dostępność usług stomatologicznych – dlaczego to ważne?</w:t>
      </w:r>
      <w:bookmarkEnd w:id="15"/>
    </w:p>
    <w:p w14:paraId="2E5C0A71" w14:textId="792B3670"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Dostęp do usług medycznych, w tym stomatologicznych, jest jednym z</w:t>
      </w:r>
      <w:r w:rsidR="00DD4380" w:rsidRPr="00467841">
        <w:rPr>
          <w:rFonts w:ascii="Arial" w:eastAsiaTheme="minorHAnsi" w:hAnsi="Arial" w:cs="Arial"/>
        </w:rPr>
        <w:t> </w:t>
      </w:r>
      <w:r w:rsidRPr="00467841">
        <w:rPr>
          <w:rFonts w:ascii="Arial" w:eastAsiaTheme="minorHAnsi" w:hAnsi="Arial" w:cs="Arial"/>
        </w:rPr>
        <w:t>podstawowych elementów systemu ochrony zdrowia.</w:t>
      </w:r>
      <w:r w:rsidR="00BA6157" w:rsidRPr="00467841">
        <w:rPr>
          <w:rFonts w:ascii="Arial" w:eastAsiaTheme="minorHAnsi" w:hAnsi="Arial" w:cs="Arial"/>
        </w:rPr>
        <w:t xml:space="preserve"> </w:t>
      </w:r>
      <w:r w:rsidRPr="00467841">
        <w:rPr>
          <w:rFonts w:ascii="Arial" w:eastAsiaTheme="minorHAnsi" w:hAnsi="Arial" w:cs="Arial"/>
        </w:rPr>
        <w:t>W przypadku osób z</w:t>
      </w:r>
      <w:r w:rsidR="00DD4380" w:rsidRPr="00467841">
        <w:rPr>
          <w:rFonts w:ascii="Arial" w:eastAsiaTheme="minorHAnsi" w:hAnsi="Arial" w:cs="Arial"/>
        </w:rPr>
        <w:t> </w:t>
      </w:r>
      <w:r w:rsidRPr="00467841">
        <w:rPr>
          <w:rFonts w:ascii="Arial" w:eastAsiaTheme="minorHAnsi" w:hAnsi="Arial" w:cs="Arial"/>
        </w:rPr>
        <w:t>niepełnosprawnościami i ze szczególnymi potrzebami</w:t>
      </w:r>
      <w:r w:rsidR="004D3992" w:rsidRPr="00467841">
        <w:rPr>
          <w:rFonts w:ascii="Arial" w:eastAsiaTheme="minorHAnsi" w:hAnsi="Arial" w:cs="Arial"/>
        </w:rPr>
        <w:t>,</w:t>
      </w:r>
      <w:r w:rsidRPr="00467841">
        <w:rPr>
          <w:rFonts w:ascii="Arial" w:eastAsiaTheme="minorHAnsi" w:hAnsi="Arial" w:cs="Arial"/>
        </w:rPr>
        <w:t xml:space="preserve"> dostęp do tych usług wciąż bywa ograniczony.</w:t>
      </w:r>
      <w:r w:rsidR="00BA6157" w:rsidRPr="00467841">
        <w:rPr>
          <w:rFonts w:ascii="Arial" w:eastAsiaTheme="minorHAnsi" w:hAnsi="Arial" w:cs="Arial"/>
        </w:rPr>
        <w:t xml:space="preserve"> </w:t>
      </w:r>
      <w:r w:rsidRPr="00467841">
        <w:rPr>
          <w:rFonts w:ascii="Arial" w:eastAsiaTheme="minorHAnsi" w:hAnsi="Arial" w:cs="Arial"/>
        </w:rPr>
        <w:t>Wynika to z barier architektonicznych, komunikacyjnych i</w:t>
      </w:r>
      <w:r w:rsidR="00DD4380" w:rsidRPr="00467841">
        <w:rPr>
          <w:rFonts w:ascii="Arial" w:eastAsiaTheme="minorHAnsi" w:hAnsi="Arial" w:cs="Arial"/>
        </w:rPr>
        <w:t> </w:t>
      </w:r>
      <w:r w:rsidRPr="00467841">
        <w:rPr>
          <w:rFonts w:ascii="Arial" w:eastAsiaTheme="minorHAnsi" w:hAnsi="Arial" w:cs="Arial"/>
        </w:rPr>
        <w:t xml:space="preserve">organizacyjnych, które utrudniają wielu </w:t>
      </w:r>
      <w:r w:rsidR="009F4A3E" w:rsidRPr="00467841">
        <w:rPr>
          <w:rFonts w:ascii="Arial" w:eastAsiaTheme="minorHAnsi" w:hAnsi="Arial" w:cs="Arial"/>
        </w:rPr>
        <w:t>pacjentom/pacjentkom</w:t>
      </w:r>
      <w:r w:rsidRPr="00467841">
        <w:rPr>
          <w:rFonts w:ascii="Arial" w:eastAsiaTheme="minorHAnsi" w:hAnsi="Arial" w:cs="Arial"/>
        </w:rPr>
        <w:t xml:space="preserve"> bezpieczne i równe korzystanie z</w:t>
      </w:r>
      <w:r w:rsidR="00DD4380" w:rsidRPr="00467841">
        <w:rPr>
          <w:rFonts w:ascii="Arial" w:eastAsiaTheme="minorHAnsi" w:hAnsi="Arial" w:cs="Arial"/>
        </w:rPr>
        <w:t> </w:t>
      </w:r>
      <w:r w:rsidRPr="00467841">
        <w:rPr>
          <w:rFonts w:ascii="Arial" w:eastAsiaTheme="minorHAnsi" w:hAnsi="Arial" w:cs="Arial"/>
        </w:rPr>
        <w:t>leczenia.</w:t>
      </w:r>
      <w:r w:rsidR="00BA6157" w:rsidRPr="00467841">
        <w:rPr>
          <w:rFonts w:ascii="Arial" w:eastAsiaTheme="minorHAnsi" w:hAnsi="Arial" w:cs="Arial"/>
        </w:rPr>
        <w:t xml:space="preserve"> </w:t>
      </w:r>
      <w:r w:rsidRPr="00467841">
        <w:rPr>
          <w:rFonts w:ascii="Arial" w:eastAsiaTheme="minorHAnsi" w:hAnsi="Arial" w:cs="Arial"/>
        </w:rPr>
        <w:t>To problem systemowy, który wymaga nie tylko inwestycji, ale także zmian w standardach funkcjonowania placówek medycznych.</w:t>
      </w:r>
    </w:p>
    <w:p w14:paraId="2CE40634" w14:textId="77777777" w:rsidR="005C7E92" w:rsidRPr="00467841" w:rsidRDefault="005C7E92" w:rsidP="007B7083">
      <w:pPr>
        <w:spacing w:before="120" w:after="120" w:line="360" w:lineRule="auto"/>
        <w:rPr>
          <w:rFonts w:ascii="Arial" w:eastAsiaTheme="minorHAnsi" w:hAnsi="Arial" w:cs="Arial"/>
          <w:b/>
          <w:bCs/>
        </w:rPr>
      </w:pPr>
      <w:r w:rsidRPr="00467841">
        <w:rPr>
          <w:rFonts w:ascii="Arial" w:eastAsiaTheme="minorHAnsi" w:hAnsi="Arial" w:cs="Arial"/>
          <w:b/>
          <w:bCs/>
        </w:rPr>
        <w:t>Co oznacza dostępność usług stomatologicznych?</w:t>
      </w:r>
    </w:p>
    <w:p w14:paraId="42CED175" w14:textId="6F868AA5"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Dostępność usług stomatologicznych oznacza możliwość skorzystania z leczenia niezależnie od rodzaju niepełnosprawności, wieku, stanu zdrowia czy miejsca zamieszkania.</w:t>
      </w:r>
      <w:r w:rsidR="00BA6157" w:rsidRPr="00467841">
        <w:rPr>
          <w:rFonts w:ascii="Arial" w:eastAsiaTheme="minorHAnsi" w:hAnsi="Arial" w:cs="Arial"/>
        </w:rPr>
        <w:t xml:space="preserve"> </w:t>
      </w:r>
      <w:r w:rsidRPr="00467841">
        <w:rPr>
          <w:rFonts w:ascii="Arial" w:eastAsiaTheme="minorHAnsi" w:hAnsi="Arial" w:cs="Arial"/>
        </w:rPr>
        <w:t>Obejmuje ona nie tylko fizyczne dostosowanie budynków, ale także sposób obsługi pacjenta, komunikację, rejestrację wizyty, transport oraz przekazywanie informacji w prosty i zrozumiały sposób.</w:t>
      </w:r>
      <w:r w:rsidR="005C0FA3" w:rsidRPr="00467841">
        <w:rPr>
          <w:rFonts w:ascii="Arial" w:eastAsiaTheme="minorHAnsi" w:hAnsi="Arial" w:cs="Arial"/>
        </w:rPr>
        <w:t xml:space="preserve"> </w:t>
      </w:r>
      <w:bookmarkStart w:id="16" w:name="OLE_LINK1"/>
      <w:r w:rsidRPr="00467841">
        <w:rPr>
          <w:rFonts w:ascii="Arial" w:eastAsiaTheme="minorHAnsi" w:hAnsi="Arial" w:cs="Arial"/>
        </w:rPr>
        <w:t xml:space="preserve">W praktyce dostępność to połączenie </w:t>
      </w:r>
      <w:r w:rsidR="003322E0" w:rsidRPr="00467841">
        <w:rPr>
          <w:rFonts w:ascii="Arial" w:eastAsiaTheme="minorHAnsi" w:hAnsi="Arial" w:cs="Arial"/>
        </w:rPr>
        <w:t xml:space="preserve">kilku </w:t>
      </w:r>
      <w:r w:rsidRPr="00467841">
        <w:rPr>
          <w:rFonts w:ascii="Arial" w:eastAsiaTheme="minorHAnsi" w:hAnsi="Arial" w:cs="Arial"/>
        </w:rPr>
        <w:t>elementów:</w:t>
      </w:r>
    </w:p>
    <w:p w14:paraId="4357B91E" w14:textId="1CBF0D2F" w:rsidR="00C803E1" w:rsidRPr="00467841" w:rsidRDefault="005C7E92" w:rsidP="00087F79">
      <w:pPr>
        <w:numPr>
          <w:ilvl w:val="0"/>
          <w:numId w:val="23"/>
        </w:numPr>
        <w:spacing w:before="120" w:after="120" w:line="360" w:lineRule="auto"/>
        <w:rPr>
          <w:rFonts w:ascii="Arial" w:eastAsiaTheme="minorHAnsi" w:hAnsi="Arial" w:cs="Arial"/>
        </w:rPr>
      </w:pPr>
      <w:r w:rsidRPr="00467841">
        <w:rPr>
          <w:rFonts w:ascii="Arial" w:eastAsiaTheme="minorEastAsia" w:hAnsi="Arial" w:cs="Arial"/>
        </w:rPr>
        <w:t>odpowiedniej infrastruktury</w:t>
      </w:r>
      <w:r w:rsidR="00410F5B" w:rsidRPr="00467841">
        <w:rPr>
          <w:rFonts w:ascii="Arial" w:eastAsiaTheme="minorEastAsia" w:hAnsi="Arial" w:cs="Arial"/>
        </w:rPr>
        <w:t xml:space="preserve"> (dostępności architektonicznej, </w:t>
      </w:r>
      <w:r w:rsidR="00A30CAC" w:rsidRPr="00467841">
        <w:rPr>
          <w:rFonts w:ascii="Arial" w:eastAsiaTheme="minorHAnsi" w:hAnsi="Arial" w:cs="Arial"/>
        </w:rPr>
        <w:t>wyposażeni</w:t>
      </w:r>
      <w:r w:rsidR="00410F5B" w:rsidRPr="00467841">
        <w:rPr>
          <w:rFonts w:ascii="Arial" w:eastAsiaTheme="minorHAnsi" w:hAnsi="Arial" w:cs="Arial"/>
        </w:rPr>
        <w:t>a</w:t>
      </w:r>
      <w:r w:rsidR="00A30CAC" w:rsidRPr="00467841">
        <w:rPr>
          <w:rFonts w:ascii="Arial" w:eastAsiaTheme="minorHAnsi" w:hAnsi="Arial" w:cs="Arial"/>
        </w:rPr>
        <w:t xml:space="preserve"> w</w:t>
      </w:r>
      <w:r w:rsidR="005C0FA3" w:rsidRPr="00467841">
        <w:rPr>
          <w:rFonts w:ascii="Arial" w:eastAsiaTheme="minorHAnsi" w:hAnsi="Arial" w:cs="Arial"/>
        </w:rPr>
        <w:t> </w:t>
      </w:r>
      <w:r w:rsidR="00A30CAC" w:rsidRPr="00467841">
        <w:rPr>
          <w:rFonts w:ascii="Arial" w:eastAsiaTheme="minorHAnsi" w:hAnsi="Arial" w:cs="Arial"/>
        </w:rPr>
        <w:t>odpowiedni</w:t>
      </w:r>
      <w:r w:rsidR="00410F5B" w:rsidRPr="00467841">
        <w:rPr>
          <w:rFonts w:ascii="Arial" w:eastAsiaTheme="minorHAnsi" w:hAnsi="Arial" w:cs="Arial"/>
        </w:rPr>
        <w:t>e</w:t>
      </w:r>
      <w:r w:rsidR="00A30CAC" w:rsidRPr="00467841">
        <w:rPr>
          <w:rFonts w:ascii="Arial" w:eastAsiaTheme="minorHAnsi" w:hAnsi="Arial" w:cs="Arial"/>
        </w:rPr>
        <w:t xml:space="preserve"> narzędzia i sprzęt</w:t>
      </w:r>
      <w:r w:rsidR="00C803E1" w:rsidRPr="00467841">
        <w:rPr>
          <w:rFonts w:ascii="Arial" w:eastAsiaTheme="minorHAnsi" w:hAnsi="Arial" w:cs="Arial"/>
        </w:rPr>
        <w:t>)</w:t>
      </w:r>
      <w:r w:rsidR="00A30CAC" w:rsidRPr="00467841">
        <w:rPr>
          <w:rFonts w:ascii="Arial" w:eastAsiaTheme="minorHAnsi" w:hAnsi="Arial" w:cs="Arial"/>
        </w:rPr>
        <w:t>,</w:t>
      </w:r>
    </w:p>
    <w:p w14:paraId="120F9403" w14:textId="3DD92AEA" w:rsidR="00A30CAC" w:rsidRPr="00467841" w:rsidRDefault="00A30CAC" w:rsidP="00087F79">
      <w:pPr>
        <w:numPr>
          <w:ilvl w:val="0"/>
          <w:numId w:val="23"/>
        </w:numPr>
        <w:spacing w:before="120" w:after="120" w:line="360" w:lineRule="auto"/>
        <w:rPr>
          <w:rFonts w:ascii="Arial" w:eastAsiaTheme="minorHAnsi" w:hAnsi="Arial" w:cs="Arial"/>
        </w:rPr>
      </w:pPr>
      <w:r w:rsidRPr="00467841">
        <w:rPr>
          <w:rFonts w:ascii="Arial" w:eastAsiaTheme="minorHAnsi" w:hAnsi="Arial" w:cs="Arial"/>
        </w:rPr>
        <w:t>zapewnieni</w:t>
      </w:r>
      <w:r w:rsidR="00410F5B" w:rsidRPr="00467841">
        <w:rPr>
          <w:rFonts w:ascii="Arial" w:eastAsiaTheme="minorHAnsi" w:hAnsi="Arial" w:cs="Arial"/>
        </w:rPr>
        <w:t>a</w:t>
      </w:r>
      <w:r w:rsidRPr="00467841">
        <w:rPr>
          <w:rFonts w:ascii="Arial" w:eastAsiaTheme="minorHAnsi" w:hAnsi="Arial" w:cs="Arial"/>
        </w:rPr>
        <w:t xml:space="preserve"> odpowiednich rozwiązań </w:t>
      </w:r>
      <w:r w:rsidR="00402F56" w:rsidRPr="00467841">
        <w:rPr>
          <w:rFonts w:ascii="Arial" w:eastAsiaTheme="minorHAnsi" w:hAnsi="Arial" w:cs="Arial"/>
        </w:rPr>
        <w:t>informacyjno-komunikacyjnych i</w:t>
      </w:r>
      <w:r w:rsidR="00D94EED" w:rsidRPr="00467841">
        <w:rPr>
          <w:rFonts w:ascii="Arial" w:eastAsiaTheme="minorHAnsi" w:hAnsi="Arial" w:cs="Arial"/>
        </w:rPr>
        <w:t> </w:t>
      </w:r>
      <w:r w:rsidRPr="00467841">
        <w:rPr>
          <w:rFonts w:ascii="Arial" w:eastAsiaTheme="minorHAnsi" w:hAnsi="Arial" w:cs="Arial"/>
        </w:rPr>
        <w:t>cyfrowych,</w:t>
      </w:r>
    </w:p>
    <w:p w14:paraId="09A4088F" w14:textId="16F51262" w:rsidR="005C7E92" w:rsidRPr="00467841" w:rsidRDefault="00827B2C" w:rsidP="00087F79">
      <w:pPr>
        <w:numPr>
          <w:ilvl w:val="0"/>
          <w:numId w:val="23"/>
        </w:numPr>
        <w:spacing w:before="120" w:after="120" w:line="360" w:lineRule="auto"/>
        <w:rPr>
          <w:rFonts w:ascii="Arial" w:eastAsiaTheme="minorHAnsi" w:hAnsi="Arial" w:cs="Arial"/>
        </w:rPr>
      </w:pPr>
      <w:r w:rsidRPr="00467841">
        <w:rPr>
          <w:rFonts w:ascii="Arial" w:eastAsiaTheme="minorHAnsi" w:hAnsi="Arial" w:cs="Arial"/>
        </w:rPr>
        <w:t xml:space="preserve">odpowiednich </w:t>
      </w:r>
      <w:r w:rsidR="005C7E92" w:rsidRPr="00467841">
        <w:rPr>
          <w:rFonts w:ascii="Arial" w:eastAsiaTheme="minorHAnsi" w:hAnsi="Arial" w:cs="Arial"/>
        </w:rPr>
        <w:t>kompetencji personelu</w:t>
      </w:r>
      <w:r w:rsidRPr="00467841">
        <w:rPr>
          <w:rFonts w:ascii="Arial" w:eastAsiaTheme="minorHAnsi" w:hAnsi="Arial" w:cs="Arial"/>
        </w:rPr>
        <w:t xml:space="preserve"> w zakresie</w:t>
      </w:r>
      <w:r w:rsidR="006A7F6E" w:rsidRPr="00467841">
        <w:rPr>
          <w:rFonts w:ascii="Arial" w:eastAsiaTheme="minorHAnsi" w:hAnsi="Arial" w:cs="Arial"/>
        </w:rPr>
        <w:t xml:space="preserve"> komunikacji z</w:t>
      </w:r>
      <w:r w:rsidR="009C6AD5">
        <w:rPr>
          <w:rFonts w:ascii="Arial" w:eastAsiaTheme="minorHAnsi" w:hAnsi="Arial" w:cs="Arial"/>
        </w:rPr>
        <w:t> </w:t>
      </w:r>
      <w:r w:rsidR="006A7F6E" w:rsidRPr="00467841">
        <w:rPr>
          <w:rFonts w:ascii="Arial" w:eastAsiaTheme="minorHAnsi" w:hAnsi="Arial" w:cs="Arial"/>
        </w:rPr>
        <w:t>pacjentami/pacjentkami ze szczególnymi potrzebami, organizacji wizyty, reagowania na sytuacje stresowe oraz współpracy w zespole</w:t>
      </w:r>
      <w:r w:rsidR="005C7E92" w:rsidRPr="00467841">
        <w:rPr>
          <w:rFonts w:ascii="Arial" w:eastAsiaTheme="minorHAnsi" w:hAnsi="Arial" w:cs="Arial"/>
        </w:rPr>
        <w:t>,</w:t>
      </w:r>
    </w:p>
    <w:p w14:paraId="74E91DCD" w14:textId="755F1CF1" w:rsidR="005C7E92" w:rsidRPr="00467841" w:rsidRDefault="005C7E92" w:rsidP="00087F79">
      <w:pPr>
        <w:numPr>
          <w:ilvl w:val="0"/>
          <w:numId w:val="23"/>
        </w:numPr>
        <w:spacing w:before="120" w:after="120" w:line="360" w:lineRule="auto"/>
        <w:rPr>
          <w:rFonts w:ascii="Arial" w:eastAsiaTheme="minorEastAsia" w:hAnsi="Arial" w:cs="Arial"/>
        </w:rPr>
      </w:pPr>
      <w:r w:rsidRPr="00467841">
        <w:rPr>
          <w:rFonts w:ascii="Arial" w:eastAsiaTheme="minorEastAsia" w:hAnsi="Arial" w:cs="Arial"/>
        </w:rPr>
        <w:t xml:space="preserve">pozytywnej postawy zespołu medycznego wobec </w:t>
      </w:r>
      <w:r w:rsidR="009F4A3E" w:rsidRPr="00467841">
        <w:rPr>
          <w:rFonts w:ascii="Arial" w:eastAsiaTheme="minorEastAsia" w:hAnsi="Arial" w:cs="Arial"/>
        </w:rPr>
        <w:t>pacjentów/pacjentek</w:t>
      </w:r>
      <w:r w:rsidRPr="00467841">
        <w:rPr>
          <w:rFonts w:ascii="Arial" w:eastAsiaTheme="minorEastAsia" w:hAnsi="Arial" w:cs="Arial"/>
        </w:rPr>
        <w:t xml:space="preserve"> o</w:t>
      </w:r>
      <w:r w:rsidR="003D6099" w:rsidRPr="00467841">
        <w:rPr>
          <w:rFonts w:ascii="Arial" w:eastAsiaTheme="minorEastAsia" w:hAnsi="Arial" w:cs="Arial"/>
        </w:rPr>
        <w:t> </w:t>
      </w:r>
      <w:r w:rsidRPr="00467841">
        <w:rPr>
          <w:rFonts w:ascii="Arial" w:eastAsiaTheme="minorEastAsia" w:hAnsi="Arial" w:cs="Arial"/>
        </w:rPr>
        <w:t>zróżnicowanych potrzebach.</w:t>
      </w:r>
    </w:p>
    <w:bookmarkEnd w:id="16"/>
    <w:p w14:paraId="00E5EEDF" w14:textId="77777777" w:rsidR="005C7E92" w:rsidRPr="00467841" w:rsidRDefault="005C7E92" w:rsidP="007B7083">
      <w:pPr>
        <w:spacing w:before="120" w:after="120" w:line="360" w:lineRule="auto"/>
        <w:rPr>
          <w:rFonts w:ascii="Arial" w:eastAsiaTheme="minorHAnsi" w:hAnsi="Arial" w:cs="Arial"/>
          <w:b/>
          <w:bCs/>
        </w:rPr>
      </w:pPr>
      <w:r w:rsidRPr="00467841">
        <w:rPr>
          <w:rFonts w:ascii="Arial" w:eastAsiaTheme="minorHAnsi" w:hAnsi="Arial" w:cs="Arial"/>
          <w:b/>
          <w:bCs/>
        </w:rPr>
        <w:t>Dlaczego warto rozwijać standardy dostępności?</w:t>
      </w:r>
    </w:p>
    <w:p w14:paraId="100989A0" w14:textId="15D194A2" w:rsidR="005C7E92" w:rsidRPr="00467841" w:rsidRDefault="005C7E92" w:rsidP="003342D3">
      <w:pPr>
        <w:spacing w:before="120" w:after="120" w:line="360" w:lineRule="auto"/>
        <w:rPr>
          <w:rFonts w:ascii="Arial" w:eastAsiaTheme="minorEastAsia" w:hAnsi="Arial" w:cs="Arial"/>
        </w:rPr>
      </w:pPr>
      <w:r w:rsidRPr="00467841">
        <w:rPr>
          <w:rFonts w:ascii="Arial" w:eastAsiaTheme="minorEastAsia" w:hAnsi="Arial" w:cs="Arial"/>
        </w:rPr>
        <w:t xml:space="preserve">Tworzenie standardów dostępności gabinetów </w:t>
      </w:r>
      <w:r w:rsidR="00410F5B" w:rsidRPr="00467841">
        <w:rPr>
          <w:rFonts w:ascii="Arial" w:eastAsiaTheme="minorEastAsia" w:hAnsi="Arial" w:cs="Arial"/>
        </w:rPr>
        <w:t>stomatologicznych</w:t>
      </w:r>
      <w:r w:rsidRPr="00467841">
        <w:rPr>
          <w:rFonts w:ascii="Arial" w:eastAsiaTheme="minorEastAsia" w:hAnsi="Arial" w:cs="Arial"/>
        </w:rPr>
        <w:t xml:space="preserve"> to ważny krok w</w:t>
      </w:r>
      <w:r w:rsidR="00CB0F11" w:rsidRPr="00467841">
        <w:rPr>
          <w:rFonts w:ascii="Arial" w:eastAsiaTheme="minorEastAsia" w:hAnsi="Arial" w:cs="Arial"/>
        </w:rPr>
        <w:t> </w:t>
      </w:r>
      <w:r w:rsidRPr="00467841">
        <w:rPr>
          <w:rFonts w:ascii="Arial" w:eastAsiaTheme="minorEastAsia" w:hAnsi="Arial" w:cs="Arial"/>
        </w:rPr>
        <w:t>kierunku pełnego włączenia osób</w:t>
      </w:r>
      <w:r w:rsidR="00903CC3" w:rsidRPr="00467841">
        <w:rPr>
          <w:rFonts w:ascii="Arial" w:hAnsi="Arial" w:cs="Arial"/>
        </w:rPr>
        <w:t xml:space="preserve"> </w:t>
      </w:r>
      <w:r w:rsidR="00903CC3" w:rsidRPr="00467841">
        <w:rPr>
          <w:rFonts w:ascii="Arial" w:eastAsiaTheme="minorEastAsia" w:hAnsi="Arial" w:cs="Arial"/>
        </w:rPr>
        <w:t>ze szczególnymi potrzebami, w tym</w:t>
      </w:r>
      <w:r w:rsidRPr="00467841">
        <w:rPr>
          <w:rFonts w:ascii="Arial" w:eastAsiaTheme="minorEastAsia" w:hAnsi="Arial" w:cs="Arial"/>
        </w:rPr>
        <w:t xml:space="preserve"> z</w:t>
      </w:r>
      <w:r w:rsidR="00CB0F11" w:rsidRPr="00467841">
        <w:rPr>
          <w:rFonts w:ascii="Arial" w:eastAsiaTheme="minorEastAsia" w:hAnsi="Arial" w:cs="Arial"/>
        </w:rPr>
        <w:t> </w:t>
      </w:r>
      <w:r w:rsidRPr="00467841">
        <w:rPr>
          <w:rFonts w:ascii="Arial" w:eastAsiaTheme="minorEastAsia" w:hAnsi="Arial" w:cs="Arial"/>
        </w:rPr>
        <w:t>niepełnosprawnościami w system ochrony zdrowia.</w:t>
      </w:r>
      <w:r w:rsidR="00BA6157" w:rsidRPr="00467841">
        <w:rPr>
          <w:rFonts w:ascii="Arial" w:eastAsiaTheme="minorEastAsia" w:hAnsi="Arial" w:cs="Arial"/>
        </w:rPr>
        <w:t xml:space="preserve"> </w:t>
      </w:r>
      <w:r w:rsidRPr="00467841">
        <w:rPr>
          <w:rFonts w:ascii="Arial" w:eastAsiaTheme="minorEastAsia" w:hAnsi="Arial" w:cs="Arial"/>
        </w:rPr>
        <w:t xml:space="preserve">Poprawa warunków architektonicznych, </w:t>
      </w:r>
      <w:r w:rsidR="00E73EA6" w:rsidRPr="00467841">
        <w:rPr>
          <w:rFonts w:ascii="Arial" w:eastAsiaTheme="minorEastAsia" w:hAnsi="Arial" w:cs="Arial"/>
        </w:rPr>
        <w:t>cyfrowych</w:t>
      </w:r>
      <w:r w:rsidR="00DB24A9" w:rsidRPr="00467841">
        <w:rPr>
          <w:rFonts w:ascii="Arial" w:eastAsiaTheme="minorEastAsia" w:hAnsi="Arial" w:cs="Arial"/>
        </w:rPr>
        <w:t xml:space="preserve"> oraz</w:t>
      </w:r>
      <w:r w:rsidR="00E73EA6" w:rsidRPr="00467841">
        <w:rPr>
          <w:rFonts w:ascii="Arial" w:eastAsiaTheme="minorEastAsia" w:hAnsi="Arial" w:cs="Arial"/>
        </w:rPr>
        <w:t xml:space="preserve"> informacyjno-komunikacyjnych </w:t>
      </w:r>
      <w:r w:rsidRPr="00467841">
        <w:rPr>
          <w:rFonts w:ascii="Arial" w:eastAsiaTheme="minorEastAsia" w:hAnsi="Arial" w:cs="Arial"/>
        </w:rPr>
        <w:t xml:space="preserve">zwiększa </w:t>
      </w:r>
      <w:r w:rsidR="00903CC3" w:rsidRPr="00467841">
        <w:rPr>
          <w:rFonts w:ascii="Arial" w:eastAsiaTheme="minorEastAsia" w:hAnsi="Arial" w:cs="Arial"/>
        </w:rPr>
        <w:lastRenderedPageBreak/>
        <w:t xml:space="preserve">dostępność i </w:t>
      </w:r>
      <w:r w:rsidRPr="00467841">
        <w:rPr>
          <w:rFonts w:ascii="Arial" w:eastAsiaTheme="minorEastAsia" w:hAnsi="Arial" w:cs="Arial"/>
        </w:rPr>
        <w:t xml:space="preserve">jakość leczenia, bezpieczeństwo </w:t>
      </w:r>
      <w:r w:rsidR="009F4A3E" w:rsidRPr="00467841">
        <w:rPr>
          <w:rFonts w:ascii="Arial" w:eastAsiaTheme="minorEastAsia" w:hAnsi="Arial" w:cs="Arial"/>
        </w:rPr>
        <w:t>pacjentów/pacjentek</w:t>
      </w:r>
      <w:r w:rsidRPr="00467841">
        <w:rPr>
          <w:rFonts w:ascii="Arial" w:eastAsiaTheme="minorEastAsia" w:hAnsi="Arial" w:cs="Arial"/>
        </w:rPr>
        <w:t xml:space="preserve"> oraz efektywność pracy zespołów medycznych.</w:t>
      </w:r>
      <w:r w:rsidR="00BA6157" w:rsidRPr="00467841">
        <w:rPr>
          <w:rFonts w:ascii="Arial" w:eastAsiaTheme="minorEastAsia" w:hAnsi="Arial" w:cs="Arial"/>
        </w:rPr>
        <w:t xml:space="preserve"> </w:t>
      </w:r>
      <w:r w:rsidRPr="00467841">
        <w:rPr>
          <w:rFonts w:ascii="Arial" w:eastAsiaTheme="minorEastAsia" w:hAnsi="Arial" w:cs="Arial"/>
        </w:rPr>
        <w:t>W dłuższej perspektywie prowadzi też do większego zaufania do instytucji zdrowia publicznego i do realizacji zasady równego traktowania wszystkich obywateli.</w:t>
      </w:r>
    </w:p>
    <w:p w14:paraId="445B7D60" w14:textId="77777777" w:rsidR="005C7E92" w:rsidRPr="00467841" w:rsidRDefault="005C7E92" w:rsidP="005158C6">
      <w:pPr>
        <w:pStyle w:val="Nagwek3"/>
      </w:pPr>
      <w:bookmarkStart w:id="17" w:name="_Toc219121476"/>
      <w:r w:rsidRPr="00467841">
        <w:t>Założenia projektu</w:t>
      </w:r>
      <w:bookmarkEnd w:id="17"/>
    </w:p>
    <w:p w14:paraId="04E598C1" w14:textId="3EA3E18E" w:rsidR="005C7E92" w:rsidRPr="00467841" w:rsidRDefault="002F437A" w:rsidP="003342D3">
      <w:pPr>
        <w:spacing w:before="120" w:after="120" w:line="360" w:lineRule="auto"/>
        <w:rPr>
          <w:rFonts w:ascii="Arial" w:eastAsiaTheme="minorEastAsia" w:hAnsi="Arial" w:cs="Arial"/>
          <w:b/>
          <w:bCs/>
        </w:rPr>
      </w:pPr>
      <w:r w:rsidRPr="00467841">
        <w:rPr>
          <w:rFonts w:ascii="Arial" w:eastAsiaTheme="minorEastAsia" w:hAnsi="Arial" w:cs="Arial"/>
        </w:rPr>
        <w:t>B</w:t>
      </w:r>
      <w:r w:rsidR="0B17C73A" w:rsidRPr="00467841">
        <w:rPr>
          <w:rFonts w:ascii="Arial" w:eastAsiaTheme="minorEastAsia" w:hAnsi="Arial" w:cs="Arial"/>
        </w:rPr>
        <w:t>adani</w:t>
      </w:r>
      <w:r w:rsidRPr="00467841">
        <w:rPr>
          <w:rFonts w:ascii="Arial" w:eastAsiaTheme="minorEastAsia" w:hAnsi="Arial" w:cs="Arial"/>
        </w:rPr>
        <w:t>e zostało</w:t>
      </w:r>
      <w:r w:rsidR="0B17C73A" w:rsidRPr="00467841">
        <w:rPr>
          <w:rFonts w:ascii="Arial" w:eastAsiaTheme="minorEastAsia" w:hAnsi="Arial" w:cs="Arial"/>
        </w:rPr>
        <w:t xml:space="preserve"> </w:t>
      </w:r>
      <w:r w:rsidR="006B340B" w:rsidRPr="00467841">
        <w:rPr>
          <w:rFonts w:ascii="Arial" w:eastAsiaTheme="minorEastAsia" w:hAnsi="Arial" w:cs="Arial"/>
        </w:rPr>
        <w:t>przeprowadzone</w:t>
      </w:r>
      <w:r w:rsidR="0B17C73A" w:rsidRPr="00467841">
        <w:rPr>
          <w:rFonts w:ascii="Arial" w:eastAsiaTheme="minorEastAsia" w:hAnsi="Arial" w:cs="Arial"/>
        </w:rPr>
        <w:t xml:space="preserve"> w</w:t>
      </w:r>
      <w:r w:rsidR="000D159E" w:rsidRPr="00467841">
        <w:rPr>
          <w:rFonts w:ascii="Arial" w:eastAsiaTheme="minorEastAsia" w:hAnsi="Arial" w:cs="Arial"/>
        </w:rPr>
        <w:t> </w:t>
      </w:r>
      <w:r w:rsidR="0B17C73A" w:rsidRPr="00467841">
        <w:rPr>
          <w:rFonts w:ascii="Arial" w:eastAsiaTheme="minorEastAsia" w:hAnsi="Arial" w:cs="Arial"/>
        </w:rPr>
        <w:t xml:space="preserve">ramach projektu „Dostępna stomatologia”, realizowanego przez Państwowy Fundusz Rehabilitacji Osób Niepełnosprawnych (PFRON) w partnerstwie z Polskim Towarzystwem Stomatologicznym oraz </w:t>
      </w:r>
      <w:r w:rsidR="5CF88B08" w:rsidRPr="00467841">
        <w:rPr>
          <w:rFonts w:ascii="Arial" w:eastAsiaTheme="minorEastAsia" w:hAnsi="Arial" w:cs="Arial"/>
        </w:rPr>
        <w:t>F</w:t>
      </w:r>
      <w:r w:rsidR="0B17C73A" w:rsidRPr="00467841">
        <w:rPr>
          <w:rFonts w:ascii="Arial" w:eastAsiaTheme="minorEastAsia" w:hAnsi="Arial" w:cs="Arial"/>
        </w:rPr>
        <w:t xml:space="preserve">undacją Avalon – </w:t>
      </w:r>
      <w:r w:rsidR="3B2B939D" w:rsidRPr="00467841">
        <w:rPr>
          <w:rFonts w:ascii="Arial" w:eastAsiaTheme="minorEastAsia" w:hAnsi="Arial" w:cs="Arial"/>
        </w:rPr>
        <w:t>B</w:t>
      </w:r>
      <w:r w:rsidR="0B17C73A" w:rsidRPr="00467841">
        <w:rPr>
          <w:rFonts w:ascii="Arial" w:eastAsiaTheme="minorEastAsia" w:hAnsi="Arial" w:cs="Arial"/>
        </w:rPr>
        <w:t xml:space="preserve">ezpośrednia </w:t>
      </w:r>
      <w:r w:rsidR="35AEC8CB" w:rsidRPr="00467841">
        <w:rPr>
          <w:rFonts w:ascii="Arial" w:eastAsiaTheme="minorEastAsia" w:hAnsi="Arial" w:cs="Arial"/>
        </w:rPr>
        <w:t>P</w:t>
      </w:r>
      <w:r w:rsidR="0B17C73A" w:rsidRPr="00467841">
        <w:rPr>
          <w:rFonts w:ascii="Arial" w:eastAsiaTheme="minorEastAsia" w:hAnsi="Arial" w:cs="Arial"/>
        </w:rPr>
        <w:t xml:space="preserve">omoc </w:t>
      </w:r>
      <w:r w:rsidR="2620D2E5" w:rsidRPr="00467841">
        <w:rPr>
          <w:rFonts w:ascii="Arial" w:eastAsiaTheme="minorEastAsia" w:hAnsi="Arial" w:cs="Arial"/>
        </w:rPr>
        <w:t>N</w:t>
      </w:r>
      <w:r w:rsidR="0B17C73A" w:rsidRPr="00467841">
        <w:rPr>
          <w:rFonts w:ascii="Arial" w:eastAsiaTheme="minorEastAsia" w:hAnsi="Arial" w:cs="Arial"/>
        </w:rPr>
        <w:t>iepełnosprawnym</w:t>
      </w:r>
      <w:r w:rsidR="00DE0DAE" w:rsidRPr="00467841">
        <w:rPr>
          <w:rFonts w:ascii="Arial" w:eastAsiaTheme="minorEastAsia" w:hAnsi="Arial" w:cs="Arial"/>
        </w:rPr>
        <w:t xml:space="preserve">. Projekt jest </w:t>
      </w:r>
      <w:r w:rsidR="0B17C73A" w:rsidRPr="00467841">
        <w:rPr>
          <w:rFonts w:ascii="Arial" w:eastAsiaTheme="minorEastAsia" w:hAnsi="Arial" w:cs="Arial"/>
        </w:rPr>
        <w:t>współfinansowan</w:t>
      </w:r>
      <w:r w:rsidR="00DE0DAE" w:rsidRPr="00467841">
        <w:rPr>
          <w:rFonts w:ascii="Arial" w:eastAsiaTheme="minorEastAsia" w:hAnsi="Arial" w:cs="Arial"/>
        </w:rPr>
        <w:t>y</w:t>
      </w:r>
      <w:r w:rsidR="0B17C73A" w:rsidRPr="00467841">
        <w:rPr>
          <w:rFonts w:ascii="Arial" w:eastAsiaTheme="minorEastAsia" w:hAnsi="Arial" w:cs="Arial"/>
        </w:rPr>
        <w:t xml:space="preserve"> w</w:t>
      </w:r>
      <w:r w:rsidR="00D94EED" w:rsidRPr="00467841">
        <w:rPr>
          <w:rFonts w:ascii="Arial" w:eastAsiaTheme="minorEastAsia" w:hAnsi="Arial" w:cs="Arial"/>
        </w:rPr>
        <w:t> </w:t>
      </w:r>
      <w:r w:rsidR="0B17C73A" w:rsidRPr="00467841">
        <w:rPr>
          <w:rFonts w:ascii="Arial" w:eastAsiaTheme="minorEastAsia" w:hAnsi="Arial" w:cs="Arial"/>
        </w:rPr>
        <w:t>ramach Europejskiego Funduszu Społecznego Plus, Programu Fundusze Europejskie dla Rozwoju Społecznego 2021–2027, Priorytetu FERS.03 Dostępność i</w:t>
      </w:r>
      <w:r w:rsidR="00D94EED" w:rsidRPr="00467841">
        <w:rPr>
          <w:rFonts w:ascii="Arial" w:eastAsiaTheme="minorEastAsia" w:hAnsi="Arial" w:cs="Arial"/>
        </w:rPr>
        <w:t> </w:t>
      </w:r>
      <w:r w:rsidR="0B17C73A" w:rsidRPr="00467841">
        <w:rPr>
          <w:rFonts w:ascii="Arial" w:eastAsiaTheme="minorEastAsia" w:hAnsi="Arial" w:cs="Arial"/>
        </w:rPr>
        <w:t>usługi dla osób z</w:t>
      </w:r>
      <w:r w:rsidR="003D6099" w:rsidRPr="00467841">
        <w:rPr>
          <w:rFonts w:ascii="Arial" w:eastAsiaTheme="minorEastAsia" w:hAnsi="Arial" w:cs="Arial"/>
        </w:rPr>
        <w:t> </w:t>
      </w:r>
      <w:r w:rsidR="0B17C73A" w:rsidRPr="00467841">
        <w:rPr>
          <w:rFonts w:ascii="Arial" w:eastAsiaTheme="minorEastAsia" w:hAnsi="Arial" w:cs="Arial"/>
        </w:rPr>
        <w:t>niepełnosprawnościami, Działania 03.03 Systemowa poprawa dostępności.</w:t>
      </w:r>
    </w:p>
    <w:p w14:paraId="7721E586" w14:textId="7DAE802F" w:rsidR="005C7E92" w:rsidRPr="00467841" w:rsidRDefault="005C7E92" w:rsidP="003342D3">
      <w:pPr>
        <w:spacing w:before="120" w:after="120" w:line="360" w:lineRule="auto"/>
        <w:rPr>
          <w:rFonts w:ascii="Arial" w:eastAsiaTheme="minorEastAsia" w:hAnsi="Arial" w:cs="Arial"/>
        </w:rPr>
      </w:pPr>
      <w:r w:rsidRPr="00467841">
        <w:rPr>
          <w:rFonts w:ascii="Arial" w:eastAsiaTheme="minorEastAsia" w:hAnsi="Arial" w:cs="Arial"/>
        </w:rPr>
        <w:t>Celem projektu jest zwiększenie dostępności usług stomatologicznych dla pacjentów i pacjentek z niepełnosprawnościami oraz ze szczególnymi potrzebami.</w:t>
      </w:r>
      <w:r w:rsidR="00BA6157" w:rsidRPr="00467841">
        <w:rPr>
          <w:rFonts w:ascii="Arial" w:eastAsiaTheme="minorEastAsia" w:hAnsi="Arial" w:cs="Arial"/>
        </w:rPr>
        <w:t xml:space="preserve"> </w:t>
      </w:r>
      <w:r w:rsidRPr="00467841">
        <w:rPr>
          <w:rFonts w:ascii="Arial" w:eastAsiaTheme="minorEastAsia" w:hAnsi="Arial" w:cs="Arial"/>
        </w:rPr>
        <w:t xml:space="preserve">Dostępność rozumiana jest jako cecha, dzięki której z produktów, usług i przestrzeni (w tym przypadku z usług gabinetów stomatologicznych) może korzystać na równi </w:t>
      </w:r>
      <w:r w:rsidR="002234E1" w:rsidRPr="00467841">
        <w:rPr>
          <w:rFonts w:ascii="Arial" w:eastAsiaTheme="minorEastAsia" w:hAnsi="Arial" w:cs="Arial"/>
        </w:rPr>
        <w:t>każda osoba bez względu na swoje szczególne cechy.</w:t>
      </w:r>
    </w:p>
    <w:p w14:paraId="6A6F3578" w14:textId="2E4BAC0F" w:rsidR="005C7E92" w:rsidRPr="00467841" w:rsidRDefault="7FA9D14B" w:rsidP="003342D3">
      <w:pPr>
        <w:spacing w:before="120" w:after="120" w:line="360" w:lineRule="auto"/>
        <w:rPr>
          <w:rFonts w:ascii="Arial" w:eastAsiaTheme="minorEastAsia" w:hAnsi="Arial" w:cs="Arial"/>
        </w:rPr>
      </w:pPr>
      <w:r w:rsidRPr="00467841">
        <w:rPr>
          <w:rFonts w:ascii="Arial" w:eastAsiaTheme="minorEastAsia" w:hAnsi="Arial" w:cs="Arial"/>
        </w:rPr>
        <w:t xml:space="preserve">W ramach projektu </w:t>
      </w:r>
      <w:r w:rsidR="002F437A" w:rsidRPr="00467841">
        <w:rPr>
          <w:rFonts w:ascii="Arial" w:eastAsiaTheme="minorEastAsia" w:hAnsi="Arial" w:cs="Arial"/>
        </w:rPr>
        <w:t>jest</w:t>
      </w:r>
      <w:r w:rsidRPr="00467841">
        <w:rPr>
          <w:rFonts w:ascii="Arial" w:eastAsiaTheme="minorEastAsia" w:hAnsi="Arial" w:cs="Arial"/>
        </w:rPr>
        <w:t xml:space="preserve"> opracow</w:t>
      </w:r>
      <w:r w:rsidR="002F437A" w:rsidRPr="00467841">
        <w:rPr>
          <w:rFonts w:ascii="Arial" w:eastAsiaTheme="minorEastAsia" w:hAnsi="Arial" w:cs="Arial"/>
        </w:rPr>
        <w:t>yw</w:t>
      </w:r>
      <w:r w:rsidRPr="00467841">
        <w:rPr>
          <w:rFonts w:ascii="Arial" w:eastAsiaTheme="minorEastAsia" w:hAnsi="Arial" w:cs="Arial"/>
        </w:rPr>
        <w:t>any standard dostępności gabinetów i usług świadczonych na rzecz osób ze szczególnymi potrzebami, w tym z</w:t>
      </w:r>
      <w:r w:rsidR="00DD7791" w:rsidRPr="00467841">
        <w:rPr>
          <w:rFonts w:ascii="Arial" w:eastAsiaTheme="minorEastAsia" w:hAnsi="Arial" w:cs="Arial"/>
        </w:rPr>
        <w:t> </w:t>
      </w:r>
      <w:r w:rsidRPr="00467841">
        <w:rPr>
          <w:rFonts w:ascii="Arial" w:eastAsiaTheme="minorEastAsia" w:hAnsi="Arial" w:cs="Arial"/>
        </w:rPr>
        <w:t>niepełnosprawnościami.</w:t>
      </w:r>
      <w:r w:rsidR="258F6E1A" w:rsidRPr="00467841">
        <w:rPr>
          <w:rFonts w:ascii="Arial" w:eastAsiaTheme="minorEastAsia" w:hAnsi="Arial" w:cs="Arial"/>
        </w:rPr>
        <w:t xml:space="preserve"> </w:t>
      </w:r>
      <w:r w:rsidRPr="00467841">
        <w:rPr>
          <w:rFonts w:ascii="Arial" w:eastAsiaTheme="minorEastAsia" w:hAnsi="Arial" w:cs="Arial"/>
        </w:rPr>
        <w:t>Standard określ</w:t>
      </w:r>
      <w:r w:rsidR="002F437A" w:rsidRPr="00467841">
        <w:rPr>
          <w:rFonts w:ascii="Arial" w:eastAsiaTheme="minorEastAsia" w:hAnsi="Arial" w:cs="Arial"/>
        </w:rPr>
        <w:t>a</w:t>
      </w:r>
      <w:r w:rsidR="00AC5098" w:rsidRPr="00467841">
        <w:rPr>
          <w:rFonts w:ascii="Arial" w:eastAsiaTheme="minorEastAsia" w:hAnsi="Arial" w:cs="Arial"/>
        </w:rPr>
        <w:t xml:space="preserve"> wytyczne i</w:t>
      </w:r>
      <w:r w:rsidRPr="00467841">
        <w:rPr>
          <w:rFonts w:ascii="Arial" w:eastAsiaTheme="minorEastAsia" w:hAnsi="Arial" w:cs="Arial"/>
        </w:rPr>
        <w:t xml:space="preserve"> zalecenia dotyczące poprawy dostępności w obszarach:</w:t>
      </w:r>
    </w:p>
    <w:p w14:paraId="47633D18" w14:textId="77777777" w:rsidR="005C7E92" w:rsidRPr="00467841" w:rsidRDefault="005C7E92" w:rsidP="00087F79">
      <w:pPr>
        <w:numPr>
          <w:ilvl w:val="0"/>
          <w:numId w:val="24"/>
        </w:numPr>
        <w:spacing w:before="120" w:after="120" w:line="360" w:lineRule="auto"/>
        <w:rPr>
          <w:rFonts w:ascii="Arial" w:eastAsiaTheme="minorHAnsi" w:hAnsi="Arial" w:cs="Arial"/>
        </w:rPr>
      </w:pPr>
      <w:r w:rsidRPr="00467841">
        <w:rPr>
          <w:rFonts w:ascii="Arial" w:eastAsiaTheme="minorHAnsi" w:hAnsi="Arial" w:cs="Arial"/>
        </w:rPr>
        <w:t>architektonicznym,</w:t>
      </w:r>
    </w:p>
    <w:p w14:paraId="452BAF44" w14:textId="77777777" w:rsidR="005C7E92" w:rsidRPr="00467841" w:rsidRDefault="005C7E92" w:rsidP="00087F79">
      <w:pPr>
        <w:numPr>
          <w:ilvl w:val="0"/>
          <w:numId w:val="24"/>
        </w:numPr>
        <w:spacing w:before="120" w:after="120" w:line="360" w:lineRule="auto"/>
        <w:rPr>
          <w:rFonts w:ascii="Arial" w:eastAsiaTheme="minorHAnsi" w:hAnsi="Arial" w:cs="Arial"/>
        </w:rPr>
      </w:pPr>
      <w:r w:rsidRPr="00467841">
        <w:rPr>
          <w:rFonts w:ascii="Arial" w:eastAsiaTheme="minorHAnsi" w:hAnsi="Arial" w:cs="Arial"/>
        </w:rPr>
        <w:t>cyfrowym,</w:t>
      </w:r>
    </w:p>
    <w:p w14:paraId="248E3955" w14:textId="6C7BD700" w:rsidR="00AC5098" w:rsidRPr="00467841" w:rsidRDefault="00AC5098" w:rsidP="00087F79">
      <w:pPr>
        <w:numPr>
          <w:ilvl w:val="0"/>
          <w:numId w:val="24"/>
        </w:numPr>
        <w:spacing w:before="120" w:after="120" w:line="360" w:lineRule="auto"/>
        <w:rPr>
          <w:rFonts w:ascii="Arial" w:eastAsiaTheme="minorHAnsi" w:hAnsi="Arial" w:cs="Arial"/>
        </w:rPr>
      </w:pPr>
      <w:r w:rsidRPr="00467841">
        <w:rPr>
          <w:rFonts w:ascii="Arial" w:eastAsiaTheme="minorHAnsi" w:hAnsi="Arial" w:cs="Arial"/>
        </w:rPr>
        <w:t>informacyjno-komunikacyjnym,</w:t>
      </w:r>
    </w:p>
    <w:p w14:paraId="5ED8DAE3" w14:textId="72A2DF92" w:rsidR="00AC5098" w:rsidRPr="00467841" w:rsidRDefault="00AC5098" w:rsidP="00087F79">
      <w:pPr>
        <w:numPr>
          <w:ilvl w:val="0"/>
          <w:numId w:val="24"/>
        </w:numPr>
        <w:spacing w:before="120" w:after="120" w:line="360" w:lineRule="auto"/>
        <w:rPr>
          <w:rFonts w:ascii="Arial" w:eastAsiaTheme="minorHAnsi" w:hAnsi="Arial" w:cs="Arial"/>
        </w:rPr>
      </w:pPr>
      <w:r w:rsidRPr="00467841">
        <w:rPr>
          <w:rFonts w:ascii="Arial" w:eastAsiaTheme="minorHAnsi" w:hAnsi="Arial" w:cs="Arial"/>
        </w:rPr>
        <w:t>medycznym.</w:t>
      </w:r>
    </w:p>
    <w:p w14:paraId="0FD262B9" w14:textId="447E1436" w:rsidR="005C7E92" w:rsidRPr="00467841" w:rsidRDefault="005C7E92" w:rsidP="00711ADE">
      <w:pPr>
        <w:spacing w:before="120" w:after="120" w:line="360" w:lineRule="auto"/>
        <w:rPr>
          <w:rFonts w:ascii="Arial" w:eastAsiaTheme="minorHAnsi" w:hAnsi="Arial" w:cs="Arial"/>
          <w:b/>
          <w:bCs/>
        </w:rPr>
      </w:pPr>
      <w:r w:rsidRPr="00467841">
        <w:rPr>
          <w:rFonts w:ascii="Arial" w:eastAsiaTheme="minorHAnsi" w:hAnsi="Arial" w:cs="Arial"/>
          <w:b/>
          <w:bCs/>
        </w:rPr>
        <w:t>Testowanie standardu</w:t>
      </w:r>
    </w:p>
    <w:p w14:paraId="15221991" w14:textId="2A91E1C5"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Standard zostanie przetestowany w minimum 32 gabinetach stomatologicznych świadczących usługi w ramach Narodowego Funduszu Zdrowia (NFZ), wy</w:t>
      </w:r>
      <w:r w:rsidR="00AF7351" w:rsidRPr="00467841">
        <w:rPr>
          <w:rFonts w:ascii="Arial" w:eastAsiaTheme="minorHAnsi" w:hAnsi="Arial" w:cs="Arial"/>
        </w:rPr>
        <w:t>łonio</w:t>
      </w:r>
      <w:r w:rsidRPr="00467841">
        <w:rPr>
          <w:rFonts w:ascii="Arial" w:eastAsiaTheme="minorHAnsi" w:hAnsi="Arial" w:cs="Arial"/>
        </w:rPr>
        <w:t xml:space="preserve">nych </w:t>
      </w:r>
      <w:r w:rsidRPr="00467841">
        <w:rPr>
          <w:rFonts w:ascii="Arial" w:eastAsiaTheme="minorHAnsi" w:hAnsi="Arial" w:cs="Arial"/>
        </w:rPr>
        <w:lastRenderedPageBreak/>
        <w:t>w ramach naboru.</w:t>
      </w:r>
      <w:r w:rsidR="00BA6157" w:rsidRPr="00467841">
        <w:rPr>
          <w:rFonts w:ascii="Arial" w:eastAsiaTheme="minorHAnsi" w:hAnsi="Arial" w:cs="Arial"/>
        </w:rPr>
        <w:t xml:space="preserve"> </w:t>
      </w:r>
      <w:r w:rsidRPr="00467841">
        <w:rPr>
          <w:rFonts w:ascii="Arial" w:eastAsiaTheme="minorHAnsi" w:hAnsi="Arial" w:cs="Arial"/>
        </w:rPr>
        <w:t>W ramach przedsięwzięć możliwe będzie sfinansowanie dostosowań zgodnych z opracowanym standardem, w tym:</w:t>
      </w:r>
    </w:p>
    <w:p w14:paraId="583B98A8" w14:textId="53E265DB" w:rsidR="005C7E92" w:rsidRPr="00467841" w:rsidRDefault="005C7E92" w:rsidP="00087F79">
      <w:pPr>
        <w:numPr>
          <w:ilvl w:val="0"/>
          <w:numId w:val="25"/>
        </w:numPr>
        <w:spacing w:before="120" w:after="120" w:line="360" w:lineRule="auto"/>
        <w:rPr>
          <w:rFonts w:ascii="Arial" w:eastAsiaTheme="minorEastAsia" w:hAnsi="Arial" w:cs="Arial"/>
        </w:rPr>
      </w:pPr>
      <w:r w:rsidRPr="00467841">
        <w:rPr>
          <w:rFonts w:ascii="Arial" w:eastAsiaTheme="minorEastAsia" w:hAnsi="Arial" w:cs="Arial"/>
        </w:rPr>
        <w:t>wyposażenie gabinetu w sprzęt i urządzenia niezbędne do opieki stomatologicznej nad osobami ze szczególnymi potrzebami,</w:t>
      </w:r>
      <w:r w:rsidR="00521D78" w:rsidRPr="00467841">
        <w:rPr>
          <w:rFonts w:ascii="Arial" w:eastAsiaTheme="minorEastAsia" w:hAnsi="Arial" w:cs="Arial"/>
        </w:rPr>
        <w:t xml:space="preserve"> w tym z</w:t>
      </w:r>
      <w:r w:rsidR="00DD7791" w:rsidRPr="00467841">
        <w:rPr>
          <w:rFonts w:ascii="Arial" w:eastAsiaTheme="minorEastAsia" w:hAnsi="Arial" w:cs="Arial"/>
        </w:rPr>
        <w:t> </w:t>
      </w:r>
      <w:r w:rsidR="00521D78" w:rsidRPr="00467841">
        <w:rPr>
          <w:rFonts w:ascii="Arial" w:eastAsiaTheme="minorEastAsia" w:hAnsi="Arial" w:cs="Arial"/>
        </w:rPr>
        <w:t>niepełnosprawnościami,</w:t>
      </w:r>
    </w:p>
    <w:p w14:paraId="015C3BBA" w14:textId="5341C65D" w:rsidR="005C7E92" w:rsidRPr="00467841" w:rsidRDefault="005C7E92" w:rsidP="00087F79">
      <w:pPr>
        <w:numPr>
          <w:ilvl w:val="0"/>
          <w:numId w:val="25"/>
        </w:numPr>
        <w:spacing w:before="120" w:after="120" w:line="360" w:lineRule="auto"/>
        <w:rPr>
          <w:rFonts w:ascii="Arial" w:eastAsiaTheme="minorHAnsi" w:hAnsi="Arial" w:cs="Arial"/>
        </w:rPr>
      </w:pPr>
      <w:r w:rsidRPr="00467841">
        <w:rPr>
          <w:rFonts w:ascii="Arial" w:eastAsiaTheme="minorHAnsi" w:hAnsi="Arial" w:cs="Arial"/>
        </w:rPr>
        <w:t xml:space="preserve">zapewnienie obsługi </w:t>
      </w:r>
      <w:r w:rsidR="009F4A3E" w:rsidRPr="00467841">
        <w:rPr>
          <w:rFonts w:ascii="Arial" w:eastAsiaTheme="minorHAnsi" w:hAnsi="Arial" w:cs="Arial"/>
        </w:rPr>
        <w:t>pacjentów/pacjentek</w:t>
      </w:r>
      <w:r w:rsidRPr="00467841">
        <w:rPr>
          <w:rFonts w:ascii="Arial" w:eastAsiaTheme="minorHAnsi" w:hAnsi="Arial" w:cs="Arial"/>
        </w:rPr>
        <w:t xml:space="preserve"> z wykorzystaniem środków wspierających komunikację,</w:t>
      </w:r>
    </w:p>
    <w:p w14:paraId="4A6C081D" w14:textId="2F80BD80" w:rsidR="005C7E92" w:rsidRPr="00467841" w:rsidRDefault="00521D78" w:rsidP="00087F79">
      <w:pPr>
        <w:numPr>
          <w:ilvl w:val="0"/>
          <w:numId w:val="25"/>
        </w:numPr>
        <w:spacing w:before="120" w:after="120" w:line="360" w:lineRule="auto"/>
        <w:rPr>
          <w:rFonts w:ascii="Arial" w:eastAsiaTheme="minorHAnsi" w:hAnsi="Arial" w:cs="Arial"/>
        </w:rPr>
      </w:pPr>
      <w:r w:rsidRPr="00467841">
        <w:rPr>
          <w:rFonts w:ascii="Arial" w:eastAsiaTheme="minorHAnsi" w:hAnsi="Arial" w:cs="Arial"/>
        </w:rPr>
        <w:t xml:space="preserve">zakup i instalację </w:t>
      </w:r>
      <w:r w:rsidR="005C7E92" w:rsidRPr="00467841">
        <w:rPr>
          <w:rFonts w:ascii="Arial" w:eastAsiaTheme="minorHAnsi" w:hAnsi="Arial" w:cs="Arial"/>
        </w:rPr>
        <w:t>urządzeń dla osób słabosłyszących,</w:t>
      </w:r>
    </w:p>
    <w:p w14:paraId="2D802D8F" w14:textId="77777777" w:rsidR="005C7E92" w:rsidRPr="00467841" w:rsidRDefault="005C7E92" w:rsidP="00087F79">
      <w:pPr>
        <w:numPr>
          <w:ilvl w:val="0"/>
          <w:numId w:val="25"/>
        </w:numPr>
        <w:spacing w:before="120" w:after="120" w:line="360" w:lineRule="auto"/>
        <w:rPr>
          <w:rFonts w:ascii="Arial" w:eastAsiaTheme="minorHAnsi" w:hAnsi="Arial" w:cs="Arial"/>
        </w:rPr>
      </w:pPr>
      <w:r w:rsidRPr="00467841">
        <w:rPr>
          <w:rFonts w:ascii="Arial" w:eastAsiaTheme="minorHAnsi" w:hAnsi="Arial" w:cs="Arial"/>
        </w:rPr>
        <w:t>zapewnienie dostępności strony internetowej i publikowanych informacji,</w:t>
      </w:r>
    </w:p>
    <w:p w14:paraId="296090E8" w14:textId="2B3EAB6E" w:rsidR="005C7E92" w:rsidRPr="00467841" w:rsidRDefault="005C7E92" w:rsidP="00087F79">
      <w:pPr>
        <w:numPr>
          <w:ilvl w:val="0"/>
          <w:numId w:val="25"/>
        </w:numPr>
        <w:spacing w:before="120" w:after="120" w:line="360" w:lineRule="auto"/>
        <w:rPr>
          <w:rFonts w:ascii="Arial" w:eastAsiaTheme="minorEastAsia" w:hAnsi="Arial" w:cs="Arial"/>
        </w:rPr>
      </w:pPr>
      <w:r w:rsidRPr="00467841">
        <w:rPr>
          <w:rFonts w:ascii="Arial" w:eastAsiaTheme="minorEastAsia" w:hAnsi="Arial" w:cs="Arial"/>
        </w:rPr>
        <w:t xml:space="preserve">szkolenia z zakresu obsługi </w:t>
      </w:r>
      <w:r w:rsidR="009F4A3E" w:rsidRPr="00467841">
        <w:rPr>
          <w:rFonts w:ascii="Arial" w:eastAsiaTheme="minorEastAsia" w:hAnsi="Arial" w:cs="Arial"/>
        </w:rPr>
        <w:t>pacjentów/pacjentek</w:t>
      </w:r>
      <w:r w:rsidRPr="00467841">
        <w:rPr>
          <w:rFonts w:ascii="Arial" w:eastAsiaTheme="minorEastAsia" w:hAnsi="Arial" w:cs="Arial"/>
        </w:rPr>
        <w:t xml:space="preserve"> ze szczególnymi potrzebami,</w:t>
      </w:r>
      <w:r w:rsidR="00521D78" w:rsidRPr="00467841">
        <w:rPr>
          <w:rFonts w:ascii="Arial" w:eastAsiaTheme="minorEastAsia" w:hAnsi="Arial" w:cs="Arial"/>
        </w:rPr>
        <w:t xml:space="preserve"> w tym z niepełnosprawnościami,</w:t>
      </w:r>
    </w:p>
    <w:p w14:paraId="78A3D278" w14:textId="77777777" w:rsidR="005C7E92" w:rsidRPr="00467841" w:rsidRDefault="005C7E92" w:rsidP="00087F79">
      <w:pPr>
        <w:numPr>
          <w:ilvl w:val="0"/>
          <w:numId w:val="25"/>
        </w:numPr>
        <w:spacing w:before="120" w:after="120" w:line="360" w:lineRule="auto"/>
        <w:rPr>
          <w:rFonts w:ascii="Arial" w:eastAsiaTheme="minorHAnsi" w:hAnsi="Arial" w:cs="Arial"/>
        </w:rPr>
      </w:pPr>
      <w:r w:rsidRPr="00467841">
        <w:rPr>
          <w:rFonts w:ascii="Arial" w:eastAsiaTheme="minorHAnsi" w:hAnsi="Arial" w:cs="Arial"/>
        </w:rPr>
        <w:t>adaptacje i remonty pomieszczeń lub budynków dla zapewnienia dostępności architektonicznej.</w:t>
      </w:r>
    </w:p>
    <w:p w14:paraId="3FCE3CA8" w14:textId="11883385" w:rsidR="005C7E92" w:rsidRPr="00467841" w:rsidRDefault="62F5596F" w:rsidP="003342D3">
      <w:pPr>
        <w:spacing w:before="120" w:after="120" w:line="360" w:lineRule="auto"/>
        <w:rPr>
          <w:rFonts w:ascii="Arial" w:eastAsiaTheme="minorEastAsia" w:hAnsi="Arial" w:cs="Arial"/>
        </w:rPr>
      </w:pPr>
      <w:r w:rsidRPr="00467841">
        <w:rPr>
          <w:rFonts w:ascii="Arial" w:eastAsiaTheme="minorEastAsia" w:hAnsi="Arial" w:cs="Arial"/>
        </w:rPr>
        <w:t>Środki grantu w ramach pilotażu pokryją do 100% wartości przedsięwzięcia.</w:t>
      </w:r>
      <w:r w:rsidR="00DD7791" w:rsidRPr="00467841">
        <w:rPr>
          <w:rFonts w:ascii="Arial" w:eastAsiaTheme="minorEastAsia" w:hAnsi="Arial" w:cs="Arial"/>
        </w:rPr>
        <w:t xml:space="preserve"> </w:t>
      </w:r>
      <w:r w:rsidRPr="00467841">
        <w:rPr>
          <w:rFonts w:ascii="Arial" w:eastAsiaTheme="minorEastAsia" w:hAnsi="Arial" w:cs="Arial"/>
        </w:rPr>
        <w:t>Monitorowane wdrażanie standardu w wybranych podmiotach pozwoli sprawdzić jego założenia i zidentyfikować dobre praktyki.</w:t>
      </w:r>
      <w:r w:rsidR="361E28A7" w:rsidRPr="00467841">
        <w:rPr>
          <w:rFonts w:ascii="Arial" w:eastAsiaTheme="minorEastAsia" w:hAnsi="Arial" w:cs="Arial"/>
        </w:rPr>
        <w:t xml:space="preserve"> </w:t>
      </w:r>
      <w:r w:rsidRPr="00467841">
        <w:rPr>
          <w:rFonts w:ascii="Arial" w:eastAsiaTheme="minorEastAsia" w:hAnsi="Arial" w:cs="Arial"/>
        </w:rPr>
        <w:t>Doświadczenia te będą podstawą do przygotowania ostatecznej wersji standardu.</w:t>
      </w:r>
    </w:p>
    <w:p w14:paraId="39F95F42" w14:textId="77777777" w:rsidR="005C7E92" w:rsidRPr="00467841" w:rsidRDefault="005C7E92" w:rsidP="00C07B75">
      <w:pPr>
        <w:spacing w:before="120" w:after="120" w:line="360" w:lineRule="auto"/>
        <w:rPr>
          <w:rFonts w:ascii="Arial" w:eastAsiaTheme="minorHAnsi" w:hAnsi="Arial" w:cs="Arial"/>
          <w:b/>
          <w:bCs/>
        </w:rPr>
      </w:pPr>
      <w:r w:rsidRPr="00467841">
        <w:rPr>
          <w:rFonts w:ascii="Arial" w:eastAsiaTheme="minorHAnsi" w:hAnsi="Arial" w:cs="Arial"/>
          <w:b/>
          <w:bCs/>
        </w:rPr>
        <w:t>Upowszechnianie i szkolenia</w:t>
      </w:r>
    </w:p>
    <w:p w14:paraId="2EC829BD" w14:textId="550C5D30"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Ostatni etap projektu obejmuje działania informacyjne i szkoleniowe dotyczące standardu dostępności.</w:t>
      </w:r>
      <w:r w:rsidR="00BA6157" w:rsidRPr="00467841">
        <w:rPr>
          <w:rFonts w:ascii="Arial" w:eastAsiaTheme="minorHAnsi" w:hAnsi="Arial" w:cs="Arial"/>
        </w:rPr>
        <w:t xml:space="preserve"> </w:t>
      </w:r>
      <w:r w:rsidRPr="00467841">
        <w:rPr>
          <w:rFonts w:ascii="Arial" w:eastAsiaTheme="minorHAnsi" w:hAnsi="Arial" w:cs="Arial"/>
        </w:rPr>
        <w:t>Zostaną one skierowane do:</w:t>
      </w:r>
    </w:p>
    <w:p w14:paraId="4FF60B6E" w14:textId="77777777" w:rsidR="005C7E92" w:rsidRPr="00467841" w:rsidRDefault="005C7E92" w:rsidP="00087F79">
      <w:pPr>
        <w:numPr>
          <w:ilvl w:val="0"/>
          <w:numId w:val="26"/>
        </w:numPr>
        <w:spacing w:before="120" w:after="120" w:line="360" w:lineRule="auto"/>
        <w:rPr>
          <w:rFonts w:ascii="Arial" w:eastAsiaTheme="minorHAnsi" w:hAnsi="Arial" w:cs="Arial"/>
        </w:rPr>
      </w:pPr>
      <w:r w:rsidRPr="00467841">
        <w:rPr>
          <w:rFonts w:ascii="Arial" w:eastAsiaTheme="minorHAnsi" w:hAnsi="Arial" w:cs="Arial"/>
        </w:rPr>
        <w:t>personelu medycznego i niemedycznego gabinetów stomatologicznych,</w:t>
      </w:r>
    </w:p>
    <w:p w14:paraId="2D2157A6" w14:textId="77777777" w:rsidR="005C7E92" w:rsidRPr="00467841" w:rsidRDefault="15AD9120" w:rsidP="00087F79">
      <w:pPr>
        <w:numPr>
          <w:ilvl w:val="0"/>
          <w:numId w:val="26"/>
        </w:numPr>
        <w:spacing w:before="120" w:after="120" w:line="360" w:lineRule="auto"/>
        <w:rPr>
          <w:rFonts w:ascii="Arial" w:eastAsiaTheme="minorEastAsia" w:hAnsi="Arial" w:cs="Arial"/>
        </w:rPr>
      </w:pPr>
      <w:r w:rsidRPr="00467841">
        <w:rPr>
          <w:rFonts w:ascii="Arial" w:eastAsiaTheme="minorEastAsia" w:hAnsi="Arial" w:cs="Arial"/>
        </w:rPr>
        <w:t>studentów kierunków lekarsko-dentystycznych.</w:t>
      </w:r>
    </w:p>
    <w:p w14:paraId="5CFE301C" w14:textId="1CD0CE69" w:rsidR="003350CF" w:rsidRPr="00467841" w:rsidRDefault="005C7E92" w:rsidP="003342D3">
      <w:pPr>
        <w:spacing w:before="120" w:after="120" w:line="360" w:lineRule="auto"/>
        <w:rPr>
          <w:rFonts w:ascii="Arial" w:eastAsia="Arial" w:hAnsi="Arial" w:cs="Arial"/>
        </w:rPr>
      </w:pPr>
      <w:r w:rsidRPr="00467841">
        <w:rPr>
          <w:rFonts w:ascii="Arial" w:eastAsiaTheme="minorHAnsi" w:hAnsi="Arial" w:cs="Arial"/>
        </w:rPr>
        <w:t>Celem jest upowszechnienie wiedzy o dostępności i promowanie stosowania standardu w codziennej praktyce</w:t>
      </w:r>
      <w:r w:rsidR="003350CF" w:rsidRPr="00467841">
        <w:rPr>
          <w:rFonts w:ascii="Arial" w:eastAsia="Arial" w:hAnsi="Arial" w:cs="Arial"/>
        </w:rPr>
        <w:t>.</w:t>
      </w:r>
    </w:p>
    <w:p w14:paraId="55714B59" w14:textId="77777777" w:rsidR="001F073F" w:rsidRPr="00467841" w:rsidRDefault="001F073F">
      <w:pPr>
        <w:spacing w:after="160" w:line="278" w:lineRule="auto"/>
        <w:rPr>
          <w:rFonts w:ascii="Arial" w:hAnsi="Arial" w:cs="Arial"/>
          <w:b/>
          <w:bCs/>
          <w:sz w:val="32"/>
          <w:szCs w:val="28"/>
        </w:rPr>
      </w:pPr>
      <w:r w:rsidRPr="00467841">
        <w:rPr>
          <w:rFonts w:ascii="Arial" w:hAnsi="Arial" w:cs="Arial"/>
        </w:rPr>
        <w:br w:type="page"/>
      </w:r>
    </w:p>
    <w:p w14:paraId="155D8790" w14:textId="036D0D2E" w:rsidR="001F073F" w:rsidRPr="00467841" w:rsidRDefault="001F073F" w:rsidP="001F073F">
      <w:pPr>
        <w:pStyle w:val="Nagwek2"/>
        <w:rPr>
          <w:color w:val="auto"/>
        </w:rPr>
      </w:pPr>
      <w:bookmarkStart w:id="18" w:name="_Toc219121477"/>
      <w:r w:rsidRPr="00467841">
        <w:rPr>
          <w:color w:val="auto"/>
        </w:rPr>
        <w:lastRenderedPageBreak/>
        <w:t>Metod</w:t>
      </w:r>
      <w:r w:rsidR="00A91128">
        <w:rPr>
          <w:color w:val="auto"/>
        </w:rPr>
        <w:t>ologi</w:t>
      </w:r>
      <w:r w:rsidRPr="00467841">
        <w:rPr>
          <w:color w:val="auto"/>
        </w:rPr>
        <w:t>a badania</w:t>
      </w:r>
      <w:bookmarkEnd w:id="18"/>
    </w:p>
    <w:p w14:paraId="2AA06B2F" w14:textId="1CD0CE69" w:rsidR="003350CF" w:rsidRPr="00467841" w:rsidRDefault="003350CF" w:rsidP="00EF1C8D">
      <w:pPr>
        <w:pStyle w:val="Nagwek3"/>
      </w:pPr>
      <w:bookmarkStart w:id="19" w:name="_Toc179980919"/>
      <w:bookmarkStart w:id="20" w:name="_Toc219121478"/>
      <w:r w:rsidRPr="00467841">
        <w:t>Zakres i cel badania</w:t>
      </w:r>
      <w:bookmarkEnd w:id="19"/>
      <w:bookmarkEnd w:id="20"/>
    </w:p>
    <w:p w14:paraId="3A01E7FF" w14:textId="0AE7546F" w:rsidR="006E045E" w:rsidRPr="00467841" w:rsidRDefault="003350CF" w:rsidP="003342D3">
      <w:pPr>
        <w:spacing w:before="120" w:after="120" w:line="360" w:lineRule="auto"/>
        <w:rPr>
          <w:rFonts w:ascii="Arial" w:eastAsia="Arial" w:hAnsi="Arial" w:cs="Arial"/>
        </w:rPr>
      </w:pPr>
      <w:r w:rsidRPr="00467841">
        <w:rPr>
          <w:rFonts w:ascii="Arial" w:eastAsia="Arial" w:hAnsi="Arial" w:cs="Arial"/>
          <w:b/>
        </w:rPr>
        <w:t>Głównym celem</w:t>
      </w:r>
      <w:r w:rsidRPr="00467841">
        <w:rPr>
          <w:rFonts w:ascii="Arial" w:eastAsia="Arial" w:hAnsi="Arial" w:cs="Arial"/>
        </w:rPr>
        <w:t xml:space="preserve"> badania </w:t>
      </w:r>
      <w:r w:rsidR="00666075" w:rsidRPr="00467841">
        <w:rPr>
          <w:rFonts w:ascii="Arial" w:eastAsia="Arial" w:hAnsi="Arial" w:cs="Arial"/>
        </w:rPr>
        <w:t>jest analiza stanu dostępności gabinetów stomatologicznych w obszarze dostępności architektonicznej, cyfrowej i</w:t>
      </w:r>
      <w:r w:rsidR="003D6099" w:rsidRPr="00467841">
        <w:rPr>
          <w:rFonts w:ascii="Arial" w:eastAsia="Arial" w:hAnsi="Arial" w:cs="Arial"/>
        </w:rPr>
        <w:t> </w:t>
      </w:r>
      <w:r w:rsidR="00666075" w:rsidRPr="00467841">
        <w:rPr>
          <w:rFonts w:ascii="Arial" w:eastAsia="Arial" w:hAnsi="Arial" w:cs="Arial"/>
        </w:rPr>
        <w:t>informacyjno-komunikacyjnej oraz świadczonych przez nie usług dla osób ze szczególnymi potrzebami</w:t>
      </w:r>
      <w:r w:rsidR="00251120" w:rsidRPr="00467841">
        <w:rPr>
          <w:rFonts w:ascii="Arial" w:eastAsia="Arial" w:hAnsi="Arial" w:cs="Arial"/>
        </w:rPr>
        <w:t>,</w:t>
      </w:r>
      <w:r w:rsidR="00666075" w:rsidRPr="00467841">
        <w:rPr>
          <w:rFonts w:ascii="Arial" w:eastAsia="Arial" w:hAnsi="Arial" w:cs="Arial"/>
        </w:rPr>
        <w:t xml:space="preserve"> w tym z niepełnosprawnościami.</w:t>
      </w:r>
    </w:p>
    <w:p w14:paraId="6B2F2D3A" w14:textId="35212164" w:rsidR="006E045E" w:rsidRPr="00467841" w:rsidRDefault="003350CF" w:rsidP="003342D3">
      <w:pPr>
        <w:spacing w:before="120" w:after="120" w:line="360" w:lineRule="auto"/>
        <w:rPr>
          <w:rFonts w:ascii="Arial" w:eastAsiaTheme="minorHAnsi" w:hAnsi="Arial" w:cs="Arial"/>
          <w:lang w:eastAsia="ar-SA"/>
        </w:rPr>
      </w:pPr>
      <w:r w:rsidRPr="00467841">
        <w:rPr>
          <w:rFonts w:ascii="Arial" w:eastAsia="Arial" w:hAnsi="Arial" w:cs="Arial"/>
        </w:rPr>
        <w:t xml:space="preserve">Osiągnięcie </w:t>
      </w:r>
      <w:r w:rsidR="006E045E" w:rsidRPr="00467841">
        <w:rPr>
          <w:rFonts w:ascii="Arial" w:eastAsia="Arial" w:hAnsi="Arial" w:cs="Arial"/>
        </w:rPr>
        <w:t>wskazanego</w:t>
      </w:r>
      <w:r w:rsidRPr="00467841">
        <w:rPr>
          <w:rFonts w:ascii="Arial" w:eastAsia="Arial" w:hAnsi="Arial" w:cs="Arial"/>
        </w:rPr>
        <w:t xml:space="preserve"> celu b</w:t>
      </w:r>
      <w:r w:rsidR="00455F87" w:rsidRPr="00467841">
        <w:rPr>
          <w:rFonts w:ascii="Arial" w:eastAsia="Arial" w:hAnsi="Arial" w:cs="Arial"/>
        </w:rPr>
        <w:t>yło</w:t>
      </w:r>
      <w:r w:rsidRPr="00467841">
        <w:rPr>
          <w:rFonts w:ascii="Arial" w:eastAsia="Arial" w:hAnsi="Arial" w:cs="Arial"/>
        </w:rPr>
        <w:t xml:space="preserve"> możliwe dzięki </w:t>
      </w:r>
      <w:r w:rsidR="006E045E" w:rsidRPr="00467841">
        <w:rPr>
          <w:rFonts w:ascii="Arial" w:eastAsia="Arial" w:hAnsi="Arial" w:cs="Arial"/>
        </w:rPr>
        <w:t xml:space="preserve">przeprowadzeniu </w:t>
      </w:r>
      <w:bookmarkStart w:id="21" w:name="_Toc179980920"/>
      <w:r w:rsidR="006E045E" w:rsidRPr="00467841">
        <w:rPr>
          <w:rFonts w:ascii="Arial" w:eastAsiaTheme="minorHAnsi" w:hAnsi="Arial" w:cs="Arial"/>
          <w:lang w:eastAsia="ar-SA"/>
        </w:rPr>
        <w:t>badania w</w:t>
      </w:r>
      <w:r w:rsidR="003D6099" w:rsidRPr="00467841">
        <w:rPr>
          <w:rFonts w:ascii="Arial" w:eastAsiaTheme="minorHAnsi" w:hAnsi="Arial" w:cs="Arial"/>
          <w:lang w:eastAsia="ar-SA"/>
        </w:rPr>
        <w:t> </w:t>
      </w:r>
      <w:r w:rsidR="006E045E" w:rsidRPr="00467841">
        <w:rPr>
          <w:rFonts w:ascii="Arial" w:eastAsiaTheme="minorHAnsi" w:hAnsi="Arial" w:cs="Arial"/>
          <w:lang w:eastAsia="ar-SA"/>
        </w:rPr>
        <w:t>zakresie:</w:t>
      </w:r>
    </w:p>
    <w:p w14:paraId="0BE6F393" w14:textId="096B4585" w:rsidR="006E045E" w:rsidRPr="00467841" w:rsidRDefault="6FC1C013" w:rsidP="00087F79">
      <w:pPr>
        <w:numPr>
          <w:ilvl w:val="0"/>
          <w:numId w:val="15"/>
        </w:numPr>
        <w:spacing w:before="120" w:after="120" w:line="360" w:lineRule="auto"/>
        <w:ind w:left="426"/>
        <w:rPr>
          <w:rFonts w:ascii="Arial" w:eastAsiaTheme="minorEastAsia" w:hAnsi="Arial" w:cs="Arial"/>
        </w:rPr>
      </w:pPr>
      <w:r w:rsidRPr="00467841">
        <w:rPr>
          <w:rFonts w:ascii="Arial" w:eastAsiaTheme="minorEastAsia" w:hAnsi="Arial" w:cs="Arial"/>
        </w:rPr>
        <w:t xml:space="preserve">dostępności gabinetów stomatologicznych oraz świadczonych przez nie usług na rzecz osób ze szczególnymi potrzebami, w tym z niepełnosprawnościami (badanie </w:t>
      </w:r>
      <w:r w:rsidR="002D4F92" w:rsidRPr="00467841">
        <w:rPr>
          <w:rFonts w:ascii="Arial" w:eastAsiaTheme="minorEastAsia" w:hAnsi="Arial" w:cs="Arial"/>
        </w:rPr>
        <w:t xml:space="preserve">objęło </w:t>
      </w:r>
      <w:r w:rsidRPr="00467841">
        <w:rPr>
          <w:rFonts w:ascii="Arial" w:eastAsiaTheme="minorEastAsia" w:hAnsi="Arial" w:cs="Arial"/>
        </w:rPr>
        <w:t xml:space="preserve">gabinety stomatologiczne publiczne i niepubliczne, </w:t>
      </w:r>
      <w:bookmarkStart w:id="22" w:name="_Hlk181604594"/>
      <w:r w:rsidRPr="00467841">
        <w:rPr>
          <w:rFonts w:ascii="Arial" w:eastAsiaTheme="minorEastAsia" w:hAnsi="Arial" w:cs="Arial"/>
        </w:rPr>
        <w:t>które świadczą usługi na podstawie kontraktu z NFZ)</w:t>
      </w:r>
      <w:r w:rsidR="00476255" w:rsidRPr="00467841">
        <w:rPr>
          <w:rFonts w:ascii="Arial" w:eastAsiaTheme="minorEastAsia" w:hAnsi="Arial" w:cs="Arial"/>
        </w:rPr>
        <w:t>;</w:t>
      </w:r>
      <w:bookmarkEnd w:id="22"/>
    </w:p>
    <w:p w14:paraId="361AF84A" w14:textId="7F5EC5C5" w:rsidR="006E045E" w:rsidRPr="00467841" w:rsidRDefault="006E045E" w:rsidP="00087F79">
      <w:pPr>
        <w:numPr>
          <w:ilvl w:val="0"/>
          <w:numId w:val="15"/>
        </w:numPr>
        <w:spacing w:before="120" w:after="120" w:line="360" w:lineRule="auto"/>
        <w:ind w:left="426"/>
        <w:rPr>
          <w:rFonts w:ascii="Arial" w:eastAsiaTheme="minorEastAsia" w:hAnsi="Arial" w:cs="Arial"/>
        </w:rPr>
      </w:pPr>
      <w:r w:rsidRPr="00467841">
        <w:rPr>
          <w:rFonts w:ascii="Arial" w:eastAsiaTheme="minorEastAsia" w:hAnsi="Arial" w:cs="Arial"/>
        </w:rPr>
        <w:t>potrzeb osób ze szczególnymi potrzebami, w tym z niepełnosprawnościami</w:t>
      </w:r>
      <w:r w:rsidR="6C5E6492" w:rsidRPr="00467841">
        <w:rPr>
          <w:rFonts w:ascii="Arial" w:eastAsiaTheme="minorEastAsia" w:hAnsi="Arial" w:cs="Arial"/>
        </w:rPr>
        <w:t>,</w:t>
      </w:r>
      <w:r w:rsidRPr="00467841">
        <w:rPr>
          <w:rFonts w:ascii="Arial" w:eastAsiaTheme="minorEastAsia" w:hAnsi="Arial" w:cs="Arial"/>
        </w:rPr>
        <w:t xml:space="preserve"> w zakresie korzystania z usług stomatologicznych;</w:t>
      </w:r>
    </w:p>
    <w:p w14:paraId="43B3F6F7" w14:textId="4005B499" w:rsidR="006E045E" w:rsidRPr="00467841" w:rsidRDefault="006E045E" w:rsidP="00087F79">
      <w:pPr>
        <w:numPr>
          <w:ilvl w:val="0"/>
          <w:numId w:val="15"/>
        </w:numPr>
        <w:spacing w:before="120" w:after="120" w:line="360" w:lineRule="auto"/>
        <w:ind w:left="426"/>
        <w:rPr>
          <w:rFonts w:ascii="Arial" w:eastAsiaTheme="minorHAnsi" w:hAnsi="Arial" w:cs="Arial"/>
        </w:rPr>
      </w:pPr>
      <w:r w:rsidRPr="00467841">
        <w:rPr>
          <w:rFonts w:ascii="Arial" w:eastAsiaTheme="minorHAnsi" w:hAnsi="Arial" w:cs="Arial"/>
        </w:rPr>
        <w:t>potrzeb lekarzy/lekarek stomatologów</w:t>
      </w:r>
      <w:r w:rsidRPr="00467841">
        <w:rPr>
          <w:rFonts w:ascii="Arial" w:hAnsi="Arial" w:cs="Arial"/>
        </w:rPr>
        <w:t>/dentystów</w:t>
      </w:r>
      <w:r w:rsidRPr="00467841">
        <w:rPr>
          <w:rFonts w:ascii="Arial" w:eastAsiaTheme="minorHAnsi" w:hAnsi="Arial" w:cs="Arial"/>
        </w:rPr>
        <w:t>, personelu medycznego</w:t>
      </w:r>
      <w:r w:rsidR="00D94EED" w:rsidRPr="00467841">
        <w:rPr>
          <w:rFonts w:ascii="Arial" w:eastAsiaTheme="minorHAnsi" w:hAnsi="Arial" w:cs="Arial"/>
        </w:rPr>
        <w:t xml:space="preserve"> – </w:t>
      </w:r>
      <w:r w:rsidRPr="00467841">
        <w:rPr>
          <w:rFonts w:ascii="Arial" w:eastAsiaTheme="minorHAnsi" w:hAnsi="Arial" w:cs="Arial"/>
        </w:rPr>
        <w:t>pomocniczego i niemedycznego oraz kadry zarządczej w zakresie obsługi osób ze szczególnymi potrzebami, w tym z niepełnosprawnościami;</w:t>
      </w:r>
    </w:p>
    <w:p w14:paraId="6A163187" w14:textId="77777777" w:rsidR="006E045E" w:rsidRPr="00467841" w:rsidRDefault="006E045E" w:rsidP="00087F79">
      <w:pPr>
        <w:numPr>
          <w:ilvl w:val="0"/>
          <w:numId w:val="15"/>
        </w:numPr>
        <w:spacing w:before="120" w:after="120" w:line="360" w:lineRule="auto"/>
        <w:ind w:left="426"/>
        <w:rPr>
          <w:rFonts w:ascii="Arial" w:eastAsiaTheme="minorHAnsi" w:hAnsi="Arial" w:cs="Arial"/>
        </w:rPr>
      </w:pPr>
      <w:r w:rsidRPr="00467841">
        <w:rPr>
          <w:rFonts w:ascii="Arial" w:eastAsiaTheme="minorHAnsi" w:hAnsi="Arial" w:cs="Arial"/>
        </w:rPr>
        <w:t>analizy dostępnych standardów/wytycznych w zakresie świadczenia usług stomatologicznych (ze szczególnym uwzględnieniem obsługi osób ze szczególnymi potrzebami, w tym z niepełnosprawnościami);</w:t>
      </w:r>
    </w:p>
    <w:p w14:paraId="7076F30A" w14:textId="77777777" w:rsidR="006E045E" w:rsidRPr="00467841" w:rsidRDefault="006E045E" w:rsidP="00087F79">
      <w:pPr>
        <w:numPr>
          <w:ilvl w:val="0"/>
          <w:numId w:val="15"/>
        </w:numPr>
        <w:spacing w:before="120" w:after="120" w:line="360" w:lineRule="auto"/>
        <w:ind w:left="426"/>
        <w:rPr>
          <w:rFonts w:ascii="Arial" w:eastAsiaTheme="minorHAnsi" w:hAnsi="Arial" w:cs="Arial"/>
        </w:rPr>
      </w:pPr>
      <w:r w:rsidRPr="00467841">
        <w:rPr>
          <w:rFonts w:ascii="Arial" w:eastAsiaTheme="minorHAnsi" w:hAnsi="Arial" w:cs="Arial"/>
        </w:rPr>
        <w:t>identyfikacji dobrych praktyk w zakresie obsługi w gabinetach stomatologicznych osób ze szczególnymi potrzebami, w tym z niepełnosprawnościami</w:t>
      </w:r>
      <w:bookmarkStart w:id="23" w:name="_Hlk181604875"/>
      <w:r w:rsidRPr="00467841">
        <w:rPr>
          <w:rFonts w:ascii="Arial" w:eastAsiaTheme="minorHAnsi" w:hAnsi="Arial" w:cs="Arial"/>
        </w:rPr>
        <w:t>;</w:t>
      </w:r>
    </w:p>
    <w:p w14:paraId="1E56AF29" w14:textId="0FFDB91C" w:rsidR="006E045E" w:rsidRPr="00467841" w:rsidRDefault="006E045E" w:rsidP="00087F79">
      <w:pPr>
        <w:numPr>
          <w:ilvl w:val="0"/>
          <w:numId w:val="15"/>
        </w:numPr>
        <w:spacing w:before="120" w:after="120" w:line="360" w:lineRule="auto"/>
        <w:ind w:left="426"/>
        <w:rPr>
          <w:rFonts w:ascii="Arial" w:eastAsiaTheme="minorHAnsi" w:hAnsi="Arial" w:cs="Arial"/>
        </w:rPr>
      </w:pPr>
      <w:r w:rsidRPr="00467841">
        <w:rPr>
          <w:rFonts w:ascii="Arial" w:eastAsiaTheme="minorHAnsi" w:hAnsi="Arial" w:cs="Arial"/>
        </w:rPr>
        <w:t>opracowania rekomendacji do tworzonego standardu, programu szkoleń oraz naboru grantobiorców/</w:t>
      </w:r>
      <w:r w:rsidR="001469A7" w:rsidRPr="00467841">
        <w:rPr>
          <w:rFonts w:ascii="Arial" w:eastAsiaTheme="minorHAnsi" w:hAnsi="Arial" w:cs="Arial"/>
        </w:rPr>
        <w:t xml:space="preserve"> </w:t>
      </w:r>
      <w:r w:rsidRPr="00467841">
        <w:rPr>
          <w:rFonts w:ascii="Arial" w:eastAsiaTheme="minorHAnsi" w:hAnsi="Arial" w:cs="Arial"/>
        </w:rPr>
        <w:t xml:space="preserve">przedsięwzięć grantowych </w:t>
      </w:r>
      <w:bookmarkEnd w:id="23"/>
      <w:r w:rsidRPr="00467841">
        <w:rPr>
          <w:rFonts w:ascii="Arial" w:eastAsiaTheme="minorHAnsi" w:hAnsi="Arial" w:cs="Arial"/>
        </w:rPr>
        <w:t>w oparciu o wyniki przeprowadzonego badania.</w:t>
      </w:r>
    </w:p>
    <w:p w14:paraId="27EBDDB6" w14:textId="7CDA5BDF" w:rsidR="006E045E" w:rsidRPr="00467841" w:rsidRDefault="006E045E" w:rsidP="003342D3">
      <w:pPr>
        <w:spacing w:before="120" w:after="120" w:line="360" w:lineRule="auto"/>
        <w:rPr>
          <w:rFonts w:ascii="Arial" w:eastAsiaTheme="minorHAnsi" w:hAnsi="Arial" w:cs="Arial"/>
        </w:rPr>
      </w:pPr>
      <w:bookmarkStart w:id="24" w:name="OLE_LINK6"/>
      <w:r w:rsidRPr="00467841">
        <w:rPr>
          <w:rFonts w:ascii="Arial" w:eastAsiaTheme="minorHAnsi" w:hAnsi="Arial" w:cs="Arial"/>
          <w:b/>
          <w:bCs/>
        </w:rPr>
        <w:t>Zakres podmiotowy</w:t>
      </w:r>
      <w:r w:rsidRPr="00467841">
        <w:rPr>
          <w:rFonts w:ascii="Arial" w:eastAsiaTheme="minorHAnsi" w:hAnsi="Arial" w:cs="Arial"/>
        </w:rPr>
        <w:t xml:space="preserve"> badania ob</w:t>
      </w:r>
      <w:r w:rsidR="008C2F64" w:rsidRPr="00467841">
        <w:rPr>
          <w:rFonts w:ascii="Arial" w:eastAsiaTheme="minorHAnsi" w:hAnsi="Arial" w:cs="Arial"/>
        </w:rPr>
        <w:t>ją</w:t>
      </w:r>
      <w:r w:rsidR="004C3F75" w:rsidRPr="00467841">
        <w:rPr>
          <w:rFonts w:ascii="Arial" w:eastAsiaTheme="minorHAnsi" w:hAnsi="Arial" w:cs="Arial"/>
        </w:rPr>
        <w:t>ł</w:t>
      </w:r>
      <w:r w:rsidRPr="00467841">
        <w:rPr>
          <w:rFonts w:ascii="Arial" w:eastAsiaTheme="minorHAnsi" w:hAnsi="Arial" w:cs="Arial"/>
        </w:rPr>
        <w:t xml:space="preserve"> następujące osoby:</w:t>
      </w:r>
    </w:p>
    <w:p w14:paraId="1EA56151" w14:textId="29244373" w:rsidR="006E045E" w:rsidRPr="00467841" w:rsidRDefault="00C34B49" w:rsidP="00087F79">
      <w:pPr>
        <w:numPr>
          <w:ilvl w:val="0"/>
          <w:numId w:val="16"/>
        </w:numPr>
        <w:spacing w:before="120" w:after="120" w:line="360" w:lineRule="auto"/>
        <w:rPr>
          <w:rFonts w:ascii="Arial" w:eastAsiaTheme="minorEastAsia" w:hAnsi="Arial" w:cs="Arial"/>
        </w:rPr>
      </w:pPr>
      <w:r w:rsidRPr="00467841">
        <w:rPr>
          <w:rFonts w:ascii="Arial" w:eastAsiaTheme="minorEastAsia" w:hAnsi="Arial" w:cs="Arial"/>
        </w:rPr>
        <w:t xml:space="preserve">lekarzy </w:t>
      </w:r>
      <w:r w:rsidR="6FC1C013" w:rsidRPr="00467841">
        <w:rPr>
          <w:rFonts w:ascii="Arial" w:eastAsiaTheme="minorEastAsia" w:hAnsi="Arial" w:cs="Arial"/>
        </w:rPr>
        <w:t xml:space="preserve">i lekarki </w:t>
      </w:r>
      <w:r w:rsidRPr="00467841">
        <w:rPr>
          <w:rFonts w:ascii="Arial" w:eastAsiaTheme="minorEastAsia" w:hAnsi="Arial" w:cs="Arial"/>
        </w:rPr>
        <w:t>stomatologów</w:t>
      </w:r>
      <w:r w:rsidR="6FC1C013" w:rsidRPr="00467841">
        <w:rPr>
          <w:rFonts w:ascii="Arial" w:hAnsi="Arial" w:cs="Arial"/>
        </w:rPr>
        <w:t>/denty</w:t>
      </w:r>
      <w:r w:rsidRPr="00467841">
        <w:rPr>
          <w:rFonts w:ascii="Arial" w:hAnsi="Arial" w:cs="Arial"/>
        </w:rPr>
        <w:t>stów</w:t>
      </w:r>
      <w:r w:rsidR="6FC1C013" w:rsidRPr="00467841">
        <w:rPr>
          <w:rFonts w:ascii="Arial" w:eastAsiaTheme="minorEastAsia" w:hAnsi="Arial" w:cs="Arial"/>
        </w:rPr>
        <w:t xml:space="preserve"> publicznych i niepublicznych gabinetów stomatologicznych, które świadczą usługi na podstawie kontraktu z NFZ;</w:t>
      </w:r>
    </w:p>
    <w:p w14:paraId="499334DF" w14:textId="00773F1B" w:rsidR="006E045E" w:rsidRPr="00467841" w:rsidRDefault="006E045E" w:rsidP="00087F79">
      <w:pPr>
        <w:numPr>
          <w:ilvl w:val="0"/>
          <w:numId w:val="16"/>
        </w:numPr>
        <w:spacing w:before="120" w:after="120" w:line="360" w:lineRule="auto"/>
        <w:rPr>
          <w:rFonts w:ascii="Arial" w:eastAsiaTheme="minorHAnsi" w:hAnsi="Arial" w:cs="Arial"/>
        </w:rPr>
      </w:pPr>
      <w:r w:rsidRPr="00467841">
        <w:rPr>
          <w:rFonts w:ascii="Arial" w:eastAsiaTheme="minorHAnsi" w:hAnsi="Arial" w:cs="Arial"/>
        </w:rPr>
        <w:lastRenderedPageBreak/>
        <w:t xml:space="preserve">pozostały personel medyczny </w:t>
      </w:r>
      <w:r w:rsidR="003D6099" w:rsidRPr="00467841">
        <w:rPr>
          <w:rFonts w:ascii="Arial" w:eastAsiaTheme="minorHAnsi" w:hAnsi="Arial" w:cs="Arial"/>
        </w:rPr>
        <w:t xml:space="preserve">– </w:t>
      </w:r>
      <w:r w:rsidRPr="00467841">
        <w:rPr>
          <w:rFonts w:ascii="Arial" w:eastAsiaTheme="minorHAnsi" w:hAnsi="Arial" w:cs="Arial"/>
        </w:rPr>
        <w:t xml:space="preserve">pomocniczy i niemedyczny pracujący w ww. gabinetach stomatologicznych oraz </w:t>
      </w:r>
      <w:r w:rsidR="00243A44" w:rsidRPr="00467841">
        <w:rPr>
          <w:rFonts w:ascii="Arial" w:eastAsiaTheme="minorHAnsi" w:hAnsi="Arial" w:cs="Arial"/>
        </w:rPr>
        <w:t xml:space="preserve">kadrę </w:t>
      </w:r>
      <w:r w:rsidRPr="00467841">
        <w:rPr>
          <w:rFonts w:ascii="Arial" w:eastAsiaTheme="minorHAnsi" w:hAnsi="Arial" w:cs="Arial"/>
        </w:rPr>
        <w:t>zarządcz</w:t>
      </w:r>
      <w:r w:rsidR="00243A44" w:rsidRPr="00467841">
        <w:rPr>
          <w:rFonts w:ascii="Arial" w:eastAsiaTheme="minorHAnsi" w:hAnsi="Arial" w:cs="Arial"/>
        </w:rPr>
        <w:t>ą</w:t>
      </w:r>
      <w:r w:rsidRPr="00467841">
        <w:rPr>
          <w:rFonts w:ascii="Arial" w:eastAsiaTheme="minorHAnsi" w:hAnsi="Arial" w:cs="Arial"/>
        </w:rPr>
        <w:t>;</w:t>
      </w:r>
    </w:p>
    <w:p w14:paraId="2F601DB0" w14:textId="51243736" w:rsidR="006E045E" w:rsidRPr="00467841" w:rsidRDefault="006E045E" w:rsidP="00087F79">
      <w:pPr>
        <w:numPr>
          <w:ilvl w:val="0"/>
          <w:numId w:val="16"/>
        </w:numPr>
        <w:spacing w:before="120" w:after="120" w:line="360" w:lineRule="auto"/>
        <w:rPr>
          <w:rFonts w:ascii="Arial" w:eastAsiaTheme="minorEastAsia" w:hAnsi="Arial" w:cs="Arial"/>
        </w:rPr>
      </w:pPr>
      <w:r w:rsidRPr="00467841">
        <w:rPr>
          <w:rFonts w:ascii="Arial" w:eastAsiaTheme="minorEastAsia" w:hAnsi="Arial" w:cs="Arial"/>
        </w:rPr>
        <w:t>osoby ze szczególnymi potrzebami, w tym z niepełnosprawnościami;</w:t>
      </w:r>
    </w:p>
    <w:p w14:paraId="155FB824" w14:textId="15E2A853" w:rsidR="006E045E" w:rsidRPr="00467841" w:rsidRDefault="00243A44" w:rsidP="00087F79">
      <w:pPr>
        <w:numPr>
          <w:ilvl w:val="0"/>
          <w:numId w:val="16"/>
        </w:numPr>
        <w:spacing w:before="120" w:after="120" w:line="360" w:lineRule="auto"/>
        <w:rPr>
          <w:rFonts w:ascii="Arial" w:eastAsiaTheme="minorHAnsi" w:hAnsi="Arial" w:cs="Arial"/>
        </w:rPr>
      </w:pPr>
      <w:r w:rsidRPr="00467841">
        <w:rPr>
          <w:rFonts w:ascii="Arial" w:eastAsiaTheme="minorHAnsi" w:hAnsi="Arial" w:cs="Arial"/>
        </w:rPr>
        <w:t xml:space="preserve">przedstawicieli </w:t>
      </w:r>
      <w:r w:rsidR="006E045E" w:rsidRPr="00467841">
        <w:rPr>
          <w:rFonts w:ascii="Arial" w:eastAsiaTheme="minorHAnsi" w:hAnsi="Arial" w:cs="Arial"/>
        </w:rPr>
        <w:t>i przedstawicielki organizacji pozarządowych działających na rzecz osób ze szczególnymi potrzebami, w tym z niepełnosprawnościami;</w:t>
      </w:r>
    </w:p>
    <w:p w14:paraId="1427F055" w14:textId="42470147" w:rsidR="006E045E" w:rsidRPr="00467841" w:rsidRDefault="006E045E" w:rsidP="00087F79">
      <w:pPr>
        <w:numPr>
          <w:ilvl w:val="0"/>
          <w:numId w:val="16"/>
        </w:numPr>
        <w:spacing w:before="120" w:after="120" w:line="360" w:lineRule="auto"/>
        <w:rPr>
          <w:rFonts w:ascii="Arial" w:eastAsiaTheme="minorHAnsi" w:hAnsi="Arial" w:cs="Arial"/>
        </w:rPr>
      </w:pPr>
      <w:r w:rsidRPr="00467841">
        <w:rPr>
          <w:rFonts w:ascii="Arial" w:eastAsiaTheme="minorHAnsi" w:hAnsi="Arial" w:cs="Arial"/>
        </w:rPr>
        <w:t>inne osoby związane z realizacją wsparcia na rzecz osób ze szczególnymi potrzebami, w tym z niepełnosprawnościami (eksperci zajmujący się problematyką zdrowia/dostępności</w:t>
      </w:r>
      <w:r w:rsidR="008C2F64" w:rsidRPr="00467841">
        <w:rPr>
          <w:rFonts w:ascii="Arial" w:eastAsiaTheme="minorHAnsi" w:hAnsi="Arial" w:cs="Arial"/>
        </w:rPr>
        <w:t xml:space="preserve"> uczestniczący w panelu eksperckim</w:t>
      </w:r>
      <w:r w:rsidRPr="00467841">
        <w:rPr>
          <w:rFonts w:ascii="Arial" w:eastAsiaTheme="minorHAnsi" w:hAnsi="Arial" w:cs="Arial"/>
        </w:rPr>
        <w:t>).</w:t>
      </w:r>
    </w:p>
    <w:bookmarkEnd w:id="24"/>
    <w:p w14:paraId="58682C56" w14:textId="28CFA127" w:rsidR="006E045E" w:rsidRPr="00467841" w:rsidRDefault="006E045E" w:rsidP="003342D3">
      <w:pPr>
        <w:spacing w:before="120" w:after="120" w:line="360" w:lineRule="auto"/>
        <w:rPr>
          <w:rFonts w:ascii="Arial" w:hAnsi="Arial" w:cs="Arial"/>
        </w:rPr>
      </w:pPr>
      <w:r w:rsidRPr="00467841">
        <w:rPr>
          <w:rFonts w:ascii="Arial" w:hAnsi="Arial" w:cs="Arial"/>
        </w:rPr>
        <w:t xml:space="preserve">W odniesieniu do osób ze szczególnymi potrzebami, w tym z niepełnosprawnościami badanie </w:t>
      </w:r>
      <w:r w:rsidR="002D4F92" w:rsidRPr="00467841">
        <w:rPr>
          <w:rFonts w:ascii="Arial" w:hAnsi="Arial" w:cs="Arial"/>
        </w:rPr>
        <w:t xml:space="preserve">skoncentrowało </w:t>
      </w:r>
      <w:r w:rsidRPr="00467841">
        <w:rPr>
          <w:rFonts w:ascii="Arial" w:hAnsi="Arial" w:cs="Arial"/>
        </w:rPr>
        <w:t>się na zdiagnozowaniu i zweryfikowaniu potrzeb w zakresie korzystania z usług stomatologicznych, w obszarze dostępności architektonicznej, cyfrowej i informacyjno-komunikacyjnej.</w:t>
      </w:r>
    </w:p>
    <w:p w14:paraId="53828D0F" w14:textId="606E444B" w:rsidR="00CD4F27" w:rsidRPr="00467841" w:rsidRDefault="00CD4F27" w:rsidP="003342D3">
      <w:pPr>
        <w:spacing w:before="120" w:after="120" w:line="360" w:lineRule="auto"/>
        <w:rPr>
          <w:rFonts w:ascii="Arial" w:hAnsi="Arial" w:cs="Arial"/>
        </w:rPr>
      </w:pPr>
      <w:r w:rsidRPr="00467841">
        <w:rPr>
          <w:rFonts w:ascii="Arial" w:hAnsi="Arial" w:cs="Arial"/>
          <w:b/>
          <w:bCs/>
        </w:rPr>
        <w:t>Zakres przestrzenny:</w:t>
      </w:r>
      <w:r w:rsidRPr="00467841">
        <w:rPr>
          <w:rFonts w:ascii="Arial" w:hAnsi="Arial" w:cs="Arial"/>
        </w:rPr>
        <w:t xml:space="preserve"> badanie </w:t>
      </w:r>
      <w:r w:rsidR="002D4F92" w:rsidRPr="00467841">
        <w:rPr>
          <w:rFonts w:ascii="Arial" w:hAnsi="Arial" w:cs="Arial"/>
        </w:rPr>
        <w:t xml:space="preserve">miało </w:t>
      </w:r>
      <w:r w:rsidRPr="00467841">
        <w:rPr>
          <w:rFonts w:ascii="Arial" w:hAnsi="Arial" w:cs="Arial"/>
        </w:rPr>
        <w:t xml:space="preserve">charakter ogólnopolski i </w:t>
      </w:r>
      <w:r w:rsidR="002D4F92" w:rsidRPr="00467841">
        <w:rPr>
          <w:rFonts w:ascii="Arial" w:hAnsi="Arial" w:cs="Arial"/>
        </w:rPr>
        <w:t xml:space="preserve">objęło </w:t>
      </w:r>
      <w:r w:rsidRPr="00467841">
        <w:rPr>
          <w:rFonts w:ascii="Arial" w:hAnsi="Arial" w:cs="Arial"/>
        </w:rPr>
        <w:t>wszystkie województwa.</w:t>
      </w:r>
    </w:p>
    <w:p w14:paraId="184A0292" w14:textId="69312DB4" w:rsidR="00CD4F27" w:rsidRPr="00467841" w:rsidRDefault="00CD4F27" w:rsidP="003342D3">
      <w:pPr>
        <w:spacing w:before="120" w:after="120" w:line="360" w:lineRule="auto"/>
        <w:textAlignment w:val="baseline"/>
        <w:rPr>
          <w:rFonts w:ascii="Arial" w:hAnsi="Arial" w:cs="Arial"/>
        </w:rPr>
      </w:pPr>
      <w:r w:rsidRPr="00467841">
        <w:rPr>
          <w:rFonts w:ascii="Arial" w:hAnsi="Arial" w:cs="Arial"/>
        </w:rPr>
        <w:t xml:space="preserve">Jeśli chodzi o </w:t>
      </w:r>
      <w:r w:rsidRPr="00467841">
        <w:rPr>
          <w:rFonts w:ascii="Arial" w:hAnsi="Arial" w:cs="Arial"/>
          <w:b/>
          <w:bCs/>
        </w:rPr>
        <w:t>zakres przedmiotowy</w:t>
      </w:r>
      <w:r w:rsidRPr="00467841">
        <w:rPr>
          <w:rFonts w:ascii="Arial" w:hAnsi="Arial" w:cs="Arial"/>
        </w:rPr>
        <w:t>, to badanie umożliwi</w:t>
      </w:r>
      <w:r w:rsidR="00EE4A8E" w:rsidRPr="00467841">
        <w:rPr>
          <w:rFonts w:ascii="Arial" w:hAnsi="Arial" w:cs="Arial"/>
        </w:rPr>
        <w:t>ło</w:t>
      </w:r>
      <w:r w:rsidRPr="00467841">
        <w:rPr>
          <w:rFonts w:ascii="Arial" w:hAnsi="Arial" w:cs="Arial"/>
        </w:rPr>
        <w:t xml:space="preserve"> pozyskanie odpowiedzi </w:t>
      </w:r>
      <w:r w:rsidRPr="00467841">
        <w:rPr>
          <w:rFonts w:ascii="Arial" w:hAnsi="Arial" w:cs="Arial"/>
          <w:lang w:eastAsia="ar-SA"/>
        </w:rPr>
        <w:t>m.in.</w:t>
      </w:r>
      <w:r w:rsidRPr="00467841">
        <w:rPr>
          <w:rFonts w:ascii="Arial" w:hAnsi="Arial" w:cs="Arial"/>
        </w:rPr>
        <w:t xml:space="preserve"> na następujące pytania:</w:t>
      </w:r>
    </w:p>
    <w:p w14:paraId="6A516A50" w14:textId="071466FE" w:rsidR="00CD4F27" w:rsidRPr="00467841" w:rsidRDefault="00CD4F2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Na jakie bariery/ograniczenia napotykają osoby ze szczególnymi potrzebami, w</w:t>
      </w:r>
      <w:r w:rsidR="003D6099" w:rsidRPr="00467841">
        <w:rPr>
          <w:rFonts w:ascii="Arial" w:eastAsiaTheme="minorHAnsi" w:hAnsi="Arial" w:cs="Arial"/>
        </w:rPr>
        <w:t> </w:t>
      </w:r>
      <w:r w:rsidRPr="00467841">
        <w:rPr>
          <w:rFonts w:ascii="Arial" w:eastAsiaTheme="minorHAnsi" w:hAnsi="Arial" w:cs="Arial"/>
        </w:rPr>
        <w:t>tym z poszczególnymi rodzajami niepełnosprawności w zakresie korzystania z</w:t>
      </w:r>
      <w:r w:rsidR="003D6099" w:rsidRPr="00467841">
        <w:rPr>
          <w:rFonts w:ascii="Arial" w:eastAsiaTheme="minorHAnsi" w:hAnsi="Arial" w:cs="Arial"/>
        </w:rPr>
        <w:t> </w:t>
      </w:r>
      <w:r w:rsidRPr="00467841">
        <w:rPr>
          <w:rFonts w:ascii="Arial" w:eastAsiaTheme="minorHAnsi" w:hAnsi="Arial" w:cs="Arial"/>
        </w:rPr>
        <w:t>usług stomatologicznych?</w:t>
      </w:r>
    </w:p>
    <w:p w14:paraId="50685FA5" w14:textId="77777777" w:rsidR="00CD4F27" w:rsidRPr="00467841" w:rsidRDefault="00CD4F2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Jak kształtują się bariery/ograniczenia oraz potrzeby osób ze szczególnymi potrzebami, w tym z niepełnosprawnościami, w zakresie korzystania z usług stomatologicznych w zależności od:</w:t>
      </w:r>
    </w:p>
    <w:p w14:paraId="4F2A1BF3" w14:textId="77777777" w:rsidR="00CD4F27" w:rsidRPr="00467841" w:rsidRDefault="00CD4F27" w:rsidP="00087F79">
      <w:pPr>
        <w:numPr>
          <w:ilvl w:val="0"/>
          <w:numId w:val="18"/>
        </w:numPr>
        <w:spacing w:before="120" w:after="120" w:line="360" w:lineRule="auto"/>
        <w:ind w:hanging="357"/>
        <w:rPr>
          <w:rFonts w:ascii="Arial" w:eastAsiaTheme="minorHAnsi" w:hAnsi="Arial" w:cs="Arial"/>
        </w:rPr>
      </w:pPr>
      <w:r w:rsidRPr="00467841">
        <w:rPr>
          <w:rFonts w:ascii="Arial" w:eastAsiaTheme="minorHAnsi" w:hAnsi="Arial" w:cs="Arial"/>
        </w:rPr>
        <w:t>rodzaju niepełnosprawności,</w:t>
      </w:r>
    </w:p>
    <w:p w14:paraId="1D7F1F68" w14:textId="77777777" w:rsidR="00CD4F27" w:rsidRPr="00467841" w:rsidRDefault="00CD4F27" w:rsidP="00087F79">
      <w:pPr>
        <w:numPr>
          <w:ilvl w:val="0"/>
          <w:numId w:val="18"/>
        </w:numPr>
        <w:spacing w:before="120" w:after="120" w:line="360" w:lineRule="auto"/>
        <w:ind w:hanging="357"/>
        <w:rPr>
          <w:rFonts w:ascii="Arial" w:eastAsiaTheme="minorHAnsi" w:hAnsi="Arial" w:cs="Arial"/>
        </w:rPr>
      </w:pPr>
      <w:r w:rsidRPr="00467841">
        <w:rPr>
          <w:rFonts w:ascii="Arial" w:eastAsiaTheme="minorHAnsi" w:hAnsi="Arial" w:cs="Arial"/>
        </w:rPr>
        <w:t>wieku,</w:t>
      </w:r>
    </w:p>
    <w:p w14:paraId="30E4A25D" w14:textId="77777777" w:rsidR="00CD4F27" w:rsidRPr="00467841" w:rsidRDefault="00CD4F27" w:rsidP="00087F79">
      <w:pPr>
        <w:numPr>
          <w:ilvl w:val="0"/>
          <w:numId w:val="18"/>
        </w:numPr>
        <w:spacing w:before="120" w:after="120" w:line="360" w:lineRule="auto"/>
        <w:ind w:hanging="357"/>
        <w:rPr>
          <w:rFonts w:ascii="Arial" w:eastAsiaTheme="minorHAnsi" w:hAnsi="Arial" w:cs="Arial"/>
        </w:rPr>
      </w:pPr>
      <w:r w:rsidRPr="00467841">
        <w:rPr>
          <w:rFonts w:ascii="Arial" w:eastAsiaTheme="minorHAnsi" w:hAnsi="Arial" w:cs="Arial"/>
        </w:rPr>
        <w:t>miejsca zamieszkania (miasto wojewódzkie, miasto powiatowe, mniejsza miejscowość nie posiadająca statusu miasta powiatowego, wieś)?</w:t>
      </w:r>
    </w:p>
    <w:p w14:paraId="4E358B7F" w14:textId="77777777" w:rsidR="00CD4F27" w:rsidRPr="00467841" w:rsidRDefault="00CD4F2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Czy osoby ze szczególnymi potrzebami, w tym z poszczególnymi rodzajami niepełnosprawności, spotykają się z odmową świadczenia usług stomatologicznych lub wykonaniem świadczenia w ograniczonym zakresie? Jeśli tak, z jakiego powodu? W zależności od:</w:t>
      </w:r>
    </w:p>
    <w:p w14:paraId="77356C70" w14:textId="77777777" w:rsidR="00CD4F27" w:rsidRPr="00467841" w:rsidRDefault="00CD4F27" w:rsidP="00087F79">
      <w:pPr>
        <w:numPr>
          <w:ilvl w:val="0"/>
          <w:numId w:val="17"/>
        </w:numPr>
        <w:spacing w:before="120" w:after="120" w:line="360" w:lineRule="auto"/>
        <w:ind w:hanging="357"/>
        <w:rPr>
          <w:rFonts w:ascii="Arial" w:eastAsiaTheme="minorHAnsi" w:hAnsi="Arial" w:cs="Arial"/>
        </w:rPr>
      </w:pPr>
      <w:r w:rsidRPr="00467841">
        <w:rPr>
          <w:rFonts w:ascii="Arial" w:eastAsiaTheme="minorHAnsi" w:hAnsi="Arial" w:cs="Arial"/>
        </w:rPr>
        <w:lastRenderedPageBreak/>
        <w:t>rodzaju niepełnosprawności,</w:t>
      </w:r>
    </w:p>
    <w:p w14:paraId="578DF4B4" w14:textId="77777777" w:rsidR="00CD4F27" w:rsidRPr="00467841" w:rsidRDefault="00CD4F27" w:rsidP="00087F79">
      <w:pPr>
        <w:numPr>
          <w:ilvl w:val="0"/>
          <w:numId w:val="17"/>
        </w:numPr>
        <w:spacing w:before="120" w:after="120" w:line="360" w:lineRule="auto"/>
        <w:ind w:hanging="357"/>
        <w:rPr>
          <w:rFonts w:ascii="Arial" w:eastAsiaTheme="minorHAnsi" w:hAnsi="Arial" w:cs="Arial"/>
        </w:rPr>
      </w:pPr>
      <w:r w:rsidRPr="00467841">
        <w:rPr>
          <w:rFonts w:ascii="Arial" w:eastAsiaTheme="minorHAnsi" w:hAnsi="Arial" w:cs="Arial"/>
        </w:rPr>
        <w:t>wieku,</w:t>
      </w:r>
    </w:p>
    <w:p w14:paraId="7BF18C82" w14:textId="77777777" w:rsidR="00CD4F27" w:rsidRPr="00467841" w:rsidRDefault="00CD4F27" w:rsidP="00087F79">
      <w:pPr>
        <w:numPr>
          <w:ilvl w:val="0"/>
          <w:numId w:val="17"/>
        </w:numPr>
        <w:spacing w:before="120" w:after="120" w:line="360" w:lineRule="auto"/>
        <w:ind w:hanging="357"/>
        <w:rPr>
          <w:rFonts w:ascii="Arial" w:eastAsiaTheme="minorHAnsi" w:hAnsi="Arial" w:cs="Arial"/>
        </w:rPr>
      </w:pPr>
      <w:r w:rsidRPr="00467841">
        <w:rPr>
          <w:rFonts w:ascii="Arial" w:eastAsiaTheme="minorHAnsi" w:hAnsi="Arial" w:cs="Arial"/>
        </w:rPr>
        <w:t>miejsca zamieszkania (miasto wojewódzkie, miasto powiatowe, mniejsza miejscowość nie posiadająca statusu miasta powiatowego, wieś).</w:t>
      </w:r>
    </w:p>
    <w:p w14:paraId="7CA83F60" w14:textId="3D998787" w:rsidR="00CD4F27" w:rsidRPr="00467841" w:rsidRDefault="003D6099"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Jaki</w:t>
      </w:r>
      <w:r w:rsidR="00CD4F27" w:rsidRPr="00467841">
        <w:rPr>
          <w:rFonts w:ascii="Arial" w:eastAsiaTheme="minorHAnsi" w:hAnsi="Arial" w:cs="Arial"/>
        </w:rPr>
        <w:t xml:space="preserve"> odsetek gabinetów stomatologicznych odmawia świadczenia usług stomatologicznych osobom ze szczególnymi potrzebami, w tym z niepełnosprawnościami? Jaki odsetek gabinetów stomatologicznych proponuje </w:t>
      </w:r>
      <w:r w:rsidR="009F4A3E" w:rsidRPr="00467841">
        <w:rPr>
          <w:rFonts w:ascii="Arial" w:eastAsiaTheme="minorHAnsi" w:hAnsi="Arial" w:cs="Arial"/>
        </w:rPr>
        <w:t>pacjentom/pacjentkom</w:t>
      </w:r>
      <w:r w:rsidR="00CD4F27" w:rsidRPr="00467841">
        <w:rPr>
          <w:rFonts w:ascii="Arial" w:eastAsiaTheme="minorHAnsi" w:hAnsi="Arial" w:cs="Arial"/>
        </w:rPr>
        <w:t xml:space="preserve"> ze szczególnymi potrzebami, w tym z niepełnosprawnościami wykonanie świadczenia w ograniczonym zakresie? Jakim osobom (ze względu na rodzaj niepełnosprawności, wiek, miejsce zamieszkania – miasto wojewódzkie, miasto powiatowe, mniejsza miejscowość nie posiadająca statusu miasta powiatowego, wieś) najczęściej odmawiano udzielenia usług stomatologicznych/proponowano ograniczony zakres usługi stomatologicznej i dlaczego?</w:t>
      </w:r>
    </w:p>
    <w:p w14:paraId="5D94324B" w14:textId="45F10F3F" w:rsidR="00CD4F27" w:rsidRPr="00467841" w:rsidRDefault="00CD4F2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Jakie są obawy oraz trudności lekarek/lekarzy stomatologów/dentystów i</w:t>
      </w:r>
      <w:r w:rsidR="003D6099" w:rsidRPr="00467841">
        <w:rPr>
          <w:rFonts w:ascii="Arial" w:eastAsiaTheme="minorHAnsi" w:hAnsi="Arial" w:cs="Arial"/>
        </w:rPr>
        <w:t> </w:t>
      </w:r>
      <w:r w:rsidRPr="00467841">
        <w:rPr>
          <w:rFonts w:ascii="Arial" w:eastAsiaTheme="minorHAnsi" w:hAnsi="Arial" w:cs="Arial"/>
        </w:rPr>
        <w:t>pozostałego personelu medycznego – pomocniczego i niemedycznego oraz kadry zarządczej gabinetów stomatologicznych w zakresie obsługi osób ze szczególnymi potrzebami, w tym z niepełnosprawnościami?</w:t>
      </w:r>
    </w:p>
    <w:p w14:paraId="195A6128" w14:textId="4BE2CF7C" w:rsidR="00CD4F27" w:rsidRPr="00467841" w:rsidRDefault="00CD4F2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Jaka jest wiedza lekarzy i lekarek stomatologów/dentystów, personelu medycznego – pomocniczego i niemedycznego oraz kadry zarządczej gabinetów stomatologicznych w zakresie niezbędnych dostosowań związanych ze świadczeniem usług stomatologicznych dla osób ze szczególnymi potrzebami, w</w:t>
      </w:r>
      <w:r w:rsidR="003D6099" w:rsidRPr="00467841">
        <w:rPr>
          <w:rFonts w:ascii="Arial" w:eastAsiaTheme="minorHAnsi" w:hAnsi="Arial" w:cs="Arial"/>
        </w:rPr>
        <w:t> </w:t>
      </w:r>
      <w:r w:rsidRPr="00467841">
        <w:rPr>
          <w:rFonts w:ascii="Arial" w:eastAsiaTheme="minorHAnsi" w:hAnsi="Arial" w:cs="Arial"/>
        </w:rPr>
        <w:t>tym z różnymi rodzajami niepełnosprawności?</w:t>
      </w:r>
    </w:p>
    <w:p w14:paraId="3B4E0350" w14:textId="573E9B97" w:rsidR="00CD4F27" w:rsidRPr="00467841" w:rsidRDefault="00CD4F2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Jakie są potrzeby w zakresie wsparcia lekarzy/lekarek stomatologów/dentystów i</w:t>
      </w:r>
      <w:r w:rsidR="003D6099" w:rsidRPr="00467841">
        <w:rPr>
          <w:rFonts w:ascii="Arial" w:eastAsiaTheme="minorHAnsi" w:hAnsi="Arial" w:cs="Arial"/>
        </w:rPr>
        <w:t> </w:t>
      </w:r>
      <w:r w:rsidRPr="00467841">
        <w:rPr>
          <w:rFonts w:ascii="Arial" w:eastAsiaTheme="minorHAnsi" w:hAnsi="Arial" w:cs="Arial"/>
        </w:rPr>
        <w:t>innych osób pracujących w gabinetach stomatologicznych w zakresie obsługi osób ze szczególnymi potrzebami, w tym z niepełnosprawnościami?</w:t>
      </w:r>
    </w:p>
    <w:p w14:paraId="3AE1EE5A" w14:textId="17E3DE01" w:rsidR="00CD4F27" w:rsidRPr="00467841" w:rsidRDefault="00CD4F2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Jak dostosowane są gabinety stomatologiczne do świadczenia usług dla osób ze szczególnymi potrzebami, w tym z niepełnosprawnościami (w szczególności w</w:t>
      </w:r>
      <w:r w:rsidR="003D6099" w:rsidRPr="00467841">
        <w:rPr>
          <w:rFonts w:ascii="Arial" w:eastAsiaTheme="minorHAnsi" w:hAnsi="Arial" w:cs="Arial"/>
        </w:rPr>
        <w:t> </w:t>
      </w:r>
      <w:r w:rsidRPr="00467841">
        <w:rPr>
          <w:rFonts w:ascii="Arial" w:eastAsiaTheme="minorHAnsi" w:hAnsi="Arial" w:cs="Arial"/>
        </w:rPr>
        <w:t>zakresie dostępności architektonicznej, cyfrowej i informacyjno-komunikacyjnej) w zależności od miejsca zamieszkania (miasto wojewódzkie, miasto powiatowe, mniejsza miejscowość nie posiadająca statusu miasta powiatowego, wieś)?</w:t>
      </w:r>
    </w:p>
    <w:p w14:paraId="0881C7D1" w14:textId="09B354C4" w:rsidR="00CD4F27" w:rsidRPr="00467841" w:rsidRDefault="00CD4F2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lastRenderedPageBreak/>
        <w:t>Jakie rodzaje dostosowań w gabinetach stomatologicznych oraz rodzaje sprzętów są najistotniejsze z punktu widzenia potrzeb osób ze szczególnymi potrzebami, w tym z poszczególnymi rodzajami niepełnosprawnościami i</w:t>
      </w:r>
      <w:r w:rsidR="00B44B27" w:rsidRPr="00467841">
        <w:rPr>
          <w:rFonts w:ascii="Arial" w:eastAsiaTheme="minorHAnsi" w:hAnsi="Arial" w:cs="Arial"/>
        </w:rPr>
        <w:t> </w:t>
      </w:r>
      <w:r w:rsidRPr="00467841">
        <w:rPr>
          <w:rFonts w:ascii="Arial" w:eastAsiaTheme="minorHAnsi" w:hAnsi="Arial" w:cs="Arial"/>
        </w:rPr>
        <w:t>dlaczego?</w:t>
      </w:r>
    </w:p>
    <w:p w14:paraId="75DB5D96" w14:textId="1BC8804B" w:rsidR="00CD4F27" w:rsidRPr="00467841" w:rsidRDefault="59CE3E67" w:rsidP="00087F79">
      <w:pPr>
        <w:pStyle w:val="Akapitzlist"/>
        <w:numPr>
          <w:ilvl w:val="0"/>
          <w:numId w:val="19"/>
        </w:numPr>
        <w:spacing w:before="120" w:after="120" w:line="360" w:lineRule="auto"/>
        <w:ind w:left="425" w:hanging="357"/>
        <w:contextualSpacing w:val="0"/>
        <w:rPr>
          <w:rFonts w:ascii="Arial" w:eastAsiaTheme="minorEastAsia" w:hAnsi="Arial" w:cs="Arial"/>
        </w:rPr>
      </w:pPr>
      <w:r w:rsidRPr="00467841">
        <w:rPr>
          <w:rFonts w:ascii="Arial" w:eastAsiaTheme="minorEastAsia" w:hAnsi="Arial" w:cs="Arial"/>
        </w:rPr>
        <w:t xml:space="preserve"> </w:t>
      </w:r>
      <w:r w:rsidR="4DDAD0CA" w:rsidRPr="00467841">
        <w:rPr>
          <w:rFonts w:ascii="Arial" w:eastAsiaTheme="minorEastAsia" w:hAnsi="Arial" w:cs="Arial"/>
        </w:rPr>
        <w:t>Jakie są przeszkody/trudności we wprowadzaniu rozwiązań poprawiających dostępność gabinetu stomatologicznego dla osób ze szczególnymi potrzebami, w</w:t>
      </w:r>
      <w:r w:rsidR="003D6099" w:rsidRPr="00467841">
        <w:rPr>
          <w:rFonts w:ascii="Arial" w:eastAsiaTheme="minorEastAsia" w:hAnsi="Arial" w:cs="Arial"/>
        </w:rPr>
        <w:t> </w:t>
      </w:r>
      <w:r w:rsidR="4DDAD0CA" w:rsidRPr="00467841">
        <w:rPr>
          <w:rFonts w:ascii="Arial" w:eastAsiaTheme="minorEastAsia" w:hAnsi="Arial" w:cs="Arial"/>
        </w:rPr>
        <w:t>tym z niepełnosprawnościami?</w:t>
      </w:r>
    </w:p>
    <w:p w14:paraId="7BA23A53" w14:textId="717DD1D9" w:rsidR="00CD4F27" w:rsidRPr="00467841" w:rsidRDefault="00280807" w:rsidP="00087F79">
      <w:pPr>
        <w:pStyle w:val="Akapitzlist"/>
        <w:numPr>
          <w:ilvl w:val="0"/>
          <w:numId w:val="19"/>
        </w:numPr>
        <w:spacing w:before="120" w:after="120" w:line="360" w:lineRule="auto"/>
        <w:ind w:left="425" w:hanging="357"/>
        <w:contextualSpacing w:val="0"/>
        <w:rPr>
          <w:rFonts w:ascii="Arial" w:eastAsiaTheme="minorHAnsi" w:hAnsi="Arial" w:cs="Arial"/>
        </w:rPr>
      </w:pPr>
      <w:r w:rsidRPr="00467841">
        <w:rPr>
          <w:rFonts w:ascii="Arial" w:eastAsiaTheme="minorHAnsi" w:hAnsi="Arial" w:cs="Arial"/>
        </w:rPr>
        <w:t xml:space="preserve"> </w:t>
      </w:r>
      <w:r w:rsidR="00CD4F27" w:rsidRPr="00467841">
        <w:rPr>
          <w:rFonts w:ascii="Arial" w:eastAsiaTheme="minorHAnsi" w:hAnsi="Arial" w:cs="Arial"/>
        </w:rPr>
        <w:t>Jakie potrzeby/dostosowania w zakresie usług stomatologicznych dla osób ze szczególnymi potrzebami, w tym z niepełnosprawnościami powinny być zaspokojone w ramach istniejących przepisów prawnych? Dlaczego nie są zaspakajane?</w:t>
      </w:r>
    </w:p>
    <w:p w14:paraId="19A485A7" w14:textId="02E86723" w:rsidR="00CD4F27" w:rsidRPr="00467841" w:rsidRDefault="0028080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 xml:space="preserve"> </w:t>
      </w:r>
      <w:r w:rsidR="00CD4F27" w:rsidRPr="00467841">
        <w:rPr>
          <w:rFonts w:ascii="Arial" w:eastAsiaTheme="minorHAnsi" w:hAnsi="Arial" w:cs="Arial"/>
        </w:rPr>
        <w:t>Jakie można zidentyfikować dobre praktyki w obsłudze osób ze szczególnymi potrzebami, w tym z niepełnosprawnościami w gabinetach stomatologicznych?</w:t>
      </w:r>
    </w:p>
    <w:p w14:paraId="57A8291D" w14:textId="75EE6C00" w:rsidR="00CD4F27" w:rsidRPr="00467841" w:rsidRDefault="0028080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 xml:space="preserve"> </w:t>
      </w:r>
      <w:r w:rsidR="00CD4F27" w:rsidRPr="00467841">
        <w:rPr>
          <w:rFonts w:ascii="Arial" w:eastAsiaTheme="minorHAnsi" w:hAnsi="Arial" w:cs="Arial"/>
        </w:rPr>
        <w:t>Jakie standardy/wytyczne w zakresie świadczenia usług stomatologicznych (ze szczególnym uwzględnieniem obsługi osób ze szczególnymi potrzebami, w</w:t>
      </w:r>
      <w:r w:rsidR="003D6099" w:rsidRPr="00467841">
        <w:rPr>
          <w:rFonts w:ascii="Arial" w:eastAsiaTheme="minorHAnsi" w:hAnsi="Arial" w:cs="Arial"/>
        </w:rPr>
        <w:t> </w:t>
      </w:r>
      <w:r w:rsidR="00CD4F27" w:rsidRPr="00467841">
        <w:rPr>
          <w:rFonts w:ascii="Arial" w:eastAsiaTheme="minorHAnsi" w:hAnsi="Arial" w:cs="Arial"/>
        </w:rPr>
        <w:t>tym z niepełnosprawnościami) występują w Polsce?</w:t>
      </w:r>
      <w:bookmarkStart w:id="25" w:name="_Hlk205904341"/>
    </w:p>
    <w:p w14:paraId="693E2861" w14:textId="3FD3B1A8" w:rsidR="00CD4F27" w:rsidRPr="00467841" w:rsidRDefault="0028080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 xml:space="preserve"> </w:t>
      </w:r>
      <w:r w:rsidR="00CD4F27" w:rsidRPr="00467841">
        <w:rPr>
          <w:rFonts w:ascii="Arial" w:eastAsiaTheme="minorHAnsi" w:hAnsi="Arial" w:cs="Arial"/>
        </w:rPr>
        <w:t>Czy zakres przygotowanego schematu standardu wymaga uzupełnień lub modyfikacji? Jeśli tak, to w jakim zakresie?</w:t>
      </w:r>
    </w:p>
    <w:bookmarkEnd w:id="25"/>
    <w:p w14:paraId="10A01231" w14:textId="56B22306" w:rsidR="00CD4F27" w:rsidRPr="00467841" w:rsidRDefault="0028080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 xml:space="preserve"> </w:t>
      </w:r>
      <w:r w:rsidR="00CD4F27" w:rsidRPr="00467841">
        <w:rPr>
          <w:rFonts w:ascii="Arial" w:eastAsiaTheme="minorHAnsi" w:hAnsi="Arial" w:cs="Arial"/>
        </w:rPr>
        <w:t>Jakie istotne zagadnienia powinny uwzględniać programy szkoleniowe w</w:t>
      </w:r>
      <w:r w:rsidR="003D6099" w:rsidRPr="00467841">
        <w:rPr>
          <w:rFonts w:ascii="Arial" w:eastAsiaTheme="minorHAnsi" w:hAnsi="Arial" w:cs="Arial"/>
        </w:rPr>
        <w:t> </w:t>
      </w:r>
      <w:r w:rsidR="00CD4F27" w:rsidRPr="00467841">
        <w:rPr>
          <w:rFonts w:ascii="Arial" w:eastAsiaTheme="minorHAnsi" w:hAnsi="Arial" w:cs="Arial"/>
        </w:rPr>
        <w:t>zakresie dostępności usług stomatologicznych przeznaczone odpowiednio dla lekarzy/lekarek stomatologów/dentystów, personelu medycznego – pomocniczego, personelu niemedycznego oraz kadry zarządczej gabinetów stomatologicznych i studentów uczelni na kierunkach lekarsko-dentystycznych?</w:t>
      </w:r>
    </w:p>
    <w:p w14:paraId="67E6AC6D" w14:textId="125548BB" w:rsidR="00CD4F27" w:rsidRPr="00467841" w:rsidRDefault="0028080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 xml:space="preserve"> </w:t>
      </w:r>
      <w:r w:rsidR="00CD4F27" w:rsidRPr="00467841">
        <w:rPr>
          <w:rFonts w:ascii="Arial" w:eastAsiaTheme="minorHAnsi" w:hAnsi="Arial" w:cs="Arial"/>
        </w:rPr>
        <w:t>Jakie kryteria należy wziąć pod uwagę przy wyborze gabinetów stomatologicznych, które otrzymają wsparcie w naborze grantobiorców oraz przy podziale środków?</w:t>
      </w:r>
    </w:p>
    <w:p w14:paraId="1771CE82" w14:textId="6CD3E83A" w:rsidR="00CD4F27" w:rsidRPr="00467841" w:rsidRDefault="00280807" w:rsidP="00087F79">
      <w:pPr>
        <w:pStyle w:val="Akapitzlist"/>
        <w:numPr>
          <w:ilvl w:val="0"/>
          <w:numId w:val="19"/>
        </w:numPr>
        <w:spacing w:before="120" w:after="120" w:line="360" w:lineRule="auto"/>
        <w:ind w:left="426" w:hanging="357"/>
        <w:contextualSpacing w:val="0"/>
        <w:rPr>
          <w:rFonts w:ascii="Arial" w:eastAsiaTheme="minorHAnsi" w:hAnsi="Arial" w:cs="Arial"/>
        </w:rPr>
      </w:pPr>
      <w:r w:rsidRPr="00467841">
        <w:rPr>
          <w:rFonts w:ascii="Arial" w:eastAsiaTheme="minorHAnsi" w:hAnsi="Arial" w:cs="Arial"/>
        </w:rPr>
        <w:t xml:space="preserve"> </w:t>
      </w:r>
      <w:r w:rsidR="00CD4F27" w:rsidRPr="00467841">
        <w:rPr>
          <w:rFonts w:ascii="Arial" w:eastAsiaTheme="minorHAnsi" w:hAnsi="Arial" w:cs="Arial"/>
        </w:rPr>
        <w:t>Jakie jest potencjalne zainteresowanie gabinetów stomatologicznych zwiększeniem dostępności i/oraz pozyskiwaniem na ten cel środków zewnętrznych i od czego ono zależy?</w:t>
      </w:r>
    </w:p>
    <w:p w14:paraId="2706CDA3" w14:textId="381C1CAB" w:rsidR="003350CF" w:rsidRPr="00467841" w:rsidRDefault="00865F0C" w:rsidP="00EF1C8D">
      <w:pPr>
        <w:pStyle w:val="Nagwek3"/>
      </w:pPr>
      <w:bookmarkStart w:id="26" w:name="_Toc219121479"/>
      <w:r w:rsidRPr="00467841">
        <w:lastRenderedPageBreak/>
        <w:t>Zastosow</w:t>
      </w:r>
      <w:r w:rsidR="0056409E" w:rsidRPr="00467841">
        <w:t>a</w:t>
      </w:r>
      <w:r w:rsidRPr="00467841">
        <w:t>ne</w:t>
      </w:r>
      <w:r w:rsidR="003350CF" w:rsidRPr="00467841">
        <w:t xml:space="preserve"> metody i techniki badawcze</w:t>
      </w:r>
      <w:bookmarkEnd w:id="21"/>
      <w:bookmarkEnd w:id="26"/>
      <w:r w:rsidR="003350CF" w:rsidRPr="00467841">
        <w:t xml:space="preserve"> </w:t>
      </w:r>
    </w:p>
    <w:p w14:paraId="0E360C68" w14:textId="01B1CF99" w:rsidR="003350CF" w:rsidRPr="00467841" w:rsidRDefault="4545A648" w:rsidP="003342D3">
      <w:pPr>
        <w:spacing w:before="120" w:after="120" w:line="360" w:lineRule="auto"/>
        <w:rPr>
          <w:rFonts w:ascii="Arial" w:eastAsia="Arial" w:hAnsi="Arial" w:cs="Arial"/>
        </w:rPr>
      </w:pPr>
      <w:r w:rsidRPr="00467841">
        <w:rPr>
          <w:rFonts w:ascii="Arial" w:eastAsia="Arial" w:hAnsi="Arial" w:cs="Arial"/>
        </w:rPr>
        <w:t>W trakcie realizacji badania Wykonawca zastos</w:t>
      </w:r>
      <w:r w:rsidR="00AB24BB" w:rsidRPr="00467841">
        <w:rPr>
          <w:rFonts w:ascii="Arial" w:eastAsia="Arial" w:hAnsi="Arial" w:cs="Arial"/>
        </w:rPr>
        <w:t>ował</w:t>
      </w:r>
      <w:r w:rsidRPr="00467841">
        <w:rPr>
          <w:rFonts w:ascii="Arial" w:eastAsia="Arial" w:hAnsi="Arial" w:cs="Arial"/>
        </w:rPr>
        <w:t xml:space="preserve"> triangulację metodologiczną</w:t>
      </w:r>
      <w:r w:rsidR="003350CF" w:rsidRPr="00467841">
        <w:rPr>
          <w:rFonts w:ascii="Arial" w:eastAsia="Arial" w:hAnsi="Arial" w:cs="Arial"/>
          <w:vertAlign w:val="superscript"/>
        </w:rPr>
        <w:footnoteReference w:id="1"/>
      </w:r>
      <w:r w:rsidRPr="00467841">
        <w:rPr>
          <w:rFonts w:ascii="Arial" w:eastAsia="Arial" w:hAnsi="Arial" w:cs="Arial"/>
        </w:rPr>
        <w:t>. Zapewni</w:t>
      </w:r>
      <w:r w:rsidR="00AB24BB" w:rsidRPr="00467841">
        <w:rPr>
          <w:rFonts w:ascii="Arial" w:eastAsia="Arial" w:hAnsi="Arial" w:cs="Arial"/>
        </w:rPr>
        <w:t>ło</w:t>
      </w:r>
      <w:r w:rsidRPr="00467841">
        <w:rPr>
          <w:rFonts w:ascii="Arial" w:eastAsia="Arial" w:hAnsi="Arial" w:cs="Arial"/>
        </w:rPr>
        <w:t xml:space="preserve"> to uchwycenie różnych aspektów badanego przedmiotu oraz pozytywnie wpłyn</w:t>
      </w:r>
      <w:r w:rsidR="00EE4A8E" w:rsidRPr="00467841">
        <w:rPr>
          <w:rFonts w:ascii="Arial" w:eastAsia="Arial" w:hAnsi="Arial" w:cs="Arial"/>
        </w:rPr>
        <w:t>ęło</w:t>
      </w:r>
      <w:r w:rsidRPr="00467841">
        <w:rPr>
          <w:rFonts w:ascii="Arial" w:eastAsia="Arial" w:hAnsi="Arial" w:cs="Arial"/>
        </w:rPr>
        <w:t xml:space="preserve"> na jakość gromadzonych danych poprzez rekompensację słabości poszczególnych metod i technik badawczych. Uzyskany w ten sposób materiał z jednej strony pozwoli</w:t>
      </w:r>
      <w:r w:rsidR="00AB24BB" w:rsidRPr="00467841">
        <w:rPr>
          <w:rFonts w:ascii="Arial" w:eastAsia="Arial" w:hAnsi="Arial" w:cs="Arial"/>
        </w:rPr>
        <w:t>ł</w:t>
      </w:r>
      <w:r w:rsidRPr="00467841">
        <w:rPr>
          <w:rFonts w:ascii="Arial" w:eastAsia="Arial" w:hAnsi="Arial" w:cs="Arial"/>
        </w:rPr>
        <w:t xml:space="preserve"> na staty</w:t>
      </w:r>
      <w:r w:rsidR="00A459A7" w:rsidRPr="00467841">
        <w:rPr>
          <w:rFonts w:ascii="Arial" w:eastAsia="Arial" w:hAnsi="Arial" w:cs="Arial"/>
        </w:rPr>
        <w:t>sty</w:t>
      </w:r>
      <w:r w:rsidRPr="00467841">
        <w:rPr>
          <w:rFonts w:ascii="Arial" w:eastAsia="Arial" w:hAnsi="Arial" w:cs="Arial"/>
        </w:rPr>
        <w:t>czną analizę danych, z drugiej zaś umożliwi</w:t>
      </w:r>
      <w:r w:rsidR="00AB24BB" w:rsidRPr="00467841">
        <w:rPr>
          <w:rFonts w:ascii="Arial" w:eastAsia="Arial" w:hAnsi="Arial" w:cs="Arial"/>
        </w:rPr>
        <w:t>ł</w:t>
      </w:r>
      <w:r w:rsidRPr="00467841">
        <w:rPr>
          <w:rFonts w:ascii="Arial" w:eastAsia="Arial" w:hAnsi="Arial" w:cs="Arial"/>
        </w:rPr>
        <w:t xml:space="preserve"> zebranie pogłębionych informacji o charakterze jakościowym. </w:t>
      </w:r>
      <w:r w:rsidR="003350CF" w:rsidRPr="00467841">
        <w:rPr>
          <w:rFonts w:ascii="Arial" w:eastAsia="Arial" w:hAnsi="Arial" w:cs="Arial"/>
        </w:rPr>
        <w:t>Zastosowanie triangulacji pozwoli</w:t>
      </w:r>
      <w:r w:rsidR="00AB24BB" w:rsidRPr="00467841">
        <w:rPr>
          <w:rFonts w:ascii="Arial" w:eastAsia="Arial" w:hAnsi="Arial" w:cs="Arial"/>
        </w:rPr>
        <w:t>ło</w:t>
      </w:r>
      <w:r w:rsidR="003350CF" w:rsidRPr="00467841">
        <w:rPr>
          <w:rFonts w:ascii="Arial" w:eastAsia="Arial" w:hAnsi="Arial" w:cs="Arial"/>
        </w:rPr>
        <w:t xml:space="preserve"> na uchwycenie różnych aspektów badanego </w:t>
      </w:r>
      <w:bookmarkEnd w:id="1"/>
      <w:r w:rsidR="00856EE1" w:rsidRPr="00467841">
        <w:rPr>
          <w:rFonts w:ascii="Arial" w:eastAsia="Arial" w:hAnsi="Arial" w:cs="Arial"/>
        </w:rPr>
        <w:t>zagadnienia z</w:t>
      </w:r>
      <w:r w:rsidR="001469A7" w:rsidRPr="00467841">
        <w:rPr>
          <w:rFonts w:ascii="Arial" w:eastAsia="Arial" w:hAnsi="Arial" w:cs="Arial"/>
        </w:rPr>
        <w:t> </w:t>
      </w:r>
      <w:r w:rsidR="00856EE1" w:rsidRPr="00467841">
        <w:rPr>
          <w:rFonts w:ascii="Arial" w:eastAsia="Arial" w:hAnsi="Arial" w:cs="Arial"/>
        </w:rPr>
        <w:t>perspektywy poszczególnych grup interesariuszy oraz umiejscowienie wyników badani</w:t>
      </w:r>
      <w:r w:rsidR="00487FE4" w:rsidRPr="00467841">
        <w:rPr>
          <w:rFonts w:ascii="Arial" w:eastAsia="Arial" w:hAnsi="Arial" w:cs="Arial"/>
        </w:rPr>
        <w:t>a</w:t>
      </w:r>
      <w:r w:rsidR="00856EE1" w:rsidRPr="00467841">
        <w:rPr>
          <w:rFonts w:ascii="Arial" w:eastAsia="Arial" w:hAnsi="Arial" w:cs="Arial"/>
        </w:rPr>
        <w:t xml:space="preserve"> w szerszym kontekście otoczenia społeczno-gospodarczego.</w:t>
      </w:r>
    </w:p>
    <w:p w14:paraId="0E04C04C" w14:textId="37E8B8C4" w:rsidR="00856EE1" w:rsidRPr="00467841" w:rsidRDefault="00856EE1" w:rsidP="00711ADE">
      <w:pPr>
        <w:pStyle w:val="Nagwek4"/>
        <w:rPr>
          <w:rFonts w:cs="Arial"/>
          <w:color w:val="auto"/>
        </w:rPr>
      </w:pPr>
      <w:r w:rsidRPr="00467841">
        <w:rPr>
          <w:rFonts w:cs="Arial"/>
          <w:color w:val="auto"/>
        </w:rPr>
        <w:t>Analiza danych zastanych</w:t>
      </w:r>
    </w:p>
    <w:p w14:paraId="6751DD61" w14:textId="696FA5FD" w:rsidR="00856EE1" w:rsidRPr="00467841" w:rsidRDefault="00856EE1" w:rsidP="003342D3">
      <w:pPr>
        <w:spacing w:before="120" w:after="120" w:line="360" w:lineRule="auto"/>
        <w:rPr>
          <w:rFonts w:ascii="Arial" w:eastAsia="Arial" w:hAnsi="Arial" w:cs="Arial"/>
        </w:rPr>
      </w:pPr>
      <w:r w:rsidRPr="00467841">
        <w:rPr>
          <w:rFonts w:ascii="Arial" w:eastAsia="Arial" w:hAnsi="Arial" w:cs="Arial"/>
        </w:rPr>
        <w:t>Analiza danych zastanych (</w:t>
      </w:r>
      <w:r w:rsidRPr="00467841">
        <w:rPr>
          <w:rFonts w:ascii="Arial" w:eastAsia="Arial" w:hAnsi="Arial" w:cs="Arial"/>
          <w:lang w:val="en-US"/>
        </w:rPr>
        <w:t>desk research</w:t>
      </w:r>
      <w:r w:rsidRPr="00467841">
        <w:rPr>
          <w:rFonts w:ascii="Arial" w:eastAsia="Arial" w:hAnsi="Arial" w:cs="Arial"/>
        </w:rPr>
        <w:t>) wykorzystywana jest na potrzeby analizy danych wtórnych, czyli takich, które istnieją już w momencie rozpoczęcia badania. Jest to podejście stosowane praktycznie w przypadku każdego badania. Dane wtórne pochodzą z dokumentów, raportów, publikacji, źródeł internetowych, utrwalonych wystąpień/wypowiedzi itd. Technika nie zakłada nawiązywania kontaktu badawczego z respondentem czy rozmówcą. Analiza danych zastanych może mieć charakter ilościowy, jak i jakościowy.</w:t>
      </w:r>
    </w:p>
    <w:p w14:paraId="68A65619" w14:textId="494581D0" w:rsidR="00F92368" w:rsidRPr="00467841" w:rsidRDefault="00F92368" w:rsidP="003342D3">
      <w:pPr>
        <w:spacing w:before="120" w:after="120" w:line="360" w:lineRule="auto"/>
        <w:rPr>
          <w:rFonts w:ascii="Arial" w:eastAsia="Arial" w:hAnsi="Arial" w:cs="Arial"/>
        </w:rPr>
      </w:pPr>
      <w:r w:rsidRPr="00467841">
        <w:rPr>
          <w:rFonts w:ascii="Arial" w:eastAsia="Arial" w:hAnsi="Arial" w:cs="Arial"/>
        </w:rPr>
        <w:t xml:space="preserve">W ramach badania analiza </w:t>
      </w:r>
      <w:r w:rsidR="009B5081" w:rsidRPr="00467841">
        <w:rPr>
          <w:rFonts w:ascii="Arial" w:eastAsia="Arial" w:hAnsi="Arial" w:cs="Arial"/>
        </w:rPr>
        <w:t>uwzględniała</w:t>
      </w:r>
      <w:r w:rsidRPr="00467841">
        <w:rPr>
          <w:rFonts w:ascii="Arial" w:eastAsia="Arial" w:hAnsi="Arial" w:cs="Arial"/>
        </w:rPr>
        <w:t xml:space="preserve"> następujące źródła danych z zakresu przedmiotu badania:</w:t>
      </w:r>
    </w:p>
    <w:p w14:paraId="5041F258" w14:textId="60B496D8" w:rsidR="00F92368" w:rsidRPr="00467841" w:rsidRDefault="00F92368" w:rsidP="00087F79">
      <w:pPr>
        <w:pStyle w:val="Akapitzlist"/>
        <w:numPr>
          <w:ilvl w:val="0"/>
          <w:numId w:val="20"/>
        </w:numPr>
        <w:spacing w:before="120" w:after="120" w:line="360" w:lineRule="auto"/>
        <w:ind w:left="714" w:hanging="357"/>
        <w:contextualSpacing w:val="0"/>
        <w:rPr>
          <w:rFonts w:ascii="Arial" w:eastAsia="Arial" w:hAnsi="Arial" w:cs="Arial"/>
        </w:rPr>
      </w:pPr>
      <w:r w:rsidRPr="00467841">
        <w:rPr>
          <w:rFonts w:ascii="Arial" w:eastAsia="Arial" w:hAnsi="Arial" w:cs="Arial"/>
        </w:rPr>
        <w:t>krajowe akty prawne (ustawy, rozporządzenia, przepisy Unii Europejskiej);</w:t>
      </w:r>
    </w:p>
    <w:p w14:paraId="0CFAFE14" w14:textId="68344F75" w:rsidR="00F92368" w:rsidRPr="00467841" w:rsidRDefault="00F92368" w:rsidP="00087F79">
      <w:pPr>
        <w:pStyle w:val="Akapitzlist"/>
        <w:numPr>
          <w:ilvl w:val="0"/>
          <w:numId w:val="20"/>
        </w:numPr>
        <w:spacing w:before="120" w:after="120" w:line="360" w:lineRule="auto"/>
        <w:ind w:left="714" w:hanging="357"/>
        <w:contextualSpacing w:val="0"/>
        <w:rPr>
          <w:rFonts w:ascii="Arial" w:eastAsia="Arial" w:hAnsi="Arial" w:cs="Arial"/>
        </w:rPr>
      </w:pPr>
      <w:r w:rsidRPr="00467841">
        <w:rPr>
          <w:rFonts w:ascii="Arial" w:eastAsia="Arial" w:hAnsi="Arial" w:cs="Arial"/>
        </w:rPr>
        <w:t>standardy/wytyczne krajowe;</w:t>
      </w:r>
    </w:p>
    <w:p w14:paraId="13F1EC28" w14:textId="3F9C13AC" w:rsidR="00F92368" w:rsidRPr="00467841" w:rsidRDefault="00F92368" w:rsidP="00087F79">
      <w:pPr>
        <w:pStyle w:val="Akapitzlist"/>
        <w:numPr>
          <w:ilvl w:val="0"/>
          <w:numId w:val="20"/>
        </w:numPr>
        <w:spacing w:before="120" w:after="120" w:line="360" w:lineRule="auto"/>
        <w:ind w:left="714" w:hanging="357"/>
        <w:contextualSpacing w:val="0"/>
        <w:rPr>
          <w:rFonts w:ascii="Arial" w:eastAsia="Arial" w:hAnsi="Arial" w:cs="Arial"/>
        </w:rPr>
      </w:pPr>
      <w:r w:rsidRPr="00467841">
        <w:rPr>
          <w:rFonts w:ascii="Arial" w:eastAsia="Arial" w:hAnsi="Arial" w:cs="Arial"/>
        </w:rPr>
        <w:t>analizy/wyniki badań/publikacje;</w:t>
      </w:r>
    </w:p>
    <w:p w14:paraId="530D44CF" w14:textId="1A188EDB" w:rsidR="00F92368" w:rsidRPr="00467841" w:rsidRDefault="00F92368" w:rsidP="00087F79">
      <w:pPr>
        <w:pStyle w:val="Akapitzlist"/>
        <w:numPr>
          <w:ilvl w:val="0"/>
          <w:numId w:val="20"/>
        </w:numPr>
        <w:spacing w:before="120" w:after="120" w:line="360" w:lineRule="auto"/>
        <w:ind w:left="714" w:hanging="357"/>
        <w:contextualSpacing w:val="0"/>
        <w:rPr>
          <w:rFonts w:ascii="Arial" w:eastAsia="Arial" w:hAnsi="Arial" w:cs="Arial"/>
        </w:rPr>
      </w:pPr>
      <w:r w:rsidRPr="00467841">
        <w:rPr>
          <w:rFonts w:ascii="Arial" w:eastAsia="Arial" w:hAnsi="Arial" w:cs="Arial"/>
        </w:rPr>
        <w:t>opracowania/podręczniki.</w:t>
      </w:r>
    </w:p>
    <w:p w14:paraId="5BA6820E" w14:textId="0543EAC7" w:rsidR="00F92368" w:rsidRPr="00467841" w:rsidRDefault="00F92368" w:rsidP="00711ADE">
      <w:pPr>
        <w:pStyle w:val="Nagwek4"/>
        <w:rPr>
          <w:rFonts w:cs="Arial"/>
          <w:color w:val="auto"/>
        </w:rPr>
      </w:pPr>
      <w:r w:rsidRPr="00467841">
        <w:rPr>
          <w:rFonts w:cs="Arial"/>
          <w:color w:val="auto"/>
        </w:rPr>
        <w:lastRenderedPageBreak/>
        <w:t xml:space="preserve">Badanie ilościowe </w:t>
      </w:r>
      <w:r w:rsidR="0054461C" w:rsidRPr="00467841">
        <w:rPr>
          <w:rFonts w:cs="Arial"/>
          <w:color w:val="auto"/>
        </w:rPr>
        <w:t>(CATI/CAWI)</w:t>
      </w:r>
    </w:p>
    <w:p w14:paraId="6FC7B218" w14:textId="7F1D9F81" w:rsidR="00225A0E" w:rsidRPr="00467841" w:rsidRDefault="005C7E92" w:rsidP="003342D3">
      <w:pPr>
        <w:spacing w:before="120" w:after="120" w:line="360" w:lineRule="auto"/>
        <w:rPr>
          <w:rFonts w:ascii="Arial" w:eastAsia="Arial" w:hAnsi="Arial" w:cs="Arial"/>
        </w:rPr>
      </w:pPr>
      <w:r w:rsidRPr="00467841">
        <w:rPr>
          <w:rFonts w:ascii="Arial" w:eastAsia="Arial" w:hAnsi="Arial" w:cs="Arial"/>
        </w:rPr>
        <w:t>Badanie dotyczące dostępności gabinetów stomatologicznych w Polsce m</w:t>
      </w:r>
      <w:r w:rsidR="00E26615" w:rsidRPr="00467841">
        <w:rPr>
          <w:rFonts w:ascii="Arial" w:eastAsia="Arial" w:hAnsi="Arial" w:cs="Arial"/>
        </w:rPr>
        <w:t>iało</w:t>
      </w:r>
      <w:r w:rsidRPr="00467841">
        <w:rPr>
          <w:rFonts w:ascii="Arial" w:eastAsia="Arial" w:hAnsi="Arial" w:cs="Arial"/>
        </w:rPr>
        <w:t xml:space="preserve"> charakter empiryczny i ilościowy. Jego celem </w:t>
      </w:r>
      <w:r w:rsidR="00E26615" w:rsidRPr="00467841">
        <w:rPr>
          <w:rFonts w:ascii="Arial" w:eastAsia="Arial" w:hAnsi="Arial" w:cs="Arial"/>
        </w:rPr>
        <w:t xml:space="preserve">było </w:t>
      </w:r>
      <w:r w:rsidRPr="00467841">
        <w:rPr>
          <w:rFonts w:ascii="Arial" w:eastAsia="Arial" w:hAnsi="Arial" w:cs="Arial"/>
        </w:rPr>
        <w:t>zebranie rzetelnych i</w:t>
      </w:r>
      <w:r w:rsidR="001469A7" w:rsidRPr="00467841">
        <w:rPr>
          <w:rFonts w:ascii="Arial" w:eastAsia="Arial" w:hAnsi="Arial" w:cs="Arial"/>
        </w:rPr>
        <w:t> </w:t>
      </w:r>
      <w:r w:rsidRPr="00467841">
        <w:rPr>
          <w:rFonts w:ascii="Arial" w:eastAsia="Arial" w:hAnsi="Arial" w:cs="Arial"/>
        </w:rPr>
        <w:t xml:space="preserve">porównywalnych danych o tym, jak gabinety są przygotowane do obsługi </w:t>
      </w:r>
      <w:r w:rsidR="009F4A3E" w:rsidRPr="00467841">
        <w:rPr>
          <w:rFonts w:ascii="Arial" w:eastAsia="Arial" w:hAnsi="Arial" w:cs="Arial"/>
        </w:rPr>
        <w:t>pacjentów/pacjentek</w:t>
      </w:r>
      <w:r w:rsidRPr="00467841">
        <w:rPr>
          <w:rFonts w:ascii="Arial" w:eastAsia="Arial" w:hAnsi="Arial" w:cs="Arial"/>
        </w:rPr>
        <w:t xml:space="preserve"> z</w:t>
      </w:r>
      <w:r w:rsidR="00B16D75" w:rsidRPr="00467841">
        <w:rPr>
          <w:rFonts w:ascii="Arial" w:eastAsia="Arial" w:hAnsi="Arial" w:cs="Arial"/>
        </w:rPr>
        <w:t> </w:t>
      </w:r>
      <w:r w:rsidRPr="00467841">
        <w:rPr>
          <w:rFonts w:ascii="Arial" w:eastAsia="Arial" w:hAnsi="Arial" w:cs="Arial"/>
        </w:rPr>
        <w:t>niepełnosprawnościami i ze szczególnymi potrzebami. Zastosowane rozwiązania metodologiczne zapewni</w:t>
      </w:r>
      <w:r w:rsidR="00E26615" w:rsidRPr="00467841">
        <w:rPr>
          <w:rFonts w:ascii="Arial" w:eastAsia="Arial" w:hAnsi="Arial" w:cs="Arial"/>
        </w:rPr>
        <w:t>ły</w:t>
      </w:r>
      <w:r w:rsidRPr="00467841">
        <w:rPr>
          <w:rFonts w:ascii="Arial" w:eastAsia="Arial" w:hAnsi="Arial" w:cs="Arial"/>
        </w:rPr>
        <w:t xml:space="preserve"> reprezentatywność wyników.</w:t>
      </w:r>
    </w:p>
    <w:p w14:paraId="7057BE7E" w14:textId="416EE808" w:rsidR="007D6306" w:rsidRPr="00467841" w:rsidRDefault="00237DC3" w:rsidP="007D6306">
      <w:pPr>
        <w:spacing w:before="120" w:after="120" w:line="360" w:lineRule="auto"/>
        <w:rPr>
          <w:rFonts w:ascii="Arial" w:eastAsia="Arial" w:hAnsi="Arial" w:cs="Arial"/>
        </w:rPr>
      </w:pPr>
      <w:r w:rsidRPr="00467841">
        <w:rPr>
          <w:rFonts w:ascii="Arial" w:eastAsia="Arial" w:hAnsi="Arial" w:cs="Arial"/>
        </w:rPr>
        <w:t>Populację stanowi</w:t>
      </w:r>
      <w:r w:rsidR="004B639A" w:rsidRPr="00467841">
        <w:rPr>
          <w:rFonts w:ascii="Arial" w:eastAsia="Arial" w:hAnsi="Arial" w:cs="Arial"/>
        </w:rPr>
        <w:t>ły</w:t>
      </w:r>
      <w:r w:rsidRPr="00467841">
        <w:rPr>
          <w:rFonts w:ascii="Arial" w:eastAsia="Arial" w:hAnsi="Arial" w:cs="Arial"/>
        </w:rPr>
        <w:t xml:space="preserve"> wszystkie gabinety stomatologiczne w Polsce mające podpisany kontrakt z NFZ oraz podany adres e-mail (4931 podmiotów). Dobór próby miał charakter celowo-warstwowy. Łączna liczba zwróconych ankiet wyniosła 356</w:t>
      </w:r>
      <w:r w:rsidR="007D6306" w:rsidRPr="00467841">
        <w:rPr>
          <w:rFonts w:ascii="Arial" w:eastAsia="Arial" w:hAnsi="Arial" w:cs="Arial"/>
        </w:rPr>
        <w:t>, przy zachowaniu minimalnej liczby ankiet w każdym województwie – zgodnie z</w:t>
      </w:r>
      <w:r w:rsidR="001469A7" w:rsidRPr="00467841">
        <w:rPr>
          <w:rFonts w:ascii="Arial" w:eastAsia="Arial" w:hAnsi="Arial" w:cs="Arial"/>
        </w:rPr>
        <w:t> </w:t>
      </w:r>
      <w:r w:rsidR="007D6306" w:rsidRPr="00467841">
        <w:rPr>
          <w:rFonts w:ascii="Arial" w:eastAsia="Arial" w:hAnsi="Arial" w:cs="Arial"/>
        </w:rPr>
        <w:t xml:space="preserve">założeniami przedstawionymi w tabeli rozkładu próby (tabela </w:t>
      </w:r>
      <w:r w:rsidR="00E63BF6" w:rsidRPr="00467841">
        <w:rPr>
          <w:rFonts w:ascii="Arial" w:eastAsia="Arial" w:hAnsi="Arial" w:cs="Arial"/>
        </w:rPr>
        <w:t>1</w:t>
      </w:r>
      <w:r w:rsidR="007D6306" w:rsidRPr="00467841">
        <w:rPr>
          <w:rFonts w:ascii="Arial" w:eastAsia="Arial" w:hAnsi="Arial" w:cs="Arial"/>
        </w:rPr>
        <w:t xml:space="preserve">). </w:t>
      </w:r>
    </w:p>
    <w:p w14:paraId="7133E4E7" w14:textId="6ED2BAC4" w:rsidR="007D6306" w:rsidRPr="00467841" w:rsidRDefault="007D6306" w:rsidP="001F073F">
      <w:pPr>
        <w:spacing w:before="120" w:line="360" w:lineRule="auto"/>
        <w:rPr>
          <w:rFonts w:ascii="Arial" w:hAnsi="Arial" w:cs="Arial"/>
          <w:b/>
          <w:bCs/>
        </w:rPr>
      </w:pPr>
      <w:bookmarkStart w:id="27" w:name="_Toc207712363"/>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w:t>
      </w:r>
      <w:r w:rsidRPr="00467841">
        <w:rPr>
          <w:rFonts w:ascii="Arial" w:hAnsi="Arial" w:cs="Arial"/>
          <w:b/>
          <w:bCs/>
        </w:rPr>
        <w:fldChar w:fldCharType="end"/>
      </w:r>
      <w:r w:rsidRPr="00467841">
        <w:rPr>
          <w:rFonts w:ascii="Arial" w:hAnsi="Arial" w:cs="Arial"/>
          <w:b/>
          <w:bCs/>
        </w:rPr>
        <w:t>. Struktura próby do badania ilościowego</w:t>
      </w:r>
      <w:bookmarkEnd w:id="27"/>
    </w:p>
    <w:tbl>
      <w:tblPr>
        <w:tblStyle w:val="Zwykatabela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 Struktura próby do badania ilościowego"/>
        <w:tblDescription w:val="Najwięcej gabinetów działało w województwach mazowieckim (535), śląskim (496) i wielkopolskim (452), a najmniej w lubuskim (116). Łącznie zaplanowano 356 wypełnionych ankiet rozdzielonych proporcjonalnie do liczby gabinetów w regionach"/>
      </w:tblPr>
      <w:tblGrid>
        <w:gridCol w:w="2875"/>
        <w:gridCol w:w="2649"/>
        <w:gridCol w:w="3543"/>
      </w:tblGrid>
      <w:tr w:rsidR="001F073F" w:rsidRPr="00467841" w14:paraId="1FB8FE57" w14:textId="77777777" w:rsidTr="00630AD1">
        <w:trPr>
          <w:cnfStyle w:val="100000000000" w:firstRow="1" w:lastRow="0" w:firstColumn="0" w:lastColumn="0" w:oddVBand="0" w:evenVBand="0" w:oddHBand="0" w:evenHBand="0" w:firstRowFirstColumn="0" w:firstRowLastColumn="0" w:lastRowFirstColumn="0" w:lastRowLastColumn="0"/>
          <w:trHeight w:val="471"/>
          <w:tblHeader/>
        </w:trPr>
        <w:tc>
          <w:tcPr>
            <w:cnfStyle w:val="001000000000" w:firstRow="0" w:lastRow="0" w:firstColumn="1" w:lastColumn="0" w:oddVBand="0" w:evenVBand="0" w:oddHBand="0" w:evenHBand="0" w:firstRowFirstColumn="0" w:firstRowLastColumn="0" w:lastRowFirstColumn="0" w:lastRowLastColumn="0"/>
            <w:tcW w:w="2875" w:type="dxa"/>
            <w:noWrap/>
            <w:vAlign w:val="center"/>
            <w:hideMark/>
          </w:tcPr>
          <w:p w14:paraId="1A4A14A3" w14:textId="77777777" w:rsidR="001F073F" w:rsidRPr="00467841" w:rsidRDefault="001F073F" w:rsidP="00584DD2">
            <w:pPr>
              <w:spacing w:before="120" w:after="120"/>
              <w:jc w:val="left"/>
              <w:rPr>
                <w:rFonts w:ascii="Arial" w:hAnsi="Arial" w:cs="Arial"/>
                <w:b/>
                <w:bCs/>
                <w:i w:val="0"/>
                <w:iCs w:val="0"/>
                <w:sz w:val="24"/>
                <w:szCs w:val="24"/>
              </w:rPr>
            </w:pPr>
            <w:r w:rsidRPr="00467841">
              <w:rPr>
                <w:rFonts w:ascii="Arial" w:hAnsi="Arial" w:cs="Arial"/>
                <w:b/>
                <w:bCs/>
                <w:i w:val="0"/>
                <w:iCs w:val="0"/>
                <w:sz w:val="24"/>
                <w:szCs w:val="24"/>
              </w:rPr>
              <w:t>Województwo</w:t>
            </w:r>
          </w:p>
        </w:tc>
        <w:tc>
          <w:tcPr>
            <w:tcW w:w="2649" w:type="dxa"/>
            <w:vAlign w:val="center"/>
            <w:hideMark/>
          </w:tcPr>
          <w:p w14:paraId="270671BB" w14:textId="77777777" w:rsidR="001F073F" w:rsidRPr="00467841" w:rsidRDefault="001F073F" w:rsidP="00584DD2">
            <w:pPr>
              <w:spacing w:before="120" w:after="120"/>
              <w:jc w:val="left"/>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4"/>
                <w:szCs w:val="24"/>
              </w:rPr>
            </w:pPr>
            <w:r w:rsidRPr="00467841">
              <w:rPr>
                <w:rFonts w:ascii="Arial" w:hAnsi="Arial" w:cs="Arial"/>
                <w:b/>
                <w:bCs/>
                <w:i w:val="0"/>
                <w:iCs w:val="0"/>
                <w:sz w:val="24"/>
                <w:szCs w:val="24"/>
              </w:rPr>
              <w:t>Liczba gabinetów</w:t>
            </w:r>
          </w:p>
        </w:tc>
        <w:tc>
          <w:tcPr>
            <w:tcW w:w="3543" w:type="dxa"/>
            <w:vAlign w:val="center"/>
          </w:tcPr>
          <w:p w14:paraId="3D45D578" w14:textId="7B799216" w:rsidR="001F073F" w:rsidRPr="00467841" w:rsidRDefault="001F073F" w:rsidP="00584DD2">
            <w:pPr>
              <w:spacing w:before="120" w:after="120"/>
              <w:jc w:val="left"/>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4"/>
                <w:szCs w:val="24"/>
              </w:rPr>
            </w:pPr>
            <w:r w:rsidRPr="00467841">
              <w:rPr>
                <w:rFonts w:ascii="Arial" w:hAnsi="Arial" w:cs="Arial"/>
                <w:b/>
                <w:bCs/>
                <w:i w:val="0"/>
                <w:iCs w:val="0"/>
                <w:sz w:val="24"/>
                <w:szCs w:val="24"/>
              </w:rPr>
              <w:t>Liczba wypełnionych ankiet</w:t>
            </w:r>
          </w:p>
        </w:tc>
      </w:tr>
      <w:tr w:rsidR="001F073F" w:rsidRPr="00467841" w14:paraId="5DB2A090"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17021C69"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dolnośląskie</w:t>
            </w:r>
          </w:p>
        </w:tc>
        <w:tc>
          <w:tcPr>
            <w:tcW w:w="2649" w:type="dxa"/>
            <w:noWrap/>
          </w:tcPr>
          <w:p w14:paraId="4708A297"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387</w:t>
            </w:r>
          </w:p>
        </w:tc>
        <w:tc>
          <w:tcPr>
            <w:tcW w:w="3543" w:type="dxa"/>
          </w:tcPr>
          <w:p w14:paraId="31524868"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28</w:t>
            </w:r>
          </w:p>
        </w:tc>
      </w:tr>
      <w:tr w:rsidR="001F073F" w:rsidRPr="00467841" w14:paraId="12C9469F"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28C691D3"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kujawsko-pomorskie</w:t>
            </w:r>
          </w:p>
        </w:tc>
        <w:tc>
          <w:tcPr>
            <w:tcW w:w="2649" w:type="dxa"/>
            <w:noWrap/>
          </w:tcPr>
          <w:p w14:paraId="64D51980"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67841">
              <w:rPr>
                <w:rFonts w:ascii="Arial" w:hAnsi="Arial" w:cs="Arial"/>
                <w:sz w:val="24"/>
                <w:szCs w:val="24"/>
              </w:rPr>
              <w:t>287</w:t>
            </w:r>
          </w:p>
        </w:tc>
        <w:tc>
          <w:tcPr>
            <w:tcW w:w="3543" w:type="dxa"/>
          </w:tcPr>
          <w:p w14:paraId="5E403923"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21</w:t>
            </w:r>
          </w:p>
        </w:tc>
      </w:tr>
      <w:tr w:rsidR="001F073F" w:rsidRPr="00467841" w14:paraId="407AE8E3"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4EA70186"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lubelskie</w:t>
            </w:r>
          </w:p>
        </w:tc>
        <w:tc>
          <w:tcPr>
            <w:tcW w:w="2649" w:type="dxa"/>
            <w:noWrap/>
          </w:tcPr>
          <w:p w14:paraId="77F2619F"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67841">
              <w:rPr>
                <w:rFonts w:ascii="Arial" w:hAnsi="Arial" w:cs="Arial"/>
                <w:sz w:val="24"/>
                <w:szCs w:val="24"/>
              </w:rPr>
              <w:t>398</w:t>
            </w:r>
          </w:p>
        </w:tc>
        <w:tc>
          <w:tcPr>
            <w:tcW w:w="3543" w:type="dxa"/>
          </w:tcPr>
          <w:p w14:paraId="2897F8D7"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29</w:t>
            </w:r>
          </w:p>
        </w:tc>
      </w:tr>
      <w:tr w:rsidR="001F073F" w:rsidRPr="00467841" w14:paraId="37830995"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46451106"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lubuskie</w:t>
            </w:r>
          </w:p>
        </w:tc>
        <w:tc>
          <w:tcPr>
            <w:tcW w:w="2649" w:type="dxa"/>
            <w:noWrap/>
          </w:tcPr>
          <w:p w14:paraId="62AAF4BC"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116</w:t>
            </w:r>
          </w:p>
        </w:tc>
        <w:tc>
          <w:tcPr>
            <w:tcW w:w="3543" w:type="dxa"/>
          </w:tcPr>
          <w:p w14:paraId="537BBD2B"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8</w:t>
            </w:r>
          </w:p>
        </w:tc>
      </w:tr>
      <w:tr w:rsidR="001F073F" w:rsidRPr="00467841" w14:paraId="02A381C0"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391379CA"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łódzkie</w:t>
            </w:r>
          </w:p>
        </w:tc>
        <w:tc>
          <w:tcPr>
            <w:tcW w:w="2649" w:type="dxa"/>
            <w:noWrap/>
          </w:tcPr>
          <w:p w14:paraId="3B33F9FF"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301</w:t>
            </w:r>
          </w:p>
        </w:tc>
        <w:tc>
          <w:tcPr>
            <w:tcW w:w="3543" w:type="dxa"/>
          </w:tcPr>
          <w:p w14:paraId="540A8DA4"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22</w:t>
            </w:r>
          </w:p>
        </w:tc>
      </w:tr>
      <w:tr w:rsidR="001F073F" w:rsidRPr="00467841" w14:paraId="791B638A"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55B54D15"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małopolskie</w:t>
            </w:r>
          </w:p>
        </w:tc>
        <w:tc>
          <w:tcPr>
            <w:tcW w:w="2649" w:type="dxa"/>
            <w:noWrap/>
          </w:tcPr>
          <w:p w14:paraId="275B1086"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67841">
              <w:rPr>
                <w:rFonts w:ascii="Arial" w:hAnsi="Arial" w:cs="Arial"/>
                <w:sz w:val="24"/>
                <w:szCs w:val="24"/>
              </w:rPr>
              <w:t>362</w:t>
            </w:r>
          </w:p>
        </w:tc>
        <w:tc>
          <w:tcPr>
            <w:tcW w:w="3543" w:type="dxa"/>
          </w:tcPr>
          <w:p w14:paraId="6B95B2C1"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26</w:t>
            </w:r>
          </w:p>
        </w:tc>
      </w:tr>
      <w:tr w:rsidR="001F073F" w:rsidRPr="00467841" w14:paraId="324D0F4C"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2AC68C3C"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mazowieckie</w:t>
            </w:r>
          </w:p>
        </w:tc>
        <w:tc>
          <w:tcPr>
            <w:tcW w:w="2649" w:type="dxa"/>
            <w:noWrap/>
          </w:tcPr>
          <w:p w14:paraId="1DFEB13E"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67841">
              <w:rPr>
                <w:rFonts w:ascii="Arial" w:hAnsi="Arial" w:cs="Arial"/>
                <w:sz w:val="24"/>
                <w:szCs w:val="24"/>
              </w:rPr>
              <w:t>535</w:t>
            </w:r>
          </w:p>
        </w:tc>
        <w:tc>
          <w:tcPr>
            <w:tcW w:w="3543" w:type="dxa"/>
          </w:tcPr>
          <w:p w14:paraId="4EE24A06"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38</w:t>
            </w:r>
          </w:p>
        </w:tc>
      </w:tr>
      <w:tr w:rsidR="001F073F" w:rsidRPr="00467841" w14:paraId="57D98C68"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51509FF7"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opolskie</w:t>
            </w:r>
          </w:p>
        </w:tc>
        <w:tc>
          <w:tcPr>
            <w:tcW w:w="2649" w:type="dxa"/>
            <w:noWrap/>
          </w:tcPr>
          <w:p w14:paraId="1D1599E7"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67841">
              <w:rPr>
                <w:rFonts w:ascii="Arial" w:hAnsi="Arial" w:cs="Arial"/>
                <w:sz w:val="24"/>
                <w:szCs w:val="24"/>
              </w:rPr>
              <w:t>141</w:t>
            </w:r>
          </w:p>
        </w:tc>
        <w:tc>
          <w:tcPr>
            <w:tcW w:w="3543" w:type="dxa"/>
          </w:tcPr>
          <w:p w14:paraId="60BDFE38"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10</w:t>
            </w:r>
          </w:p>
        </w:tc>
      </w:tr>
      <w:tr w:rsidR="001F073F" w:rsidRPr="00467841" w14:paraId="0736E39C"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4FEC4420"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podkarpackie</w:t>
            </w:r>
          </w:p>
        </w:tc>
        <w:tc>
          <w:tcPr>
            <w:tcW w:w="2649" w:type="dxa"/>
            <w:noWrap/>
          </w:tcPr>
          <w:p w14:paraId="35FE715E"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67841">
              <w:rPr>
                <w:rFonts w:ascii="Arial" w:hAnsi="Arial" w:cs="Arial"/>
                <w:sz w:val="24"/>
                <w:szCs w:val="24"/>
              </w:rPr>
              <w:t>397</w:t>
            </w:r>
          </w:p>
        </w:tc>
        <w:tc>
          <w:tcPr>
            <w:tcW w:w="3543" w:type="dxa"/>
          </w:tcPr>
          <w:p w14:paraId="7D4FF2A5"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29</w:t>
            </w:r>
          </w:p>
        </w:tc>
      </w:tr>
      <w:tr w:rsidR="001F073F" w:rsidRPr="00467841" w14:paraId="643FA123"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5FC698A2"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podlaskie</w:t>
            </w:r>
          </w:p>
        </w:tc>
        <w:tc>
          <w:tcPr>
            <w:tcW w:w="2649" w:type="dxa"/>
            <w:noWrap/>
          </w:tcPr>
          <w:p w14:paraId="60DA6B32"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172</w:t>
            </w:r>
          </w:p>
        </w:tc>
        <w:tc>
          <w:tcPr>
            <w:tcW w:w="3543" w:type="dxa"/>
          </w:tcPr>
          <w:p w14:paraId="364F5008"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12</w:t>
            </w:r>
          </w:p>
        </w:tc>
      </w:tr>
      <w:tr w:rsidR="001F073F" w:rsidRPr="00467841" w14:paraId="46A5E591"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7815BA57"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pomorskie</w:t>
            </w:r>
          </w:p>
        </w:tc>
        <w:tc>
          <w:tcPr>
            <w:tcW w:w="2649" w:type="dxa"/>
            <w:noWrap/>
          </w:tcPr>
          <w:p w14:paraId="749A9AC2"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67841">
              <w:rPr>
                <w:rFonts w:ascii="Arial" w:hAnsi="Arial" w:cs="Arial"/>
                <w:sz w:val="24"/>
                <w:szCs w:val="24"/>
              </w:rPr>
              <w:t>213</w:t>
            </w:r>
          </w:p>
        </w:tc>
        <w:tc>
          <w:tcPr>
            <w:tcW w:w="3543" w:type="dxa"/>
          </w:tcPr>
          <w:p w14:paraId="6A2FE7C1"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15</w:t>
            </w:r>
          </w:p>
        </w:tc>
      </w:tr>
      <w:tr w:rsidR="001F073F" w:rsidRPr="00467841" w14:paraId="63C44584"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6564BE9F"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śląskie</w:t>
            </w:r>
          </w:p>
        </w:tc>
        <w:tc>
          <w:tcPr>
            <w:tcW w:w="2649" w:type="dxa"/>
            <w:noWrap/>
          </w:tcPr>
          <w:p w14:paraId="64F1B685"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67841">
              <w:rPr>
                <w:rFonts w:ascii="Arial" w:hAnsi="Arial" w:cs="Arial"/>
                <w:sz w:val="24"/>
                <w:szCs w:val="24"/>
              </w:rPr>
              <w:t>496</w:t>
            </w:r>
          </w:p>
        </w:tc>
        <w:tc>
          <w:tcPr>
            <w:tcW w:w="3543" w:type="dxa"/>
          </w:tcPr>
          <w:p w14:paraId="27F40793"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36</w:t>
            </w:r>
          </w:p>
        </w:tc>
      </w:tr>
      <w:tr w:rsidR="001F073F" w:rsidRPr="00467841" w14:paraId="148E1449"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7BABB4D0"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świętokrzyskie</w:t>
            </w:r>
          </w:p>
        </w:tc>
        <w:tc>
          <w:tcPr>
            <w:tcW w:w="2649" w:type="dxa"/>
            <w:noWrap/>
          </w:tcPr>
          <w:p w14:paraId="054483EE"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203</w:t>
            </w:r>
          </w:p>
        </w:tc>
        <w:tc>
          <w:tcPr>
            <w:tcW w:w="3543" w:type="dxa"/>
          </w:tcPr>
          <w:p w14:paraId="3085F862"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15</w:t>
            </w:r>
          </w:p>
        </w:tc>
      </w:tr>
      <w:tr w:rsidR="001F073F" w:rsidRPr="00467841" w14:paraId="1054678F"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29ACED9E"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warmińsko-mazurskie</w:t>
            </w:r>
          </w:p>
        </w:tc>
        <w:tc>
          <w:tcPr>
            <w:tcW w:w="2649" w:type="dxa"/>
            <w:noWrap/>
          </w:tcPr>
          <w:p w14:paraId="6A24899B"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241</w:t>
            </w:r>
          </w:p>
        </w:tc>
        <w:tc>
          <w:tcPr>
            <w:tcW w:w="3543" w:type="dxa"/>
          </w:tcPr>
          <w:p w14:paraId="16BFFCE4"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17</w:t>
            </w:r>
          </w:p>
        </w:tc>
      </w:tr>
      <w:tr w:rsidR="001F073F" w:rsidRPr="00467841" w14:paraId="70E4EBD7"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11159A11"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t>wielkopolskie</w:t>
            </w:r>
          </w:p>
        </w:tc>
        <w:tc>
          <w:tcPr>
            <w:tcW w:w="2649" w:type="dxa"/>
            <w:noWrap/>
          </w:tcPr>
          <w:p w14:paraId="04C42BBC"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452</w:t>
            </w:r>
          </w:p>
        </w:tc>
        <w:tc>
          <w:tcPr>
            <w:tcW w:w="3543" w:type="dxa"/>
          </w:tcPr>
          <w:p w14:paraId="74CE8F8E"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33</w:t>
            </w:r>
          </w:p>
        </w:tc>
      </w:tr>
      <w:tr w:rsidR="001F073F" w:rsidRPr="00467841" w14:paraId="6EB6FC7F"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193892E4" w14:textId="77777777" w:rsidR="001F073F" w:rsidRPr="00467841" w:rsidRDefault="001F073F" w:rsidP="00584DD2">
            <w:pPr>
              <w:spacing w:before="120" w:after="120"/>
              <w:jc w:val="left"/>
              <w:rPr>
                <w:rFonts w:ascii="Arial" w:eastAsia="Arial" w:hAnsi="Arial" w:cs="Arial"/>
                <w:i w:val="0"/>
                <w:iCs w:val="0"/>
                <w:sz w:val="24"/>
                <w:szCs w:val="24"/>
              </w:rPr>
            </w:pPr>
            <w:r w:rsidRPr="00467841">
              <w:rPr>
                <w:rFonts w:ascii="Arial" w:eastAsia="Arial" w:hAnsi="Arial" w:cs="Arial"/>
                <w:i w:val="0"/>
                <w:iCs w:val="0"/>
                <w:sz w:val="24"/>
                <w:szCs w:val="24"/>
              </w:rPr>
              <w:lastRenderedPageBreak/>
              <w:t>zachodniopomorskie</w:t>
            </w:r>
          </w:p>
        </w:tc>
        <w:tc>
          <w:tcPr>
            <w:tcW w:w="2649" w:type="dxa"/>
            <w:noWrap/>
          </w:tcPr>
          <w:p w14:paraId="2A67EB01"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230</w:t>
            </w:r>
          </w:p>
        </w:tc>
        <w:tc>
          <w:tcPr>
            <w:tcW w:w="3543" w:type="dxa"/>
          </w:tcPr>
          <w:p w14:paraId="6FAF4559"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67841">
              <w:rPr>
                <w:rFonts w:ascii="Arial" w:hAnsi="Arial" w:cs="Arial"/>
                <w:sz w:val="24"/>
                <w:szCs w:val="24"/>
              </w:rPr>
              <w:t>17</w:t>
            </w:r>
          </w:p>
        </w:tc>
      </w:tr>
      <w:tr w:rsidR="001F073F" w:rsidRPr="00467841" w14:paraId="1E40AB00" w14:textId="77777777" w:rsidTr="001F073F">
        <w:trPr>
          <w:trHeight w:val="268"/>
        </w:trPr>
        <w:tc>
          <w:tcPr>
            <w:cnfStyle w:val="001000000000" w:firstRow="0" w:lastRow="0" w:firstColumn="1" w:lastColumn="0" w:oddVBand="0" w:evenVBand="0" w:oddHBand="0" w:evenHBand="0" w:firstRowFirstColumn="0" w:firstRowLastColumn="0" w:lastRowFirstColumn="0" w:lastRowLastColumn="0"/>
            <w:tcW w:w="2875" w:type="dxa"/>
            <w:noWrap/>
          </w:tcPr>
          <w:p w14:paraId="7D018187" w14:textId="77777777" w:rsidR="001F073F" w:rsidRPr="00467841" w:rsidRDefault="001F073F" w:rsidP="00584DD2">
            <w:pPr>
              <w:spacing w:before="120" w:after="120"/>
              <w:jc w:val="left"/>
              <w:rPr>
                <w:rFonts w:ascii="Arial" w:eastAsia="Arial" w:hAnsi="Arial" w:cs="Arial"/>
                <w:b/>
                <w:bCs/>
                <w:i w:val="0"/>
                <w:iCs w:val="0"/>
                <w:sz w:val="24"/>
                <w:szCs w:val="24"/>
              </w:rPr>
            </w:pPr>
            <w:r w:rsidRPr="00467841">
              <w:rPr>
                <w:rFonts w:ascii="Arial" w:eastAsia="Arial" w:hAnsi="Arial" w:cs="Arial"/>
                <w:b/>
                <w:bCs/>
                <w:i w:val="0"/>
                <w:iCs w:val="0"/>
              </w:rPr>
              <w:t>Ogółem</w:t>
            </w:r>
          </w:p>
        </w:tc>
        <w:tc>
          <w:tcPr>
            <w:tcW w:w="2649" w:type="dxa"/>
            <w:noWrap/>
          </w:tcPr>
          <w:p w14:paraId="3DD31FBD"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467841">
              <w:rPr>
                <w:rFonts w:ascii="Arial" w:hAnsi="Arial" w:cs="Arial"/>
                <w:b/>
                <w:bCs/>
              </w:rPr>
              <w:t>4931</w:t>
            </w:r>
          </w:p>
        </w:tc>
        <w:tc>
          <w:tcPr>
            <w:tcW w:w="3543" w:type="dxa"/>
          </w:tcPr>
          <w:p w14:paraId="67756DB3" w14:textId="77777777" w:rsidR="001F073F" w:rsidRPr="00467841" w:rsidRDefault="001F073F" w:rsidP="00584DD2">
            <w:pPr>
              <w:spacing w:before="120" w:after="12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467841">
              <w:rPr>
                <w:rFonts w:ascii="Arial" w:hAnsi="Arial" w:cs="Arial"/>
                <w:b/>
                <w:bCs/>
              </w:rPr>
              <w:t>356</w:t>
            </w:r>
          </w:p>
        </w:tc>
      </w:tr>
    </w:tbl>
    <w:p w14:paraId="020AE04E" w14:textId="761777ED" w:rsidR="007D6306" w:rsidRPr="00467841" w:rsidRDefault="007D6306" w:rsidP="003342D3">
      <w:pPr>
        <w:spacing w:before="120" w:after="120" w:line="360" w:lineRule="auto"/>
        <w:rPr>
          <w:rFonts w:ascii="Arial" w:eastAsia="Arial" w:hAnsi="Arial" w:cs="Arial"/>
          <w:sz w:val="22"/>
          <w:szCs w:val="22"/>
        </w:rPr>
      </w:pPr>
      <w:r w:rsidRPr="00467841">
        <w:rPr>
          <w:rFonts w:ascii="Arial" w:hAnsi="Arial" w:cs="Arial"/>
          <w:sz w:val="22"/>
          <w:szCs w:val="22"/>
        </w:rPr>
        <w:t>Źródło: opracowanie własne na podstawie danych PFRON</w:t>
      </w:r>
    </w:p>
    <w:p w14:paraId="299AFE42" w14:textId="1D321D9C" w:rsidR="005C7E92" w:rsidRPr="00467841" w:rsidRDefault="0056409E" w:rsidP="003342D3">
      <w:pPr>
        <w:spacing w:before="120" w:after="120" w:line="360" w:lineRule="auto"/>
        <w:rPr>
          <w:rFonts w:ascii="Arial" w:eastAsia="Arial" w:hAnsi="Arial" w:cs="Arial"/>
          <w:b/>
          <w:bCs/>
        </w:rPr>
      </w:pPr>
      <w:r w:rsidRPr="00467841">
        <w:rPr>
          <w:rFonts w:ascii="Arial" w:eastAsia="Arial" w:hAnsi="Arial" w:cs="Arial"/>
          <w:b/>
          <w:bCs/>
        </w:rPr>
        <w:t>Zastosowane t</w:t>
      </w:r>
      <w:r w:rsidR="005C7E92" w:rsidRPr="00467841">
        <w:rPr>
          <w:rFonts w:ascii="Arial" w:eastAsia="Arial" w:hAnsi="Arial" w:cs="Arial"/>
          <w:b/>
          <w:bCs/>
        </w:rPr>
        <w:t>echniki badawcze</w:t>
      </w:r>
    </w:p>
    <w:p w14:paraId="69056504" w14:textId="4C2F0408" w:rsidR="005C7E92" w:rsidRPr="00467841" w:rsidRDefault="005C7E92" w:rsidP="003342D3">
      <w:pPr>
        <w:spacing w:before="120" w:after="120" w:line="360" w:lineRule="auto"/>
        <w:rPr>
          <w:rFonts w:ascii="Arial" w:eastAsia="Arial" w:hAnsi="Arial" w:cs="Arial"/>
        </w:rPr>
      </w:pPr>
      <w:r w:rsidRPr="00467841">
        <w:rPr>
          <w:rFonts w:ascii="Arial" w:eastAsia="Arial" w:hAnsi="Arial" w:cs="Arial"/>
        </w:rPr>
        <w:t xml:space="preserve">W badaniu </w:t>
      </w:r>
      <w:r w:rsidR="009256E3" w:rsidRPr="00467841">
        <w:rPr>
          <w:rFonts w:ascii="Arial" w:eastAsia="Arial" w:hAnsi="Arial" w:cs="Arial"/>
        </w:rPr>
        <w:t>zosta</w:t>
      </w:r>
      <w:r w:rsidR="00E26615" w:rsidRPr="00467841">
        <w:rPr>
          <w:rFonts w:ascii="Arial" w:eastAsia="Arial" w:hAnsi="Arial" w:cs="Arial"/>
        </w:rPr>
        <w:t>ły</w:t>
      </w:r>
      <w:r w:rsidR="009256E3" w:rsidRPr="00467841">
        <w:rPr>
          <w:rFonts w:ascii="Arial" w:eastAsia="Arial" w:hAnsi="Arial" w:cs="Arial"/>
        </w:rPr>
        <w:t xml:space="preserve"> </w:t>
      </w:r>
      <w:r w:rsidRPr="00467841">
        <w:rPr>
          <w:rFonts w:ascii="Arial" w:eastAsia="Arial" w:hAnsi="Arial" w:cs="Arial"/>
        </w:rPr>
        <w:t>zastosowan</w:t>
      </w:r>
      <w:r w:rsidR="009256E3" w:rsidRPr="00467841">
        <w:rPr>
          <w:rFonts w:ascii="Arial" w:eastAsia="Arial" w:hAnsi="Arial" w:cs="Arial"/>
        </w:rPr>
        <w:t>e</w:t>
      </w:r>
      <w:r w:rsidRPr="00467841">
        <w:rPr>
          <w:rFonts w:ascii="Arial" w:eastAsia="Arial" w:hAnsi="Arial" w:cs="Arial"/>
        </w:rPr>
        <w:t xml:space="preserve"> ankiet</w:t>
      </w:r>
      <w:r w:rsidR="00E35DA4" w:rsidRPr="00467841">
        <w:rPr>
          <w:rFonts w:ascii="Arial" w:eastAsia="Arial" w:hAnsi="Arial" w:cs="Arial"/>
        </w:rPr>
        <w:t>y</w:t>
      </w:r>
      <w:r w:rsidRPr="00467841">
        <w:rPr>
          <w:rFonts w:ascii="Arial" w:eastAsia="Arial" w:hAnsi="Arial" w:cs="Arial"/>
        </w:rPr>
        <w:t xml:space="preserve"> internetow</w:t>
      </w:r>
      <w:r w:rsidR="00E35DA4" w:rsidRPr="00467841">
        <w:rPr>
          <w:rFonts w:ascii="Arial" w:eastAsia="Arial" w:hAnsi="Arial" w:cs="Arial"/>
        </w:rPr>
        <w:t>e (CAWI</w:t>
      </w:r>
      <w:r w:rsidRPr="00467841">
        <w:rPr>
          <w:rFonts w:ascii="Arial" w:eastAsia="Arial" w:hAnsi="Arial" w:cs="Arial"/>
        </w:rPr>
        <w:t>) i wywiad</w:t>
      </w:r>
      <w:r w:rsidR="00E35DA4" w:rsidRPr="00467841">
        <w:rPr>
          <w:rFonts w:ascii="Arial" w:eastAsia="Arial" w:hAnsi="Arial" w:cs="Arial"/>
        </w:rPr>
        <w:t>y</w:t>
      </w:r>
      <w:r w:rsidRPr="00467841">
        <w:rPr>
          <w:rFonts w:ascii="Arial" w:eastAsia="Arial" w:hAnsi="Arial" w:cs="Arial"/>
        </w:rPr>
        <w:t xml:space="preserve"> telefoniczn</w:t>
      </w:r>
      <w:r w:rsidR="00E35DA4" w:rsidRPr="00467841">
        <w:rPr>
          <w:rFonts w:ascii="Arial" w:eastAsia="Arial" w:hAnsi="Arial" w:cs="Arial"/>
        </w:rPr>
        <w:t>e (CATI</w:t>
      </w:r>
      <w:r w:rsidRPr="00467841">
        <w:rPr>
          <w:rFonts w:ascii="Arial" w:eastAsia="Arial" w:hAnsi="Arial" w:cs="Arial"/>
        </w:rPr>
        <w:t>). Dzięki nim można</w:t>
      </w:r>
      <w:r w:rsidR="00E26615" w:rsidRPr="00467841">
        <w:rPr>
          <w:rFonts w:ascii="Arial" w:eastAsia="Arial" w:hAnsi="Arial" w:cs="Arial"/>
        </w:rPr>
        <w:t xml:space="preserve"> było</w:t>
      </w:r>
      <w:r w:rsidRPr="00467841">
        <w:rPr>
          <w:rFonts w:ascii="Arial" w:eastAsia="Arial" w:hAnsi="Arial" w:cs="Arial"/>
        </w:rPr>
        <w:t xml:space="preserve"> dotrzeć do szerokiego grona respondentów w</w:t>
      </w:r>
      <w:r w:rsidR="003D6099" w:rsidRPr="00467841">
        <w:rPr>
          <w:rFonts w:ascii="Arial" w:eastAsia="Arial" w:hAnsi="Arial" w:cs="Arial"/>
        </w:rPr>
        <w:t> </w:t>
      </w:r>
      <w:r w:rsidRPr="00467841">
        <w:rPr>
          <w:rFonts w:ascii="Arial" w:eastAsia="Arial" w:hAnsi="Arial" w:cs="Arial"/>
        </w:rPr>
        <w:t>krótkim czasie oraz zbierać dane w sposób uporządkowany i</w:t>
      </w:r>
      <w:r w:rsidR="00B16D75" w:rsidRPr="00467841">
        <w:rPr>
          <w:rFonts w:ascii="Arial" w:eastAsia="Arial" w:hAnsi="Arial" w:cs="Arial"/>
        </w:rPr>
        <w:t> </w:t>
      </w:r>
      <w:r w:rsidRPr="00467841">
        <w:rPr>
          <w:rFonts w:ascii="Arial" w:eastAsia="Arial" w:hAnsi="Arial" w:cs="Arial"/>
        </w:rPr>
        <w:t>bezpieczny.</w:t>
      </w:r>
      <w:r w:rsidR="002921D8" w:rsidRPr="00467841">
        <w:rPr>
          <w:rFonts w:ascii="Arial" w:eastAsia="Arial" w:hAnsi="Arial" w:cs="Arial"/>
        </w:rPr>
        <w:t xml:space="preserve"> </w:t>
      </w:r>
      <w:r w:rsidRPr="00467841">
        <w:rPr>
          <w:rFonts w:ascii="Arial" w:eastAsia="Arial" w:hAnsi="Arial" w:cs="Arial"/>
        </w:rPr>
        <w:t>Techniki te pozw</w:t>
      </w:r>
      <w:r w:rsidR="00E26615" w:rsidRPr="00467841">
        <w:rPr>
          <w:rFonts w:ascii="Arial" w:eastAsia="Arial" w:hAnsi="Arial" w:cs="Arial"/>
        </w:rPr>
        <w:t>oliły</w:t>
      </w:r>
      <w:r w:rsidRPr="00467841">
        <w:rPr>
          <w:rFonts w:ascii="Arial" w:eastAsia="Arial" w:hAnsi="Arial" w:cs="Arial"/>
        </w:rPr>
        <w:t xml:space="preserve"> również na bieżąco kontrolować przebieg badania i jakość odpowiedzi. W</w:t>
      </w:r>
      <w:r w:rsidR="0045316F" w:rsidRPr="00467841">
        <w:rPr>
          <w:rFonts w:ascii="Arial" w:eastAsia="Arial" w:hAnsi="Arial" w:cs="Arial"/>
        </w:rPr>
        <w:t> </w:t>
      </w:r>
      <w:r w:rsidRPr="00467841">
        <w:rPr>
          <w:rFonts w:ascii="Arial" w:eastAsia="Arial" w:hAnsi="Arial" w:cs="Arial"/>
        </w:rPr>
        <w:t>sytuacjach, gdy</w:t>
      </w:r>
      <w:r w:rsidR="00247E26" w:rsidRPr="00467841">
        <w:rPr>
          <w:rFonts w:ascii="Arial" w:eastAsia="Arial" w:hAnsi="Arial" w:cs="Arial"/>
        </w:rPr>
        <w:t>by</w:t>
      </w:r>
      <w:r w:rsidRPr="00467841">
        <w:rPr>
          <w:rFonts w:ascii="Arial" w:eastAsia="Arial" w:hAnsi="Arial" w:cs="Arial"/>
        </w:rPr>
        <w:t xml:space="preserve"> kontakt telefoniczny lub internetowy oka</w:t>
      </w:r>
      <w:r w:rsidR="00E26615" w:rsidRPr="00467841">
        <w:rPr>
          <w:rFonts w:ascii="Arial" w:eastAsia="Arial" w:hAnsi="Arial" w:cs="Arial"/>
        </w:rPr>
        <w:t>zywał</w:t>
      </w:r>
      <w:r w:rsidRPr="00467841">
        <w:rPr>
          <w:rFonts w:ascii="Arial" w:eastAsia="Arial" w:hAnsi="Arial" w:cs="Arial"/>
        </w:rPr>
        <w:t xml:space="preserve"> się niemożliwy, dopuszcz</w:t>
      </w:r>
      <w:r w:rsidR="00247E26" w:rsidRPr="00467841">
        <w:rPr>
          <w:rFonts w:ascii="Arial" w:eastAsia="Arial" w:hAnsi="Arial" w:cs="Arial"/>
        </w:rPr>
        <w:t>ono</w:t>
      </w:r>
      <w:r w:rsidRPr="00467841">
        <w:rPr>
          <w:rFonts w:ascii="Arial" w:eastAsia="Arial" w:hAnsi="Arial" w:cs="Arial"/>
        </w:rPr>
        <w:t xml:space="preserve"> przeprowadzenie bezpośrednich wywiadów kwestionariuszowych (PAPI). Takie elastyczne podejście </w:t>
      </w:r>
      <w:r w:rsidR="00247E26" w:rsidRPr="00467841">
        <w:rPr>
          <w:rFonts w:ascii="Arial" w:eastAsia="Arial" w:hAnsi="Arial" w:cs="Arial"/>
        </w:rPr>
        <w:t xml:space="preserve">miało </w:t>
      </w:r>
      <w:r w:rsidRPr="00467841">
        <w:rPr>
          <w:rFonts w:ascii="Arial" w:eastAsia="Arial" w:hAnsi="Arial" w:cs="Arial"/>
        </w:rPr>
        <w:t>zwiększ</w:t>
      </w:r>
      <w:r w:rsidR="13239838" w:rsidRPr="00467841">
        <w:rPr>
          <w:rFonts w:ascii="Arial" w:eastAsia="Arial" w:hAnsi="Arial" w:cs="Arial"/>
        </w:rPr>
        <w:t>yć</w:t>
      </w:r>
      <w:r w:rsidRPr="00467841">
        <w:rPr>
          <w:rFonts w:ascii="Arial" w:eastAsia="Arial" w:hAnsi="Arial" w:cs="Arial"/>
        </w:rPr>
        <w:t xml:space="preserve"> szansę osiągnięcia planowanej liczby odpowiedzi </w:t>
      </w:r>
      <w:r w:rsidR="0062740A" w:rsidRPr="00467841">
        <w:rPr>
          <w:rFonts w:ascii="Arial" w:eastAsia="Arial" w:hAnsi="Arial" w:cs="Arial"/>
        </w:rPr>
        <w:t>ze</w:t>
      </w:r>
      <w:r w:rsidRPr="00467841">
        <w:rPr>
          <w:rFonts w:ascii="Arial" w:eastAsia="Arial" w:hAnsi="Arial" w:cs="Arial"/>
        </w:rPr>
        <w:t xml:space="preserve"> wszystkich województw.</w:t>
      </w:r>
    </w:p>
    <w:p w14:paraId="6B06FE60" w14:textId="01E64710" w:rsidR="006C0EDB" w:rsidRPr="00467841" w:rsidRDefault="006C0EDB" w:rsidP="003342D3">
      <w:pPr>
        <w:spacing w:before="120" w:after="120" w:line="360" w:lineRule="auto"/>
        <w:rPr>
          <w:rFonts w:ascii="Arial" w:eastAsia="Arial" w:hAnsi="Arial" w:cs="Arial"/>
        </w:rPr>
      </w:pPr>
      <w:r w:rsidRPr="00467841">
        <w:rPr>
          <w:rFonts w:ascii="Arial" w:eastAsia="Arial" w:hAnsi="Arial" w:cs="Arial"/>
        </w:rPr>
        <w:t>Badanie b</w:t>
      </w:r>
      <w:r w:rsidR="005378E6" w:rsidRPr="00467841">
        <w:rPr>
          <w:rFonts w:ascii="Arial" w:eastAsia="Arial" w:hAnsi="Arial" w:cs="Arial"/>
        </w:rPr>
        <w:t xml:space="preserve">yło </w:t>
      </w:r>
      <w:r w:rsidRPr="00467841">
        <w:rPr>
          <w:rFonts w:ascii="Arial" w:eastAsia="Arial" w:hAnsi="Arial" w:cs="Arial"/>
        </w:rPr>
        <w:t xml:space="preserve">realizowane przy wykorzystaniu kwestionariusza, którego celem </w:t>
      </w:r>
      <w:r w:rsidR="005378E6" w:rsidRPr="00467841">
        <w:rPr>
          <w:rFonts w:ascii="Arial" w:eastAsia="Arial" w:hAnsi="Arial" w:cs="Arial"/>
        </w:rPr>
        <w:t>było</w:t>
      </w:r>
      <w:r w:rsidRPr="00467841">
        <w:rPr>
          <w:rFonts w:ascii="Arial" w:eastAsia="Arial" w:hAnsi="Arial" w:cs="Arial"/>
        </w:rPr>
        <w:t xml:space="preserve"> zebranie porównywalnych danych ilościowych o stanie przygotowania gabinetów stomatologicznych do obsługi </w:t>
      </w:r>
      <w:r w:rsidR="009F4A3E" w:rsidRPr="00467841">
        <w:rPr>
          <w:rFonts w:ascii="Arial" w:eastAsia="Arial" w:hAnsi="Arial" w:cs="Arial"/>
        </w:rPr>
        <w:t>pacjentów/pacjentek</w:t>
      </w:r>
      <w:r w:rsidRPr="00467841">
        <w:rPr>
          <w:rFonts w:ascii="Arial" w:eastAsia="Arial" w:hAnsi="Arial" w:cs="Arial"/>
        </w:rPr>
        <w:t xml:space="preserve"> ze szczególnymi potrzebami, w</w:t>
      </w:r>
      <w:r w:rsidR="003D6099" w:rsidRPr="00467841">
        <w:rPr>
          <w:rFonts w:ascii="Arial" w:eastAsia="Arial" w:hAnsi="Arial" w:cs="Arial"/>
        </w:rPr>
        <w:t> </w:t>
      </w:r>
      <w:r w:rsidRPr="00467841">
        <w:rPr>
          <w:rFonts w:ascii="Arial" w:eastAsia="Arial" w:hAnsi="Arial" w:cs="Arial"/>
        </w:rPr>
        <w:t>tym z</w:t>
      </w:r>
      <w:r w:rsidR="002921D8" w:rsidRPr="00467841">
        <w:rPr>
          <w:rFonts w:ascii="Arial" w:eastAsia="Arial" w:hAnsi="Arial" w:cs="Arial"/>
        </w:rPr>
        <w:t> </w:t>
      </w:r>
      <w:r w:rsidRPr="00467841">
        <w:rPr>
          <w:rFonts w:ascii="Arial" w:eastAsia="Arial" w:hAnsi="Arial" w:cs="Arial"/>
        </w:rPr>
        <w:t xml:space="preserve">niepełnosprawnościami. Konstrukcja narzędzia </w:t>
      </w:r>
      <w:r w:rsidR="009B5AE1" w:rsidRPr="00467841">
        <w:rPr>
          <w:rFonts w:ascii="Arial" w:eastAsia="Arial" w:hAnsi="Arial" w:cs="Arial"/>
        </w:rPr>
        <w:t>umożliwiała</w:t>
      </w:r>
      <w:r w:rsidRPr="00467841">
        <w:rPr>
          <w:rFonts w:ascii="Arial" w:eastAsia="Arial" w:hAnsi="Arial" w:cs="Arial"/>
        </w:rPr>
        <w:t xml:space="preserve"> ocenę zarówno </w:t>
      </w:r>
      <w:r w:rsidR="00114C9D">
        <w:rPr>
          <w:rFonts w:ascii="Arial" w:eastAsia="Arial" w:hAnsi="Arial" w:cs="Arial"/>
        </w:rPr>
        <w:t>dostępności architektoniczne</w:t>
      </w:r>
      <w:r w:rsidR="00C45700">
        <w:rPr>
          <w:rFonts w:ascii="Arial" w:eastAsia="Arial" w:hAnsi="Arial" w:cs="Arial"/>
        </w:rPr>
        <w:t>j</w:t>
      </w:r>
      <w:r w:rsidR="00114C9D" w:rsidRPr="00467841">
        <w:rPr>
          <w:rFonts w:ascii="Arial" w:eastAsia="Arial" w:hAnsi="Arial" w:cs="Arial"/>
        </w:rPr>
        <w:t xml:space="preserve"> </w:t>
      </w:r>
      <w:r w:rsidRPr="00467841">
        <w:rPr>
          <w:rFonts w:ascii="Arial" w:eastAsia="Arial" w:hAnsi="Arial" w:cs="Arial"/>
        </w:rPr>
        <w:t>i wyposażenia, jak i kompetencji personelu oraz praktyk organizacyjnych związanych z dostępnością.</w:t>
      </w:r>
    </w:p>
    <w:p w14:paraId="33D5CE32" w14:textId="3ACA6ECE" w:rsidR="006C0EDB" w:rsidRPr="00467841" w:rsidRDefault="006C0EDB" w:rsidP="003342D3">
      <w:pPr>
        <w:spacing w:before="120" w:after="120" w:line="360" w:lineRule="auto"/>
        <w:rPr>
          <w:rFonts w:ascii="Arial" w:eastAsia="Arial" w:hAnsi="Arial" w:cs="Arial"/>
        </w:rPr>
      </w:pPr>
      <w:r w:rsidRPr="00467841">
        <w:rPr>
          <w:rFonts w:ascii="Arial" w:eastAsia="Arial" w:hAnsi="Arial" w:cs="Arial"/>
        </w:rPr>
        <w:t>Struktura kwestionariusza obejm</w:t>
      </w:r>
      <w:r w:rsidR="005378E6" w:rsidRPr="00467841">
        <w:rPr>
          <w:rFonts w:ascii="Arial" w:eastAsia="Arial" w:hAnsi="Arial" w:cs="Arial"/>
        </w:rPr>
        <w:t>owała</w:t>
      </w:r>
      <w:r w:rsidRPr="00467841">
        <w:rPr>
          <w:rFonts w:ascii="Arial" w:eastAsia="Arial" w:hAnsi="Arial" w:cs="Arial"/>
        </w:rPr>
        <w:t xml:space="preserve"> moduły odpowiadające funkcjom zawodowym respondentów: kadrę zarządzającą, lekarzy dentystów, personel medyczny pomocniczy oraz personel niemedyczny. Takie rozwiązanie pozwala</w:t>
      </w:r>
      <w:r w:rsidR="005378E6" w:rsidRPr="00467841">
        <w:rPr>
          <w:rFonts w:ascii="Arial" w:eastAsia="Arial" w:hAnsi="Arial" w:cs="Arial"/>
        </w:rPr>
        <w:t>ło</w:t>
      </w:r>
      <w:r w:rsidRPr="00467841">
        <w:rPr>
          <w:rFonts w:ascii="Arial" w:eastAsia="Arial" w:hAnsi="Arial" w:cs="Arial"/>
        </w:rPr>
        <w:t xml:space="preserve"> uchwycić pełny obraz funkcjonowania gabinetów</w:t>
      </w:r>
      <w:r w:rsidR="00E14FEF" w:rsidRPr="00467841">
        <w:rPr>
          <w:rFonts w:ascii="Arial" w:eastAsia="Arial" w:hAnsi="Arial" w:cs="Arial"/>
        </w:rPr>
        <w:t xml:space="preserve"> – </w:t>
      </w:r>
      <w:r w:rsidRPr="00467841">
        <w:rPr>
          <w:rFonts w:ascii="Arial" w:eastAsia="Arial" w:hAnsi="Arial" w:cs="Arial"/>
        </w:rPr>
        <w:t>od decyzji strategicznych po codzienną obsługę pacjenta. Zastosowane pytania dotycz</w:t>
      </w:r>
      <w:r w:rsidR="009B5AE1" w:rsidRPr="00467841">
        <w:rPr>
          <w:rFonts w:ascii="Arial" w:eastAsia="Arial" w:hAnsi="Arial" w:cs="Arial"/>
        </w:rPr>
        <w:t xml:space="preserve">yły </w:t>
      </w:r>
      <w:r w:rsidRPr="00467841">
        <w:rPr>
          <w:rFonts w:ascii="Arial" w:eastAsia="Arial" w:hAnsi="Arial" w:cs="Arial"/>
        </w:rPr>
        <w:t>m.in. barier architektonicznych, dostępności cyfrowej (</w:t>
      </w:r>
      <w:r w:rsidR="00FA7448" w:rsidRPr="00467841">
        <w:rPr>
          <w:rFonts w:ascii="Arial" w:eastAsia="Arial" w:hAnsi="Arial" w:cs="Arial"/>
        </w:rPr>
        <w:t xml:space="preserve">w tym </w:t>
      </w:r>
      <w:r w:rsidR="00C31902" w:rsidRPr="00467841">
        <w:rPr>
          <w:rFonts w:ascii="Arial" w:eastAsia="Arial" w:hAnsi="Arial" w:cs="Arial"/>
        </w:rPr>
        <w:t>dostępnych</w:t>
      </w:r>
      <w:r w:rsidR="003716BC" w:rsidRPr="00467841">
        <w:rPr>
          <w:rFonts w:ascii="Arial" w:eastAsia="Arial" w:hAnsi="Arial" w:cs="Arial"/>
        </w:rPr>
        <w:t xml:space="preserve"> </w:t>
      </w:r>
      <w:r w:rsidR="00FA7448" w:rsidRPr="00467841">
        <w:rPr>
          <w:rFonts w:ascii="Arial" w:eastAsia="Arial" w:hAnsi="Arial" w:cs="Arial"/>
        </w:rPr>
        <w:t xml:space="preserve">stron internetowych zgodnych z </w:t>
      </w:r>
      <w:r w:rsidR="005F219C" w:rsidRPr="00467841">
        <w:rPr>
          <w:rFonts w:ascii="Arial" w:eastAsia="Arial" w:hAnsi="Arial" w:cs="Arial"/>
        </w:rPr>
        <w:t xml:space="preserve">zasadami </w:t>
      </w:r>
      <w:r w:rsidRPr="00467841">
        <w:rPr>
          <w:rFonts w:ascii="Arial" w:eastAsia="Arial" w:hAnsi="Arial" w:cs="Arial"/>
        </w:rPr>
        <w:t xml:space="preserve">WCAG), komunikacji z </w:t>
      </w:r>
      <w:r w:rsidR="009F4A3E" w:rsidRPr="00467841">
        <w:rPr>
          <w:rFonts w:ascii="Arial" w:eastAsia="Arial" w:hAnsi="Arial" w:cs="Arial"/>
        </w:rPr>
        <w:t>pacjentami/pacjentkami</w:t>
      </w:r>
      <w:r w:rsidRPr="00467841">
        <w:rPr>
          <w:rFonts w:ascii="Arial" w:eastAsia="Arial" w:hAnsi="Arial" w:cs="Arial"/>
        </w:rPr>
        <w:t>, stosowania materiałów w</w:t>
      </w:r>
      <w:r w:rsidR="003D6099" w:rsidRPr="00467841">
        <w:rPr>
          <w:rFonts w:ascii="Arial" w:eastAsia="Arial" w:hAnsi="Arial" w:cs="Arial"/>
        </w:rPr>
        <w:t> </w:t>
      </w:r>
      <w:r w:rsidRPr="00467841">
        <w:rPr>
          <w:rFonts w:ascii="Arial" w:eastAsia="Arial" w:hAnsi="Arial" w:cs="Arial"/>
        </w:rPr>
        <w:t>prostym języku (ETR) oraz potrzeb szkoleniowych personelu.</w:t>
      </w:r>
    </w:p>
    <w:p w14:paraId="7EA3F50C" w14:textId="62575041" w:rsidR="005C7E92" w:rsidRPr="00467841" w:rsidRDefault="0B17C73A" w:rsidP="003342D3">
      <w:pPr>
        <w:spacing w:before="120" w:after="120" w:line="360" w:lineRule="auto"/>
        <w:rPr>
          <w:rFonts w:ascii="Arial" w:eastAsia="Arial" w:hAnsi="Arial" w:cs="Arial"/>
        </w:rPr>
      </w:pPr>
      <w:r w:rsidRPr="00467841">
        <w:rPr>
          <w:rFonts w:ascii="Arial" w:eastAsia="Arial" w:hAnsi="Arial" w:cs="Arial"/>
        </w:rPr>
        <w:t>Uzyskane dane zosta</w:t>
      </w:r>
      <w:r w:rsidR="009B5AE1" w:rsidRPr="00467841">
        <w:rPr>
          <w:rFonts w:ascii="Arial" w:eastAsia="Arial" w:hAnsi="Arial" w:cs="Arial"/>
        </w:rPr>
        <w:t>ły</w:t>
      </w:r>
      <w:r w:rsidRPr="00467841">
        <w:rPr>
          <w:rFonts w:ascii="Arial" w:eastAsia="Arial" w:hAnsi="Arial" w:cs="Arial"/>
        </w:rPr>
        <w:t xml:space="preserve"> poddane analizie statystycznej i porównawczej. Analiza </w:t>
      </w:r>
      <w:r w:rsidR="00E6685F" w:rsidRPr="00467841">
        <w:rPr>
          <w:rFonts w:ascii="Arial" w:eastAsia="Arial" w:hAnsi="Arial" w:cs="Arial"/>
        </w:rPr>
        <w:t>obejmowała</w:t>
      </w:r>
      <w:r w:rsidRPr="00467841">
        <w:rPr>
          <w:rFonts w:ascii="Arial" w:eastAsia="Arial" w:hAnsi="Arial" w:cs="Arial"/>
        </w:rPr>
        <w:t xml:space="preserve"> m.in.:</w:t>
      </w:r>
    </w:p>
    <w:p w14:paraId="72FCC60F" w14:textId="5515B9B1" w:rsidR="005C7E92" w:rsidRPr="00467841" w:rsidRDefault="0045316F" w:rsidP="00087F79">
      <w:pPr>
        <w:numPr>
          <w:ilvl w:val="0"/>
          <w:numId w:val="27"/>
        </w:numPr>
        <w:spacing w:before="120" w:after="120" w:line="360" w:lineRule="auto"/>
        <w:ind w:left="714" w:hanging="357"/>
        <w:rPr>
          <w:rFonts w:ascii="Arial" w:eastAsia="Arial" w:hAnsi="Arial" w:cs="Arial"/>
        </w:rPr>
      </w:pPr>
      <w:r w:rsidRPr="00467841">
        <w:rPr>
          <w:rFonts w:ascii="Arial" w:eastAsia="Arial" w:hAnsi="Arial" w:cs="Arial"/>
        </w:rPr>
        <w:t>wielkość miejscowości</w:t>
      </w:r>
      <w:r w:rsidR="005C7E92" w:rsidRPr="00467841">
        <w:rPr>
          <w:rFonts w:ascii="Arial" w:eastAsia="Arial" w:hAnsi="Arial" w:cs="Arial"/>
        </w:rPr>
        <w:t>,</w:t>
      </w:r>
    </w:p>
    <w:p w14:paraId="66470FFA" w14:textId="77777777" w:rsidR="005C7E92" w:rsidRPr="00467841" w:rsidRDefault="005C7E92" w:rsidP="00087F79">
      <w:pPr>
        <w:numPr>
          <w:ilvl w:val="0"/>
          <w:numId w:val="27"/>
        </w:numPr>
        <w:spacing w:before="120" w:after="120" w:line="360" w:lineRule="auto"/>
        <w:ind w:left="714" w:hanging="357"/>
        <w:rPr>
          <w:rFonts w:ascii="Arial" w:eastAsia="Arial" w:hAnsi="Arial" w:cs="Arial"/>
        </w:rPr>
      </w:pPr>
      <w:r w:rsidRPr="00467841">
        <w:rPr>
          <w:rFonts w:ascii="Arial" w:eastAsia="Arial" w:hAnsi="Arial" w:cs="Arial"/>
        </w:rPr>
        <w:t>liczbę stanowisk,</w:t>
      </w:r>
    </w:p>
    <w:p w14:paraId="4F3CE4A1" w14:textId="5D268BC5" w:rsidR="005C7E92" w:rsidRPr="00467841" w:rsidRDefault="00FF470E" w:rsidP="00087F79">
      <w:pPr>
        <w:numPr>
          <w:ilvl w:val="0"/>
          <w:numId w:val="27"/>
        </w:numPr>
        <w:spacing w:before="120" w:after="120" w:line="360" w:lineRule="auto"/>
        <w:ind w:left="714" w:hanging="357"/>
        <w:rPr>
          <w:rFonts w:ascii="Arial" w:eastAsia="Arial" w:hAnsi="Arial" w:cs="Arial"/>
        </w:rPr>
      </w:pPr>
      <w:r w:rsidRPr="00467841">
        <w:rPr>
          <w:rFonts w:ascii="Arial" w:eastAsia="Arial" w:hAnsi="Arial" w:cs="Arial"/>
        </w:rPr>
        <w:lastRenderedPageBreak/>
        <w:t>ocen</w:t>
      </w:r>
      <w:r w:rsidR="001F1DDB" w:rsidRPr="00467841">
        <w:rPr>
          <w:rFonts w:ascii="Arial" w:eastAsia="Arial" w:hAnsi="Arial" w:cs="Arial"/>
        </w:rPr>
        <w:t>ę</w:t>
      </w:r>
      <w:r w:rsidRPr="00467841">
        <w:rPr>
          <w:rFonts w:ascii="Arial" w:eastAsia="Arial" w:hAnsi="Arial" w:cs="Arial"/>
        </w:rPr>
        <w:t xml:space="preserve"> przygotowania </w:t>
      </w:r>
      <w:r w:rsidR="62F5596F" w:rsidRPr="00467841">
        <w:rPr>
          <w:rFonts w:ascii="Arial" w:eastAsia="Arial" w:hAnsi="Arial" w:cs="Arial"/>
        </w:rPr>
        <w:t>personelu</w:t>
      </w:r>
      <w:r w:rsidR="002234E1" w:rsidRPr="00467841">
        <w:rPr>
          <w:rFonts w:ascii="Arial" w:eastAsia="Arial" w:hAnsi="Arial" w:cs="Arial"/>
        </w:rPr>
        <w:t xml:space="preserve"> w zakresie obsługi pacjentów/pacjentek z</w:t>
      </w:r>
      <w:r w:rsidR="00135FAB" w:rsidRPr="00467841">
        <w:rPr>
          <w:rFonts w:ascii="Arial" w:eastAsia="Arial" w:hAnsi="Arial" w:cs="Arial"/>
        </w:rPr>
        <w:t> </w:t>
      </w:r>
      <w:r w:rsidR="002234E1" w:rsidRPr="00467841">
        <w:rPr>
          <w:rFonts w:ascii="Arial" w:eastAsia="Arial" w:hAnsi="Arial" w:cs="Arial"/>
        </w:rPr>
        <w:t>niepełnosprawnościami</w:t>
      </w:r>
      <w:r w:rsidR="62F5596F" w:rsidRPr="00467841">
        <w:rPr>
          <w:rFonts w:ascii="Arial" w:eastAsia="Arial" w:hAnsi="Arial" w:cs="Arial"/>
        </w:rPr>
        <w:t>,</w:t>
      </w:r>
    </w:p>
    <w:p w14:paraId="6E1BC329" w14:textId="72CDB352" w:rsidR="005C7E92" w:rsidRPr="00467841" w:rsidRDefault="0B17C73A" w:rsidP="00FF470E">
      <w:pPr>
        <w:numPr>
          <w:ilvl w:val="0"/>
          <w:numId w:val="27"/>
        </w:numPr>
        <w:spacing w:before="120" w:after="120" w:line="360" w:lineRule="auto"/>
        <w:ind w:left="714" w:hanging="357"/>
        <w:rPr>
          <w:rFonts w:ascii="Arial" w:eastAsia="Arial" w:hAnsi="Arial" w:cs="Arial"/>
        </w:rPr>
      </w:pPr>
      <w:r w:rsidRPr="00467841">
        <w:rPr>
          <w:rFonts w:ascii="Arial" w:eastAsia="Arial" w:hAnsi="Arial" w:cs="Arial"/>
        </w:rPr>
        <w:t>zakres świadczonych usług</w:t>
      </w:r>
      <w:r w:rsidR="00FF470E" w:rsidRPr="00467841">
        <w:rPr>
          <w:rFonts w:ascii="Arial" w:eastAsia="Arial" w:hAnsi="Arial" w:cs="Arial"/>
        </w:rPr>
        <w:t xml:space="preserve"> w</w:t>
      </w:r>
      <w:r w:rsidR="001F1DDB" w:rsidRPr="00467841">
        <w:rPr>
          <w:rFonts w:ascii="Arial" w:eastAsia="Arial" w:hAnsi="Arial" w:cs="Arial"/>
        </w:rPr>
        <w:t>edług</w:t>
      </w:r>
      <w:r w:rsidR="00FF470E" w:rsidRPr="00467841">
        <w:rPr>
          <w:rFonts w:ascii="Arial" w:eastAsia="Arial" w:hAnsi="Arial" w:cs="Arial"/>
        </w:rPr>
        <w:t xml:space="preserve"> wieku pacjentów oraz świadczeni</w:t>
      </w:r>
      <w:r w:rsidR="00D1713C" w:rsidRPr="00467841">
        <w:rPr>
          <w:rFonts w:ascii="Arial" w:eastAsia="Arial" w:hAnsi="Arial" w:cs="Arial"/>
        </w:rPr>
        <w:t>e</w:t>
      </w:r>
      <w:r w:rsidR="00FF470E" w:rsidRPr="00467841">
        <w:rPr>
          <w:rFonts w:ascii="Arial" w:eastAsia="Arial" w:hAnsi="Arial" w:cs="Arial"/>
        </w:rPr>
        <w:t xml:space="preserve"> u</w:t>
      </w:r>
      <w:r w:rsidR="0045316F" w:rsidRPr="00467841">
        <w:rPr>
          <w:rFonts w:ascii="Arial" w:eastAsia="Arial" w:hAnsi="Arial" w:cs="Arial"/>
        </w:rPr>
        <w:t>sług w</w:t>
      </w:r>
      <w:r w:rsidR="00FF470E" w:rsidRPr="00467841">
        <w:rPr>
          <w:rFonts w:ascii="Arial" w:eastAsia="Arial" w:hAnsi="Arial" w:cs="Arial"/>
        </w:rPr>
        <w:t> </w:t>
      </w:r>
      <w:r w:rsidR="0045316F" w:rsidRPr="00467841">
        <w:rPr>
          <w:rFonts w:ascii="Arial" w:eastAsia="Arial" w:hAnsi="Arial" w:cs="Arial"/>
        </w:rPr>
        <w:t>znieczuleniu ogólnym</w:t>
      </w:r>
      <w:r w:rsidRPr="00467841">
        <w:rPr>
          <w:rFonts w:ascii="Arial" w:eastAsia="Arial" w:hAnsi="Arial" w:cs="Arial"/>
        </w:rPr>
        <w:t>.</w:t>
      </w:r>
    </w:p>
    <w:p w14:paraId="254D12B0" w14:textId="76564B9E" w:rsidR="008F25EC" w:rsidRPr="00467841" w:rsidRDefault="008F25EC" w:rsidP="00D1713C">
      <w:pPr>
        <w:pStyle w:val="Nagwek4"/>
        <w:rPr>
          <w:rFonts w:cs="Arial"/>
          <w:b w:val="0"/>
          <w:color w:val="auto"/>
        </w:rPr>
      </w:pPr>
      <w:r w:rsidRPr="00467841">
        <w:rPr>
          <w:rFonts w:cs="Arial"/>
          <w:color w:val="auto"/>
        </w:rPr>
        <w:t>Indywidualne wywiady pogłębione (IDI)</w:t>
      </w:r>
    </w:p>
    <w:p w14:paraId="40A59B1A" w14:textId="1132E44F"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Technika IDI (</w:t>
      </w:r>
      <w:r w:rsidRPr="00467841">
        <w:rPr>
          <w:rFonts w:ascii="Arial" w:eastAsiaTheme="minorHAnsi" w:hAnsi="Arial" w:cs="Arial"/>
          <w:lang w:val="en-US"/>
        </w:rPr>
        <w:t>Individual In-Depth Interview</w:t>
      </w:r>
      <w:r w:rsidRPr="00467841">
        <w:rPr>
          <w:rFonts w:ascii="Arial" w:eastAsiaTheme="minorHAnsi" w:hAnsi="Arial" w:cs="Arial"/>
        </w:rPr>
        <w:t>) należy do grupy badań jakościowych. Charakteryzuje się niskim stopniem standaryzacji</w:t>
      </w:r>
      <w:r w:rsidR="0095569C" w:rsidRPr="00467841">
        <w:rPr>
          <w:rFonts w:ascii="Arial" w:eastAsiaTheme="minorHAnsi" w:hAnsi="Arial" w:cs="Arial"/>
        </w:rPr>
        <w:t>.</w:t>
      </w:r>
      <w:r w:rsidRPr="00467841">
        <w:rPr>
          <w:rFonts w:ascii="Arial" w:eastAsiaTheme="minorHAnsi" w:hAnsi="Arial" w:cs="Arial"/>
        </w:rPr>
        <w:t xml:space="preserve"> </w:t>
      </w:r>
      <w:r w:rsidR="0095569C" w:rsidRPr="00467841">
        <w:rPr>
          <w:rFonts w:ascii="Arial" w:eastAsiaTheme="minorHAnsi" w:hAnsi="Arial" w:cs="Arial"/>
        </w:rPr>
        <w:t>O</w:t>
      </w:r>
      <w:r w:rsidRPr="00467841">
        <w:rPr>
          <w:rFonts w:ascii="Arial" w:eastAsiaTheme="minorHAnsi" w:hAnsi="Arial" w:cs="Arial"/>
        </w:rPr>
        <w:t xml:space="preserve">znacza to, że rozmowa jest </w:t>
      </w:r>
      <w:r w:rsidR="006732D9" w:rsidRPr="00467841">
        <w:rPr>
          <w:rFonts w:ascii="Arial" w:eastAsiaTheme="minorHAnsi" w:hAnsi="Arial" w:cs="Arial"/>
        </w:rPr>
        <w:t xml:space="preserve">prowadzona </w:t>
      </w:r>
      <w:r w:rsidRPr="00467841">
        <w:rPr>
          <w:rFonts w:ascii="Arial" w:eastAsiaTheme="minorHAnsi" w:hAnsi="Arial" w:cs="Arial"/>
        </w:rPr>
        <w:t>w sposób elastyczny, zgodnie ze scenariuszem wywiadu. Wywiad</w:t>
      </w:r>
      <w:r w:rsidR="00463A13" w:rsidRPr="00467841">
        <w:rPr>
          <w:rFonts w:ascii="Arial" w:eastAsiaTheme="minorHAnsi" w:hAnsi="Arial" w:cs="Arial"/>
        </w:rPr>
        <w:t>y</w:t>
      </w:r>
      <w:r w:rsidRPr="00467841">
        <w:rPr>
          <w:rFonts w:ascii="Arial" w:eastAsiaTheme="minorHAnsi" w:hAnsi="Arial" w:cs="Arial"/>
        </w:rPr>
        <w:t xml:space="preserve"> prowadzi moderator, który zada</w:t>
      </w:r>
      <w:r w:rsidR="00463A13" w:rsidRPr="00467841">
        <w:rPr>
          <w:rFonts w:ascii="Arial" w:eastAsiaTheme="minorHAnsi" w:hAnsi="Arial" w:cs="Arial"/>
        </w:rPr>
        <w:t>wał</w:t>
      </w:r>
      <w:r w:rsidRPr="00467841">
        <w:rPr>
          <w:rFonts w:ascii="Arial" w:eastAsiaTheme="minorHAnsi" w:hAnsi="Arial" w:cs="Arial"/>
        </w:rPr>
        <w:t xml:space="preserve"> pytania według przygotowanych wcześniej dyspozycji. Zgodnie z przyjętą praktyką, wywiady są nagrywane (audio lub audio-wideo) w celu ich późniejszego przepisania (transkrypcji). Transkrypcje posłuż</w:t>
      </w:r>
      <w:r w:rsidR="00463A13" w:rsidRPr="00467841">
        <w:rPr>
          <w:rFonts w:ascii="Arial" w:eastAsiaTheme="minorHAnsi" w:hAnsi="Arial" w:cs="Arial"/>
        </w:rPr>
        <w:t>yły</w:t>
      </w:r>
      <w:r w:rsidRPr="00467841">
        <w:rPr>
          <w:rFonts w:ascii="Arial" w:eastAsiaTheme="minorHAnsi" w:hAnsi="Arial" w:cs="Arial"/>
        </w:rPr>
        <w:t xml:space="preserve"> następnie do analizy jakościowej zebranych danych.</w:t>
      </w:r>
    </w:p>
    <w:p w14:paraId="7EF4BB08" w14:textId="77777777" w:rsidR="005C7E92" w:rsidRPr="00467841" w:rsidRDefault="005C7E92" w:rsidP="003342D3">
      <w:pPr>
        <w:spacing w:before="120" w:after="120" w:line="360" w:lineRule="auto"/>
        <w:rPr>
          <w:rFonts w:ascii="Arial" w:eastAsiaTheme="minorHAnsi" w:hAnsi="Arial" w:cs="Arial"/>
          <w:b/>
          <w:bCs/>
        </w:rPr>
      </w:pPr>
      <w:r w:rsidRPr="00467841">
        <w:rPr>
          <w:rFonts w:ascii="Arial" w:eastAsiaTheme="minorHAnsi" w:hAnsi="Arial" w:cs="Arial"/>
          <w:b/>
          <w:bCs/>
        </w:rPr>
        <w:t>Zakres badania i grupy respondentów</w:t>
      </w:r>
    </w:p>
    <w:p w14:paraId="0DB81839" w14:textId="77777777"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W ramach badania zaplanowano 18 indywidualnych wywiadów pogłębionych (IDI), po 6 w każdej z trzech grup respondentów:</w:t>
      </w:r>
    </w:p>
    <w:p w14:paraId="2F2E472A" w14:textId="69FE8345" w:rsidR="005C7E92" w:rsidRPr="00467841" w:rsidRDefault="005C7E92" w:rsidP="00087F79">
      <w:pPr>
        <w:pStyle w:val="Akapitzlist"/>
        <w:numPr>
          <w:ilvl w:val="0"/>
          <w:numId w:val="42"/>
        </w:numPr>
        <w:spacing w:before="120" w:after="120" w:line="360" w:lineRule="auto"/>
        <w:rPr>
          <w:rFonts w:ascii="Arial" w:eastAsiaTheme="minorHAnsi" w:hAnsi="Arial" w:cs="Arial"/>
          <w:b/>
          <w:bCs/>
        </w:rPr>
      </w:pPr>
      <w:r w:rsidRPr="00467841">
        <w:rPr>
          <w:rFonts w:ascii="Arial" w:eastAsiaTheme="minorHAnsi" w:hAnsi="Arial" w:cs="Arial"/>
          <w:b/>
          <w:bCs/>
        </w:rPr>
        <w:t>IDI z przedstawicielami</w:t>
      </w:r>
      <w:r w:rsidR="003464B5" w:rsidRPr="00467841">
        <w:rPr>
          <w:rFonts w:ascii="Arial" w:eastAsiaTheme="minorHAnsi" w:hAnsi="Arial" w:cs="Arial"/>
          <w:b/>
          <w:bCs/>
        </w:rPr>
        <w:t>/pracownikami</w:t>
      </w:r>
      <w:r w:rsidRPr="00467841">
        <w:rPr>
          <w:rFonts w:ascii="Arial" w:eastAsiaTheme="minorHAnsi" w:hAnsi="Arial" w:cs="Arial"/>
          <w:b/>
          <w:bCs/>
        </w:rPr>
        <w:t xml:space="preserve"> organizacji pozarządowych</w:t>
      </w:r>
      <w:r w:rsidR="007036DE" w:rsidRPr="00467841">
        <w:rPr>
          <w:rFonts w:ascii="Arial" w:eastAsiaTheme="minorHAnsi" w:hAnsi="Arial" w:cs="Arial"/>
          <w:b/>
          <w:bCs/>
        </w:rPr>
        <w:t xml:space="preserve"> reprezentujących osoby z niepełnosprawnościami</w:t>
      </w:r>
    </w:p>
    <w:p w14:paraId="46CE70A5" w14:textId="5DD7358E" w:rsidR="005C7E92" w:rsidRPr="00467841" w:rsidRDefault="005C7E92" w:rsidP="003342D3">
      <w:pPr>
        <w:spacing w:before="120" w:after="120" w:line="360" w:lineRule="auto"/>
        <w:rPr>
          <w:rFonts w:ascii="Arial" w:eastAsiaTheme="minorHAnsi" w:hAnsi="Arial" w:cs="Arial"/>
        </w:rPr>
      </w:pPr>
      <w:r w:rsidRPr="00467841">
        <w:rPr>
          <w:rFonts w:ascii="Arial" w:eastAsiaTheme="minorEastAsia" w:hAnsi="Arial" w:cs="Arial"/>
        </w:rPr>
        <w:t>Dobór próby: organizacje ogólnopolskie reprezentujące różne grupy osób z</w:t>
      </w:r>
      <w:r w:rsidR="0061166E" w:rsidRPr="00467841">
        <w:rPr>
          <w:rFonts w:ascii="Arial" w:eastAsiaTheme="minorEastAsia" w:hAnsi="Arial" w:cs="Arial"/>
        </w:rPr>
        <w:t> </w:t>
      </w:r>
      <w:r w:rsidRPr="00467841">
        <w:rPr>
          <w:rFonts w:ascii="Arial" w:eastAsiaTheme="minorEastAsia" w:hAnsi="Arial" w:cs="Arial"/>
        </w:rPr>
        <w:t>niepełnosprawnościami – po 1 wywiadzie dla każdego rodzaju niepełnosprawności wskazanego w OPZ.</w:t>
      </w:r>
      <w:r w:rsidR="007C66B9" w:rsidRPr="00467841">
        <w:rPr>
          <w:rFonts w:ascii="Arial" w:eastAsiaTheme="minorEastAsia" w:hAnsi="Arial" w:cs="Arial"/>
        </w:rPr>
        <w:t xml:space="preserve"> W badaniu wzięli udział przedstawiciele następujących</w:t>
      </w:r>
      <w:r w:rsidR="62F5596F" w:rsidRPr="00467841">
        <w:rPr>
          <w:rFonts w:ascii="Arial" w:eastAsiaTheme="minorEastAsia" w:hAnsi="Arial" w:cs="Arial"/>
        </w:rPr>
        <w:t xml:space="preserve"> organizacj</w:t>
      </w:r>
      <w:r w:rsidR="007C66B9" w:rsidRPr="00467841">
        <w:rPr>
          <w:rFonts w:ascii="Arial" w:eastAsiaTheme="minorEastAsia" w:hAnsi="Arial" w:cs="Arial"/>
        </w:rPr>
        <w:t>i</w:t>
      </w:r>
      <w:r w:rsidR="62F5596F" w:rsidRPr="00467841">
        <w:rPr>
          <w:rFonts w:ascii="Arial" w:eastAsiaTheme="minorEastAsia" w:hAnsi="Arial" w:cs="Arial"/>
        </w:rPr>
        <w:t>:</w:t>
      </w:r>
    </w:p>
    <w:p w14:paraId="78C44B92" w14:textId="77777777" w:rsidR="005C7E92" w:rsidRPr="00467841" w:rsidRDefault="005C7E92" w:rsidP="00087F79">
      <w:pPr>
        <w:pStyle w:val="Akapitzlist"/>
        <w:numPr>
          <w:ilvl w:val="0"/>
          <w:numId w:val="28"/>
        </w:numPr>
        <w:spacing w:before="120" w:after="120" w:line="360" w:lineRule="auto"/>
        <w:contextualSpacing w:val="0"/>
        <w:rPr>
          <w:rFonts w:ascii="Arial" w:eastAsiaTheme="minorHAnsi" w:hAnsi="Arial" w:cs="Arial"/>
        </w:rPr>
      </w:pPr>
      <w:r w:rsidRPr="00467841">
        <w:rPr>
          <w:rFonts w:ascii="Arial" w:eastAsiaTheme="minorHAnsi" w:hAnsi="Arial" w:cs="Arial"/>
        </w:rPr>
        <w:t>Polski Związek Niewidomych – osoby z niepełnosprawnością narządu wzroku; prowadzi działania edukacyjne, rehabilitacyjne i rzecznicze.</w:t>
      </w:r>
    </w:p>
    <w:p w14:paraId="1D9413E1" w14:textId="62932FB8" w:rsidR="005C7E92" w:rsidRPr="00467841" w:rsidRDefault="009100FF" w:rsidP="00087F79">
      <w:pPr>
        <w:pStyle w:val="Akapitzlist"/>
        <w:numPr>
          <w:ilvl w:val="0"/>
          <w:numId w:val="28"/>
        </w:numPr>
        <w:spacing w:before="120" w:after="120" w:line="360" w:lineRule="auto"/>
        <w:contextualSpacing w:val="0"/>
        <w:rPr>
          <w:rFonts w:ascii="Arial" w:eastAsiaTheme="minorHAnsi" w:hAnsi="Arial" w:cs="Arial"/>
        </w:rPr>
      </w:pPr>
      <w:r w:rsidRPr="00467841">
        <w:rPr>
          <w:rFonts w:ascii="Arial" w:eastAsiaTheme="minorHAnsi" w:hAnsi="Arial" w:cs="Arial"/>
        </w:rPr>
        <w:t>Polski Związek Głuchych</w:t>
      </w:r>
      <w:r w:rsidR="005C7E92" w:rsidRPr="00467841">
        <w:rPr>
          <w:rFonts w:ascii="Arial" w:eastAsiaTheme="minorHAnsi" w:hAnsi="Arial" w:cs="Arial"/>
        </w:rPr>
        <w:t xml:space="preserve"> – osoby z niepełnosprawnością narządu słuchu; </w:t>
      </w:r>
      <w:r w:rsidRPr="00467841">
        <w:rPr>
          <w:rFonts w:ascii="Arial" w:eastAsiaTheme="minorHAnsi" w:hAnsi="Arial" w:cs="Arial"/>
        </w:rPr>
        <w:t>prowadzi działania edukacyjne, rehabilitacyjne i rzecznicze</w:t>
      </w:r>
      <w:r w:rsidR="005C7E92" w:rsidRPr="00467841">
        <w:rPr>
          <w:rFonts w:ascii="Arial" w:eastAsiaTheme="minorHAnsi" w:hAnsi="Arial" w:cs="Arial"/>
        </w:rPr>
        <w:t>.</w:t>
      </w:r>
    </w:p>
    <w:p w14:paraId="54CB71AF" w14:textId="4D3A38F0" w:rsidR="005C7E92" w:rsidRPr="00467841" w:rsidRDefault="005C7E92" w:rsidP="00087F79">
      <w:pPr>
        <w:pStyle w:val="Akapitzlist"/>
        <w:numPr>
          <w:ilvl w:val="0"/>
          <w:numId w:val="28"/>
        </w:numPr>
        <w:spacing w:before="120" w:after="120" w:line="360" w:lineRule="auto"/>
        <w:contextualSpacing w:val="0"/>
        <w:rPr>
          <w:rFonts w:ascii="Arial" w:eastAsiaTheme="minorHAnsi" w:hAnsi="Arial" w:cs="Arial"/>
        </w:rPr>
      </w:pPr>
      <w:r w:rsidRPr="00467841">
        <w:rPr>
          <w:rFonts w:ascii="Arial" w:eastAsiaTheme="minorHAnsi" w:hAnsi="Arial" w:cs="Arial"/>
        </w:rPr>
        <w:t>Fundacja Aktywnej Rehabilitacji – osoby z niepełnosprawnością fizyczną i</w:t>
      </w:r>
      <w:r w:rsidR="005C66ED" w:rsidRPr="00467841">
        <w:rPr>
          <w:rFonts w:ascii="Arial" w:eastAsiaTheme="minorHAnsi" w:hAnsi="Arial" w:cs="Arial"/>
        </w:rPr>
        <w:t> </w:t>
      </w:r>
      <w:r w:rsidRPr="00467841">
        <w:rPr>
          <w:rFonts w:ascii="Arial" w:eastAsiaTheme="minorHAnsi" w:hAnsi="Arial" w:cs="Arial"/>
        </w:rPr>
        <w:t>ruchu; wspiera osoby poruszające się na wózkach.</w:t>
      </w:r>
    </w:p>
    <w:p w14:paraId="1BD52357" w14:textId="19520C0D" w:rsidR="005C7E92" w:rsidRPr="00467841" w:rsidRDefault="00056E43" w:rsidP="00087F79">
      <w:pPr>
        <w:pStyle w:val="Akapitzlist"/>
        <w:numPr>
          <w:ilvl w:val="0"/>
          <w:numId w:val="28"/>
        </w:numPr>
        <w:spacing w:before="120" w:after="120" w:line="360" w:lineRule="auto"/>
        <w:contextualSpacing w:val="0"/>
        <w:rPr>
          <w:rFonts w:ascii="Arial" w:eastAsiaTheme="minorHAnsi" w:hAnsi="Arial" w:cs="Arial"/>
        </w:rPr>
      </w:pPr>
      <w:r w:rsidRPr="00467841">
        <w:rPr>
          <w:rFonts w:ascii="Arial" w:eastAsiaTheme="minorHAnsi" w:hAnsi="Arial" w:cs="Arial"/>
        </w:rPr>
        <w:t xml:space="preserve">INTEGRACJA Stowarzyszenie Rodzin i Przyjaciół Osób z Zaburzeniami Psychicznymi </w:t>
      </w:r>
      <w:r w:rsidR="005C7E92" w:rsidRPr="00467841">
        <w:rPr>
          <w:rFonts w:ascii="Arial" w:eastAsiaTheme="minorHAnsi" w:hAnsi="Arial" w:cs="Arial"/>
        </w:rPr>
        <w:t xml:space="preserve">– osoby z chorobami psychicznymi; prowadzi działania </w:t>
      </w:r>
      <w:r w:rsidRPr="00467841">
        <w:rPr>
          <w:rFonts w:ascii="Arial" w:eastAsiaTheme="minorHAnsi" w:hAnsi="Arial" w:cs="Arial"/>
        </w:rPr>
        <w:lastRenderedPageBreak/>
        <w:t>obejmujące: mieszkania chronione, konsultacje psychologiczne, warsztaty dla różnych grup wiekowych, działania profilaktyczne i edukacyjne</w:t>
      </w:r>
      <w:r w:rsidR="005C7E92" w:rsidRPr="00467841">
        <w:rPr>
          <w:rFonts w:ascii="Arial" w:eastAsiaTheme="minorHAnsi" w:hAnsi="Arial" w:cs="Arial"/>
        </w:rPr>
        <w:t>.</w:t>
      </w:r>
    </w:p>
    <w:p w14:paraId="5AB96F22" w14:textId="7182444D" w:rsidR="005C7E92" w:rsidRPr="00467841" w:rsidRDefault="005C7E92" w:rsidP="00087F79">
      <w:pPr>
        <w:pStyle w:val="Akapitzlist"/>
        <w:numPr>
          <w:ilvl w:val="0"/>
          <w:numId w:val="28"/>
        </w:numPr>
        <w:spacing w:before="120" w:after="120" w:line="360" w:lineRule="auto"/>
        <w:contextualSpacing w:val="0"/>
        <w:rPr>
          <w:rFonts w:ascii="Arial" w:eastAsiaTheme="minorHAnsi" w:hAnsi="Arial" w:cs="Arial"/>
        </w:rPr>
      </w:pPr>
      <w:r w:rsidRPr="00467841">
        <w:rPr>
          <w:rFonts w:ascii="Arial" w:eastAsiaTheme="minorHAnsi" w:hAnsi="Arial" w:cs="Arial"/>
        </w:rPr>
        <w:t>Polskie Stowarzyszenie na rzecz Osób z Niepełnosprawnością Intelektualną (PSONI) – prowadzi ponad 150 kół terenowych w Polsce, działa edukacyjnie i</w:t>
      </w:r>
      <w:r w:rsidR="008852DE" w:rsidRPr="00467841">
        <w:rPr>
          <w:rFonts w:ascii="Arial" w:eastAsiaTheme="minorHAnsi" w:hAnsi="Arial" w:cs="Arial"/>
        </w:rPr>
        <w:t> </w:t>
      </w:r>
      <w:r w:rsidRPr="00467841">
        <w:rPr>
          <w:rFonts w:ascii="Arial" w:eastAsiaTheme="minorHAnsi" w:hAnsi="Arial" w:cs="Arial"/>
        </w:rPr>
        <w:t>rehabilitacyjnie.</w:t>
      </w:r>
    </w:p>
    <w:p w14:paraId="0B7625E3" w14:textId="7C863495" w:rsidR="00DB185A" w:rsidRPr="00467841" w:rsidRDefault="00426C61" w:rsidP="00087F79">
      <w:pPr>
        <w:pStyle w:val="Akapitzlist"/>
        <w:numPr>
          <w:ilvl w:val="0"/>
          <w:numId w:val="28"/>
        </w:numPr>
        <w:spacing w:before="120" w:after="120" w:line="360" w:lineRule="auto"/>
        <w:ind w:left="714" w:hanging="357"/>
        <w:contextualSpacing w:val="0"/>
        <w:rPr>
          <w:rFonts w:ascii="Arial" w:eastAsiaTheme="minorHAnsi" w:hAnsi="Arial" w:cs="Arial"/>
        </w:rPr>
      </w:pPr>
      <w:r w:rsidRPr="00467841">
        <w:rPr>
          <w:rFonts w:ascii="Arial" w:eastAsiaTheme="minorHAnsi" w:hAnsi="Arial" w:cs="Arial"/>
        </w:rPr>
        <w:t xml:space="preserve">Porozumienie </w:t>
      </w:r>
      <w:r w:rsidR="00CA1426" w:rsidRPr="00467841">
        <w:rPr>
          <w:rFonts w:ascii="Arial" w:eastAsiaTheme="minorHAnsi" w:hAnsi="Arial" w:cs="Arial"/>
        </w:rPr>
        <w:t>AUTYZM-POLSKA</w:t>
      </w:r>
      <w:r w:rsidR="005C7E92" w:rsidRPr="00467841">
        <w:rPr>
          <w:rFonts w:ascii="Arial" w:eastAsiaTheme="minorHAnsi" w:hAnsi="Arial" w:cs="Arial"/>
        </w:rPr>
        <w:t xml:space="preserve"> – </w:t>
      </w:r>
      <w:r w:rsidR="00E547B0" w:rsidRPr="00C63625">
        <w:rPr>
          <w:rFonts w:ascii="Arial" w:eastAsiaTheme="minorHAnsi" w:hAnsi="Arial" w:cs="Arial"/>
        </w:rPr>
        <w:t>osoby w spektrum autyzmu; prowadzi działania na rzecz integracji społecznej, edukacji, dostępu do terapii oraz rozwoju systemu wsparcia</w:t>
      </w:r>
      <w:r w:rsidR="000B250D">
        <w:rPr>
          <w:rStyle w:val="Odwoanieprzypisudolnego"/>
          <w:rFonts w:ascii="Arial" w:eastAsiaTheme="minorHAnsi" w:hAnsi="Arial" w:cs="Arial"/>
        </w:rPr>
        <w:footnoteReference w:id="2"/>
      </w:r>
      <w:r w:rsidR="005C7E92" w:rsidRPr="00467841">
        <w:rPr>
          <w:rFonts w:ascii="Arial" w:eastAsiaTheme="minorHAnsi" w:hAnsi="Arial" w:cs="Arial"/>
        </w:rPr>
        <w:t>.</w:t>
      </w:r>
    </w:p>
    <w:p w14:paraId="4E1F3AA1" w14:textId="3239DCDA" w:rsidR="005C7E92" w:rsidRPr="00467841" w:rsidRDefault="005C7E92" w:rsidP="00087F79">
      <w:pPr>
        <w:pStyle w:val="Akapitzlist"/>
        <w:numPr>
          <w:ilvl w:val="0"/>
          <w:numId w:val="42"/>
        </w:numPr>
        <w:spacing w:before="120" w:after="120" w:line="360" w:lineRule="auto"/>
        <w:rPr>
          <w:rFonts w:ascii="Arial" w:eastAsiaTheme="minorHAnsi" w:hAnsi="Arial" w:cs="Arial"/>
          <w:b/>
          <w:bCs/>
        </w:rPr>
      </w:pPr>
      <w:r w:rsidRPr="00467841">
        <w:rPr>
          <w:rFonts w:ascii="Arial" w:eastAsiaTheme="minorHAnsi" w:hAnsi="Arial" w:cs="Arial"/>
          <w:b/>
          <w:bCs/>
        </w:rPr>
        <w:t xml:space="preserve">IDI z osobami </w:t>
      </w:r>
      <w:r w:rsidR="009100FF" w:rsidRPr="00467841">
        <w:rPr>
          <w:rFonts w:ascii="Arial" w:eastAsiaTheme="minorHAnsi" w:hAnsi="Arial" w:cs="Arial"/>
          <w:b/>
          <w:bCs/>
        </w:rPr>
        <w:t>ze szczególnymi potrzebami, w tym z</w:t>
      </w:r>
      <w:r w:rsidR="00E307D9" w:rsidRPr="00467841">
        <w:rPr>
          <w:rFonts w:ascii="Arial" w:eastAsiaTheme="minorHAnsi" w:hAnsi="Arial" w:cs="Arial"/>
          <w:b/>
          <w:bCs/>
        </w:rPr>
        <w:t> </w:t>
      </w:r>
      <w:r w:rsidR="009100FF" w:rsidRPr="00467841">
        <w:rPr>
          <w:rFonts w:ascii="Arial" w:eastAsiaTheme="minorHAnsi" w:hAnsi="Arial" w:cs="Arial"/>
          <w:b/>
          <w:bCs/>
        </w:rPr>
        <w:t>niepełnosprawnościami w wieku powyżej 16 roku życia</w:t>
      </w:r>
    </w:p>
    <w:p w14:paraId="1F19007E" w14:textId="77777777"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Wielkość próby: 6 IDI</w:t>
      </w:r>
    </w:p>
    <w:p w14:paraId="1D3498A0" w14:textId="77777777"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Dobór próby: po 1 wywiadzie z przedstawicielem każdej z sześciu grup:</w:t>
      </w:r>
    </w:p>
    <w:p w14:paraId="05CFE41B" w14:textId="2BC60C15" w:rsidR="005C7E92" w:rsidRPr="00467841" w:rsidRDefault="005C7E92" w:rsidP="00087F79">
      <w:pPr>
        <w:pStyle w:val="Akapitzlist"/>
        <w:numPr>
          <w:ilvl w:val="0"/>
          <w:numId w:val="29"/>
        </w:numPr>
        <w:spacing w:before="120" w:after="120" w:line="360" w:lineRule="auto"/>
        <w:contextualSpacing w:val="0"/>
        <w:rPr>
          <w:rFonts w:ascii="Arial" w:eastAsiaTheme="minorHAnsi" w:hAnsi="Arial" w:cs="Arial"/>
        </w:rPr>
      </w:pPr>
      <w:r w:rsidRPr="00467841">
        <w:rPr>
          <w:rFonts w:ascii="Arial" w:eastAsiaTheme="minorHAnsi" w:hAnsi="Arial" w:cs="Arial"/>
        </w:rPr>
        <w:t>osoba z niepełnosprawnością narządu wzroku</w:t>
      </w:r>
      <w:r w:rsidR="003864A1" w:rsidRPr="00467841">
        <w:rPr>
          <w:rFonts w:ascii="Arial" w:eastAsiaTheme="minorHAnsi" w:hAnsi="Arial" w:cs="Arial"/>
        </w:rPr>
        <w:t xml:space="preserve"> z województwa podkarpackiego</w:t>
      </w:r>
      <w:r w:rsidRPr="00467841">
        <w:rPr>
          <w:rFonts w:ascii="Arial" w:eastAsiaTheme="minorHAnsi" w:hAnsi="Arial" w:cs="Arial"/>
        </w:rPr>
        <w:t>,</w:t>
      </w:r>
    </w:p>
    <w:p w14:paraId="136E9935" w14:textId="55F54EFF" w:rsidR="005C7E92" w:rsidRPr="00467841" w:rsidRDefault="005C7E92" w:rsidP="00087F79">
      <w:pPr>
        <w:pStyle w:val="Akapitzlist"/>
        <w:numPr>
          <w:ilvl w:val="0"/>
          <w:numId w:val="29"/>
        </w:numPr>
        <w:spacing w:before="120" w:after="120" w:line="360" w:lineRule="auto"/>
        <w:contextualSpacing w:val="0"/>
        <w:rPr>
          <w:rFonts w:ascii="Arial" w:eastAsiaTheme="minorHAnsi" w:hAnsi="Arial" w:cs="Arial"/>
        </w:rPr>
      </w:pPr>
      <w:r w:rsidRPr="00467841">
        <w:rPr>
          <w:rFonts w:ascii="Arial" w:eastAsiaTheme="minorHAnsi" w:hAnsi="Arial" w:cs="Arial"/>
        </w:rPr>
        <w:t>osoba z niepełnosprawnością narządu słuchu</w:t>
      </w:r>
      <w:r w:rsidR="003864A1" w:rsidRPr="00467841">
        <w:rPr>
          <w:rFonts w:ascii="Arial" w:eastAsiaTheme="minorHAnsi" w:hAnsi="Arial" w:cs="Arial"/>
        </w:rPr>
        <w:t xml:space="preserve"> z województwa łódzkiego</w:t>
      </w:r>
      <w:r w:rsidRPr="00467841">
        <w:rPr>
          <w:rFonts w:ascii="Arial" w:eastAsiaTheme="minorHAnsi" w:hAnsi="Arial" w:cs="Arial"/>
        </w:rPr>
        <w:t>,</w:t>
      </w:r>
    </w:p>
    <w:p w14:paraId="14F83EFA" w14:textId="5F4F3D32" w:rsidR="005C7E92" w:rsidRPr="00467841" w:rsidRDefault="005C7E92" w:rsidP="00087F79">
      <w:pPr>
        <w:pStyle w:val="Akapitzlist"/>
        <w:numPr>
          <w:ilvl w:val="0"/>
          <w:numId w:val="29"/>
        </w:numPr>
        <w:spacing w:before="120" w:after="120" w:line="360" w:lineRule="auto"/>
        <w:contextualSpacing w:val="0"/>
        <w:rPr>
          <w:rFonts w:ascii="Arial" w:eastAsiaTheme="minorHAnsi" w:hAnsi="Arial" w:cs="Arial"/>
        </w:rPr>
      </w:pPr>
      <w:r w:rsidRPr="00467841">
        <w:rPr>
          <w:rFonts w:ascii="Arial" w:eastAsiaTheme="minorHAnsi" w:hAnsi="Arial" w:cs="Arial"/>
        </w:rPr>
        <w:t>osoba z niepełnosprawnością fizyczną i ruchu</w:t>
      </w:r>
      <w:r w:rsidR="003864A1" w:rsidRPr="00467841">
        <w:rPr>
          <w:rFonts w:ascii="Arial" w:eastAsiaTheme="minorHAnsi" w:hAnsi="Arial" w:cs="Arial"/>
        </w:rPr>
        <w:t xml:space="preserve"> z województwa </w:t>
      </w:r>
      <w:r w:rsidR="008F5842" w:rsidRPr="00467841">
        <w:rPr>
          <w:rFonts w:ascii="Arial" w:eastAsiaTheme="minorHAnsi" w:hAnsi="Arial" w:cs="Arial"/>
        </w:rPr>
        <w:t>podlask</w:t>
      </w:r>
      <w:r w:rsidR="003864A1" w:rsidRPr="00467841">
        <w:rPr>
          <w:rFonts w:ascii="Arial" w:eastAsiaTheme="minorHAnsi" w:hAnsi="Arial" w:cs="Arial"/>
        </w:rPr>
        <w:t>ieg</w:t>
      </w:r>
      <w:r w:rsidR="008F5842" w:rsidRPr="00467841">
        <w:rPr>
          <w:rFonts w:ascii="Arial" w:eastAsiaTheme="minorHAnsi" w:hAnsi="Arial" w:cs="Arial"/>
        </w:rPr>
        <w:t>o</w:t>
      </w:r>
      <w:r w:rsidRPr="00467841">
        <w:rPr>
          <w:rFonts w:ascii="Arial" w:eastAsiaTheme="minorHAnsi" w:hAnsi="Arial" w:cs="Arial"/>
        </w:rPr>
        <w:t>,</w:t>
      </w:r>
    </w:p>
    <w:p w14:paraId="1294C38E" w14:textId="5C866409" w:rsidR="005C7E92" w:rsidRPr="00467841" w:rsidRDefault="005C7E92" w:rsidP="00087F79">
      <w:pPr>
        <w:pStyle w:val="Akapitzlist"/>
        <w:numPr>
          <w:ilvl w:val="0"/>
          <w:numId w:val="29"/>
        </w:numPr>
        <w:spacing w:before="120" w:after="120" w:line="360" w:lineRule="auto"/>
        <w:contextualSpacing w:val="0"/>
        <w:rPr>
          <w:rFonts w:ascii="Arial" w:eastAsiaTheme="minorHAnsi" w:hAnsi="Arial" w:cs="Arial"/>
        </w:rPr>
      </w:pPr>
      <w:r w:rsidRPr="00467841">
        <w:rPr>
          <w:rFonts w:ascii="Arial" w:eastAsiaTheme="minorHAnsi" w:hAnsi="Arial" w:cs="Arial"/>
        </w:rPr>
        <w:t>osoba z chorobami psychicznymi</w:t>
      </w:r>
      <w:r w:rsidR="008F5842" w:rsidRPr="00467841">
        <w:rPr>
          <w:rFonts w:ascii="Arial" w:eastAsiaTheme="minorHAnsi" w:hAnsi="Arial" w:cs="Arial"/>
        </w:rPr>
        <w:t xml:space="preserve"> z województwa śląskiego</w:t>
      </w:r>
      <w:r w:rsidRPr="00467841">
        <w:rPr>
          <w:rFonts w:ascii="Arial" w:eastAsiaTheme="minorHAnsi" w:hAnsi="Arial" w:cs="Arial"/>
        </w:rPr>
        <w:t>,</w:t>
      </w:r>
    </w:p>
    <w:p w14:paraId="701EE40B" w14:textId="664D1FCA" w:rsidR="005C7E92" w:rsidRPr="00467841" w:rsidRDefault="005C7E92" w:rsidP="00087F79">
      <w:pPr>
        <w:pStyle w:val="Akapitzlist"/>
        <w:numPr>
          <w:ilvl w:val="0"/>
          <w:numId w:val="29"/>
        </w:numPr>
        <w:spacing w:before="120" w:after="120" w:line="360" w:lineRule="auto"/>
        <w:contextualSpacing w:val="0"/>
        <w:rPr>
          <w:rFonts w:ascii="Arial" w:eastAsiaTheme="minorHAnsi" w:hAnsi="Arial" w:cs="Arial"/>
        </w:rPr>
      </w:pPr>
      <w:r w:rsidRPr="00467841">
        <w:rPr>
          <w:rFonts w:ascii="Arial" w:eastAsiaTheme="minorHAnsi" w:hAnsi="Arial" w:cs="Arial"/>
        </w:rPr>
        <w:t>osoba z niepełnosprawnością intelektualną</w:t>
      </w:r>
      <w:r w:rsidR="008F5842" w:rsidRPr="00467841">
        <w:rPr>
          <w:rFonts w:ascii="Arial" w:eastAsiaTheme="minorHAnsi" w:hAnsi="Arial" w:cs="Arial"/>
        </w:rPr>
        <w:t xml:space="preserve"> z województwa dolnośląskiego</w:t>
      </w:r>
      <w:r w:rsidRPr="00467841">
        <w:rPr>
          <w:rFonts w:ascii="Arial" w:eastAsiaTheme="minorHAnsi" w:hAnsi="Arial" w:cs="Arial"/>
        </w:rPr>
        <w:t>,</w:t>
      </w:r>
    </w:p>
    <w:p w14:paraId="6C1F6272" w14:textId="4CD99BA3" w:rsidR="005C7E92" w:rsidRPr="00467841" w:rsidRDefault="005C7E92" w:rsidP="00087F79">
      <w:pPr>
        <w:pStyle w:val="Akapitzlist"/>
        <w:numPr>
          <w:ilvl w:val="0"/>
          <w:numId w:val="29"/>
        </w:numPr>
        <w:spacing w:before="120" w:after="120" w:line="360" w:lineRule="auto"/>
        <w:contextualSpacing w:val="0"/>
        <w:rPr>
          <w:rFonts w:ascii="Arial" w:eastAsiaTheme="minorHAnsi" w:hAnsi="Arial" w:cs="Arial"/>
        </w:rPr>
      </w:pPr>
      <w:r w:rsidRPr="00467841">
        <w:rPr>
          <w:rFonts w:ascii="Arial" w:eastAsiaTheme="minorHAnsi" w:hAnsi="Arial" w:cs="Arial"/>
        </w:rPr>
        <w:t>osoba w spektrum autyzmu</w:t>
      </w:r>
      <w:r w:rsidR="008F5842" w:rsidRPr="00467841">
        <w:rPr>
          <w:rFonts w:ascii="Arial" w:eastAsiaTheme="minorHAnsi" w:hAnsi="Arial" w:cs="Arial"/>
        </w:rPr>
        <w:t xml:space="preserve"> z województwa </w:t>
      </w:r>
      <w:r w:rsidR="007F714F" w:rsidRPr="00467841">
        <w:rPr>
          <w:rFonts w:ascii="Arial" w:eastAsiaTheme="minorHAnsi" w:hAnsi="Arial" w:cs="Arial"/>
        </w:rPr>
        <w:t>wielkopol</w:t>
      </w:r>
      <w:r w:rsidR="008F5842" w:rsidRPr="00467841">
        <w:rPr>
          <w:rFonts w:ascii="Arial" w:eastAsiaTheme="minorHAnsi" w:hAnsi="Arial" w:cs="Arial"/>
        </w:rPr>
        <w:t>skiego</w:t>
      </w:r>
      <w:r w:rsidRPr="00467841">
        <w:rPr>
          <w:rFonts w:ascii="Arial" w:eastAsiaTheme="minorHAnsi" w:hAnsi="Arial" w:cs="Arial"/>
        </w:rPr>
        <w:t>.</w:t>
      </w:r>
    </w:p>
    <w:p w14:paraId="0B109159" w14:textId="6A70E1C2"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W badaniu w</w:t>
      </w:r>
      <w:r w:rsidR="002227FE" w:rsidRPr="00467841">
        <w:rPr>
          <w:rFonts w:ascii="Arial" w:eastAsiaTheme="minorHAnsi" w:hAnsi="Arial" w:cs="Arial"/>
        </w:rPr>
        <w:t>zięły</w:t>
      </w:r>
      <w:r w:rsidRPr="00467841">
        <w:rPr>
          <w:rFonts w:ascii="Arial" w:eastAsiaTheme="minorHAnsi" w:hAnsi="Arial" w:cs="Arial"/>
        </w:rPr>
        <w:t xml:space="preserve"> udział osoby:</w:t>
      </w:r>
    </w:p>
    <w:p w14:paraId="15A4C665" w14:textId="77777777" w:rsidR="005C7E92" w:rsidRPr="00467841" w:rsidRDefault="005C7E92" w:rsidP="00087F79">
      <w:pPr>
        <w:pStyle w:val="Akapitzlist"/>
        <w:numPr>
          <w:ilvl w:val="0"/>
          <w:numId w:val="30"/>
        </w:numPr>
        <w:spacing w:before="120" w:after="120" w:line="360" w:lineRule="auto"/>
        <w:contextualSpacing w:val="0"/>
        <w:rPr>
          <w:rFonts w:ascii="Arial" w:eastAsiaTheme="minorHAnsi" w:hAnsi="Arial" w:cs="Arial"/>
        </w:rPr>
      </w:pPr>
      <w:r w:rsidRPr="00467841">
        <w:rPr>
          <w:rFonts w:ascii="Arial" w:eastAsiaTheme="minorHAnsi" w:hAnsi="Arial" w:cs="Arial"/>
        </w:rPr>
        <w:t>w wieku powyżej 16 lat,</w:t>
      </w:r>
    </w:p>
    <w:p w14:paraId="6D5BD9F8" w14:textId="77777777" w:rsidR="005C7E92" w:rsidRPr="00467841" w:rsidRDefault="005C7E92" w:rsidP="00087F79">
      <w:pPr>
        <w:pStyle w:val="Akapitzlist"/>
        <w:numPr>
          <w:ilvl w:val="0"/>
          <w:numId w:val="30"/>
        </w:numPr>
        <w:spacing w:before="120" w:after="120" w:line="360" w:lineRule="auto"/>
        <w:contextualSpacing w:val="0"/>
        <w:rPr>
          <w:rFonts w:ascii="Arial" w:eastAsiaTheme="minorHAnsi" w:hAnsi="Arial" w:cs="Arial"/>
        </w:rPr>
      </w:pPr>
      <w:r w:rsidRPr="00467841">
        <w:rPr>
          <w:rFonts w:ascii="Arial" w:eastAsiaTheme="minorHAnsi" w:hAnsi="Arial" w:cs="Arial"/>
        </w:rPr>
        <w:t>ze znacznym stopniem niepełnosprawności,</w:t>
      </w:r>
    </w:p>
    <w:p w14:paraId="77C5F1A8" w14:textId="133F408C" w:rsidR="005C7E92" w:rsidRPr="00467841" w:rsidRDefault="005C7E92" w:rsidP="00087F79">
      <w:pPr>
        <w:pStyle w:val="Akapitzlist"/>
        <w:numPr>
          <w:ilvl w:val="0"/>
          <w:numId w:val="30"/>
        </w:numPr>
        <w:spacing w:before="120" w:after="120" w:line="360" w:lineRule="auto"/>
        <w:contextualSpacing w:val="0"/>
        <w:rPr>
          <w:rFonts w:ascii="Arial" w:eastAsiaTheme="minorEastAsia" w:hAnsi="Arial" w:cs="Arial"/>
        </w:rPr>
      </w:pPr>
      <w:r w:rsidRPr="00467841">
        <w:rPr>
          <w:rFonts w:ascii="Arial" w:eastAsiaTheme="minorEastAsia" w:hAnsi="Arial" w:cs="Arial"/>
        </w:rPr>
        <w:t>korzystające z usług stomatologicznych w ostatnich 3 latach,</w:t>
      </w:r>
    </w:p>
    <w:p w14:paraId="7FD4AFE4" w14:textId="77777777" w:rsidR="005C7E92" w:rsidRPr="00467841" w:rsidRDefault="005C7E92" w:rsidP="00087F79">
      <w:pPr>
        <w:pStyle w:val="Akapitzlist"/>
        <w:numPr>
          <w:ilvl w:val="0"/>
          <w:numId w:val="30"/>
        </w:numPr>
        <w:spacing w:before="120" w:after="120" w:line="360" w:lineRule="auto"/>
        <w:ind w:left="714" w:hanging="357"/>
        <w:contextualSpacing w:val="0"/>
        <w:rPr>
          <w:rFonts w:ascii="Arial" w:eastAsiaTheme="minorHAnsi" w:hAnsi="Arial" w:cs="Arial"/>
        </w:rPr>
      </w:pPr>
      <w:r w:rsidRPr="00467841">
        <w:rPr>
          <w:rFonts w:ascii="Arial" w:eastAsiaTheme="minorHAnsi" w:hAnsi="Arial" w:cs="Arial"/>
        </w:rPr>
        <w:t>mieszkające w różnych województwach.</w:t>
      </w:r>
    </w:p>
    <w:p w14:paraId="6E2ADD04" w14:textId="3FE6C013" w:rsidR="005C7E92" w:rsidRPr="00467841" w:rsidRDefault="005C7E92" w:rsidP="00087F79">
      <w:pPr>
        <w:pStyle w:val="Akapitzlist"/>
        <w:numPr>
          <w:ilvl w:val="0"/>
          <w:numId w:val="42"/>
        </w:numPr>
        <w:spacing w:before="120" w:after="120" w:line="360" w:lineRule="auto"/>
        <w:rPr>
          <w:rFonts w:ascii="Arial" w:eastAsiaTheme="minorHAnsi" w:hAnsi="Arial" w:cs="Arial"/>
          <w:b/>
          <w:bCs/>
        </w:rPr>
      </w:pPr>
      <w:r w:rsidRPr="00467841">
        <w:rPr>
          <w:rFonts w:ascii="Arial" w:eastAsiaTheme="minorHAnsi" w:hAnsi="Arial" w:cs="Arial"/>
          <w:b/>
          <w:bCs/>
        </w:rPr>
        <w:lastRenderedPageBreak/>
        <w:t xml:space="preserve">IDI z </w:t>
      </w:r>
      <w:r w:rsidR="009100FF" w:rsidRPr="00467841">
        <w:rPr>
          <w:rFonts w:ascii="Arial" w:eastAsiaTheme="minorHAnsi" w:hAnsi="Arial" w:cs="Arial"/>
          <w:b/>
          <w:bCs/>
        </w:rPr>
        <w:t>osobami ze szczególnymi potrzebami, w tym z</w:t>
      </w:r>
      <w:r w:rsidR="00E307D9" w:rsidRPr="00467841">
        <w:rPr>
          <w:rFonts w:ascii="Arial" w:eastAsiaTheme="minorHAnsi" w:hAnsi="Arial" w:cs="Arial"/>
          <w:b/>
          <w:bCs/>
        </w:rPr>
        <w:t> </w:t>
      </w:r>
      <w:r w:rsidR="009100FF" w:rsidRPr="00467841">
        <w:rPr>
          <w:rFonts w:ascii="Arial" w:eastAsiaTheme="minorHAnsi" w:hAnsi="Arial" w:cs="Arial"/>
          <w:b/>
          <w:bCs/>
        </w:rPr>
        <w:t>niepełnosprawnościami w wieku do 16 roku życia oraz</w:t>
      </w:r>
      <w:r w:rsidR="00800BAC" w:rsidRPr="00467841">
        <w:rPr>
          <w:rFonts w:ascii="Arial" w:eastAsiaTheme="minorHAnsi" w:hAnsi="Arial" w:cs="Arial"/>
          <w:b/>
          <w:bCs/>
        </w:rPr>
        <w:t xml:space="preserve"> z</w:t>
      </w:r>
      <w:r w:rsidRPr="00467841">
        <w:rPr>
          <w:rFonts w:ascii="Arial" w:eastAsiaTheme="minorHAnsi" w:hAnsi="Arial" w:cs="Arial"/>
          <w:b/>
          <w:bCs/>
        </w:rPr>
        <w:t xml:space="preserve"> ich opiekunami</w:t>
      </w:r>
    </w:p>
    <w:p w14:paraId="7D6DCC8C" w14:textId="77777777"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Wielkość próby: 6 IDI</w:t>
      </w:r>
    </w:p>
    <w:p w14:paraId="784D1EDA" w14:textId="25F29DCE"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 xml:space="preserve">Dobór próby: po 1 wywiadzie </w:t>
      </w:r>
      <w:r w:rsidR="001A47C5" w:rsidRPr="00467841">
        <w:rPr>
          <w:rFonts w:ascii="Arial" w:eastAsiaTheme="minorHAnsi" w:hAnsi="Arial" w:cs="Arial"/>
        </w:rPr>
        <w:t>z przedstawicielem każdej z sześciu grup</w:t>
      </w:r>
      <w:r w:rsidRPr="00467841">
        <w:rPr>
          <w:rFonts w:ascii="Arial" w:eastAsiaTheme="minorHAnsi" w:hAnsi="Arial" w:cs="Arial"/>
        </w:rPr>
        <w:t>:</w:t>
      </w:r>
    </w:p>
    <w:p w14:paraId="1511BE98" w14:textId="7CCACE8E" w:rsidR="001A47C5" w:rsidRPr="00467841" w:rsidRDefault="001A47C5" w:rsidP="001A47C5">
      <w:pPr>
        <w:pStyle w:val="Akapitzlist"/>
        <w:numPr>
          <w:ilvl w:val="0"/>
          <w:numId w:val="31"/>
        </w:numPr>
        <w:spacing w:before="120" w:after="120" w:line="360" w:lineRule="auto"/>
        <w:contextualSpacing w:val="0"/>
        <w:rPr>
          <w:rFonts w:ascii="Arial" w:eastAsiaTheme="minorHAnsi" w:hAnsi="Arial" w:cs="Arial"/>
        </w:rPr>
      </w:pPr>
      <w:r w:rsidRPr="00467841">
        <w:rPr>
          <w:rFonts w:ascii="Arial" w:eastAsiaTheme="minorHAnsi" w:hAnsi="Arial" w:cs="Arial"/>
        </w:rPr>
        <w:t xml:space="preserve">osoba z niepełnosprawnością narządu wzroku z województwa </w:t>
      </w:r>
      <w:r w:rsidR="00B76618" w:rsidRPr="00467841">
        <w:rPr>
          <w:rFonts w:ascii="Arial" w:eastAsiaTheme="minorHAnsi" w:hAnsi="Arial" w:cs="Arial"/>
        </w:rPr>
        <w:t>śląskiego</w:t>
      </w:r>
      <w:r w:rsidRPr="00467841">
        <w:rPr>
          <w:rFonts w:ascii="Arial" w:eastAsiaTheme="minorHAnsi" w:hAnsi="Arial" w:cs="Arial"/>
        </w:rPr>
        <w:t>,</w:t>
      </w:r>
    </w:p>
    <w:p w14:paraId="64C997EC" w14:textId="77777777" w:rsidR="001A47C5" w:rsidRPr="00467841" w:rsidRDefault="001A47C5" w:rsidP="001A47C5">
      <w:pPr>
        <w:pStyle w:val="Akapitzlist"/>
        <w:numPr>
          <w:ilvl w:val="0"/>
          <w:numId w:val="31"/>
        </w:numPr>
        <w:spacing w:before="120" w:after="120" w:line="360" w:lineRule="auto"/>
        <w:contextualSpacing w:val="0"/>
        <w:rPr>
          <w:rFonts w:ascii="Arial" w:eastAsiaTheme="minorHAnsi" w:hAnsi="Arial" w:cs="Arial"/>
        </w:rPr>
      </w:pPr>
      <w:r w:rsidRPr="00467841">
        <w:rPr>
          <w:rFonts w:ascii="Arial" w:eastAsiaTheme="minorHAnsi" w:hAnsi="Arial" w:cs="Arial"/>
        </w:rPr>
        <w:t>osoba z niepełnosprawnością narządu słuchu z województwa łódzkiego,</w:t>
      </w:r>
    </w:p>
    <w:p w14:paraId="24D6163F" w14:textId="00F0BB00" w:rsidR="001A47C5" w:rsidRPr="00467841" w:rsidRDefault="001A47C5" w:rsidP="001A47C5">
      <w:pPr>
        <w:pStyle w:val="Akapitzlist"/>
        <w:numPr>
          <w:ilvl w:val="0"/>
          <w:numId w:val="31"/>
        </w:numPr>
        <w:spacing w:before="120" w:after="120" w:line="360" w:lineRule="auto"/>
        <w:contextualSpacing w:val="0"/>
        <w:rPr>
          <w:rFonts w:ascii="Arial" w:eastAsiaTheme="minorHAnsi" w:hAnsi="Arial" w:cs="Arial"/>
        </w:rPr>
      </w:pPr>
      <w:r w:rsidRPr="00467841">
        <w:rPr>
          <w:rFonts w:ascii="Arial" w:eastAsiaTheme="minorHAnsi" w:hAnsi="Arial" w:cs="Arial"/>
        </w:rPr>
        <w:t>osoba z niepełnosprawnością fizyczną i ruchu z województwa</w:t>
      </w:r>
      <w:r w:rsidR="00B76618" w:rsidRPr="00467841">
        <w:rPr>
          <w:rFonts w:ascii="Arial" w:eastAsiaTheme="minorHAnsi" w:hAnsi="Arial" w:cs="Arial"/>
        </w:rPr>
        <w:t xml:space="preserve"> mazowiec</w:t>
      </w:r>
      <w:r w:rsidRPr="00467841">
        <w:rPr>
          <w:rFonts w:ascii="Arial" w:eastAsiaTheme="minorHAnsi" w:hAnsi="Arial" w:cs="Arial"/>
        </w:rPr>
        <w:t>kiego,</w:t>
      </w:r>
    </w:p>
    <w:p w14:paraId="44203CBD" w14:textId="03F4696A" w:rsidR="001A47C5" w:rsidRPr="00467841" w:rsidRDefault="001A47C5" w:rsidP="001A47C5">
      <w:pPr>
        <w:pStyle w:val="Akapitzlist"/>
        <w:numPr>
          <w:ilvl w:val="0"/>
          <w:numId w:val="31"/>
        </w:numPr>
        <w:spacing w:before="120" w:after="120" w:line="360" w:lineRule="auto"/>
        <w:contextualSpacing w:val="0"/>
        <w:rPr>
          <w:rFonts w:ascii="Arial" w:eastAsiaTheme="minorHAnsi" w:hAnsi="Arial" w:cs="Arial"/>
        </w:rPr>
      </w:pPr>
      <w:r w:rsidRPr="00467841">
        <w:rPr>
          <w:rFonts w:ascii="Arial" w:eastAsiaTheme="minorHAnsi" w:hAnsi="Arial" w:cs="Arial"/>
        </w:rPr>
        <w:t xml:space="preserve">osoba z chorobami psychicznymi z województwa </w:t>
      </w:r>
      <w:r w:rsidR="0066432C" w:rsidRPr="00467841">
        <w:rPr>
          <w:rFonts w:ascii="Arial" w:eastAsiaTheme="minorHAnsi" w:hAnsi="Arial" w:cs="Arial"/>
        </w:rPr>
        <w:t>opol</w:t>
      </w:r>
      <w:r w:rsidRPr="00467841">
        <w:rPr>
          <w:rFonts w:ascii="Arial" w:eastAsiaTheme="minorHAnsi" w:hAnsi="Arial" w:cs="Arial"/>
        </w:rPr>
        <w:t>skiego,</w:t>
      </w:r>
    </w:p>
    <w:p w14:paraId="23C6EDF0" w14:textId="4989F250" w:rsidR="001A47C5" w:rsidRPr="00467841" w:rsidRDefault="001A47C5" w:rsidP="001A47C5">
      <w:pPr>
        <w:pStyle w:val="Akapitzlist"/>
        <w:numPr>
          <w:ilvl w:val="0"/>
          <w:numId w:val="31"/>
        </w:numPr>
        <w:spacing w:before="120" w:after="120" w:line="360" w:lineRule="auto"/>
        <w:contextualSpacing w:val="0"/>
        <w:rPr>
          <w:rFonts w:ascii="Arial" w:eastAsiaTheme="minorHAnsi" w:hAnsi="Arial" w:cs="Arial"/>
        </w:rPr>
      </w:pPr>
      <w:r w:rsidRPr="00467841">
        <w:rPr>
          <w:rFonts w:ascii="Arial" w:eastAsiaTheme="minorHAnsi" w:hAnsi="Arial" w:cs="Arial"/>
        </w:rPr>
        <w:t xml:space="preserve">osoba z niepełnosprawnością intelektualną z województwa </w:t>
      </w:r>
      <w:r w:rsidR="0066432C" w:rsidRPr="00467841">
        <w:rPr>
          <w:rFonts w:ascii="Arial" w:eastAsiaTheme="minorHAnsi" w:hAnsi="Arial" w:cs="Arial"/>
        </w:rPr>
        <w:t>małopol</w:t>
      </w:r>
      <w:r w:rsidRPr="00467841">
        <w:rPr>
          <w:rFonts w:ascii="Arial" w:eastAsiaTheme="minorHAnsi" w:hAnsi="Arial" w:cs="Arial"/>
        </w:rPr>
        <w:t>skiego,</w:t>
      </w:r>
    </w:p>
    <w:p w14:paraId="18DF5305" w14:textId="2BE2564D" w:rsidR="005C7E92" w:rsidRPr="00467841" w:rsidRDefault="001A47C5" w:rsidP="001A47C5">
      <w:pPr>
        <w:pStyle w:val="Akapitzlist"/>
        <w:numPr>
          <w:ilvl w:val="0"/>
          <w:numId w:val="31"/>
        </w:numPr>
        <w:spacing w:before="120" w:after="120" w:line="360" w:lineRule="auto"/>
        <w:contextualSpacing w:val="0"/>
        <w:rPr>
          <w:rFonts w:ascii="Arial" w:eastAsiaTheme="minorHAnsi" w:hAnsi="Arial" w:cs="Arial"/>
        </w:rPr>
      </w:pPr>
      <w:r w:rsidRPr="00467841">
        <w:rPr>
          <w:rFonts w:ascii="Arial" w:eastAsiaTheme="minorHAnsi" w:hAnsi="Arial" w:cs="Arial"/>
        </w:rPr>
        <w:t>osoba w spektrum autyzmu z województwa wielkopolskiego.</w:t>
      </w:r>
    </w:p>
    <w:p w14:paraId="45B9DDBE" w14:textId="359A9A35"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 xml:space="preserve">W badaniu </w:t>
      </w:r>
      <w:r w:rsidR="002227FE" w:rsidRPr="00467841">
        <w:rPr>
          <w:rFonts w:ascii="Arial" w:eastAsiaTheme="minorHAnsi" w:hAnsi="Arial" w:cs="Arial"/>
        </w:rPr>
        <w:t xml:space="preserve">wzięły </w:t>
      </w:r>
      <w:r w:rsidRPr="00467841">
        <w:rPr>
          <w:rFonts w:ascii="Arial" w:eastAsiaTheme="minorHAnsi" w:hAnsi="Arial" w:cs="Arial"/>
        </w:rPr>
        <w:t xml:space="preserve">udział dzieci i młodzież do 16 roku życia oraz ich opiekunowie. Uczestnicy </w:t>
      </w:r>
      <w:r w:rsidR="002227FE" w:rsidRPr="00467841">
        <w:rPr>
          <w:rFonts w:ascii="Arial" w:eastAsiaTheme="minorHAnsi" w:hAnsi="Arial" w:cs="Arial"/>
        </w:rPr>
        <w:t>spełniali następujące warunki</w:t>
      </w:r>
      <w:r w:rsidRPr="00467841">
        <w:rPr>
          <w:rFonts w:ascii="Arial" w:eastAsiaTheme="minorHAnsi" w:hAnsi="Arial" w:cs="Arial"/>
        </w:rPr>
        <w:t>:</w:t>
      </w:r>
    </w:p>
    <w:p w14:paraId="067C9306" w14:textId="28426947" w:rsidR="005C7E92" w:rsidRPr="00467841" w:rsidRDefault="005C7E92" w:rsidP="00087F79">
      <w:pPr>
        <w:pStyle w:val="Akapitzlist"/>
        <w:numPr>
          <w:ilvl w:val="0"/>
          <w:numId w:val="32"/>
        </w:numPr>
        <w:spacing w:before="120" w:after="120" w:line="360" w:lineRule="auto"/>
        <w:ind w:hanging="357"/>
        <w:contextualSpacing w:val="0"/>
        <w:rPr>
          <w:rFonts w:ascii="Arial" w:eastAsiaTheme="minorEastAsia" w:hAnsi="Arial" w:cs="Arial"/>
        </w:rPr>
      </w:pPr>
      <w:r w:rsidRPr="00467841">
        <w:rPr>
          <w:rFonts w:ascii="Arial" w:eastAsiaTheme="minorEastAsia" w:hAnsi="Arial" w:cs="Arial"/>
        </w:rPr>
        <w:t>korzysta</w:t>
      </w:r>
      <w:r w:rsidR="002227FE" w:rsidRPr="00467841">
        <w:rPr>
          <w:rFonts w:ascii="Arial" w:eastAsiaTheme="minorEastAsia" w:hAnsi="Arial" w:cs="Arial"/>
        </w:rPr>
        <w:t>li</w:t>
      </w:r>
      <w:r w:rsidRPr="00467841">
        <w:rPr>
          <w:rFonts w:ascii="Arial" w:eastAsiaTheme="minorEastAsia" w:hAnsi="Arial" w:cs="Arial"/>
        </w:rPr>
        <w:t xml:space="preserve"> z usług stomatologicznych w ostatnich 3 latach,</w:t>
      </w:r>
    </w:p>
    <w:p w14:paraId="74210E37" w14:textId="587195BC" w:rsidR="005C7E92" w:rsidRPr="00467841" w:rsidRDefault="005C7E92" w:rsidP="00087F79">
      <w:pPr>
        <w:pStyle w:val="Akapitzlist"/>
        <w:numPr>
          <w:ilvl w:val="0"/>
          <w:numId w:val="32"/>
        </w:numPr>
        <w:spacing w:before="120" w:after="120" w:line="360" w:lineRule="auto"/>
        <w:ind w:hanging="357"/>
        <w:contextualSpacing w:val="0"/>
        <w:rPr>
          <w:rFonts w:ascii="Arial" w:eastAsiaTheme="minorHAnsi" w:hAnsi="Arial" w:cs="Arial"/>
        </w:rPr>
      </w:pPr>
      <w:r w:rsidRPr="00467841">
        <w:rPr>
          <w:rFonts w:ascii="Arial" w:eastAsiaTheme="minorHAnsi" w:hAnsi="Arial" w:cs="Arial"/>
        </w:rPr>
        <w:t>mieszka</w:t>
      </w:r>
      <w:r w:rsidR="002227FE" w:rsidRPr="00467841">
        <w:rPr>
          <w:rFonts w:ascii="Arial" w:eastAsiaTheme="minorHAnsi" w:hAnsi="Arial" w:cs="Arial"/>
        </w:rPr>
        <w:t xml:space="preserve">li </w:t>
      </w:r>
      <w:r w:rsidRPr="00467841">
        <w:rPr>
          <w:rFonts w:ascii="Arial" w:eastAsiaTheme="minorHAnsi" w:hAnsi="Arial" w:cs="Arial"/>
        </w:rPr>
        <w:t>w różnych województwach.</w:t>
      </w:r>
    </w:p>
    <w:p w14:paraId="1E5AF711" w14:textId="27FEDA77" w:rsidR="005C7E92" w:rsidRPr="00467841" w:rsidRDefault="005C7E92" w:rsidP="003342D3">
      <w:pPr>
        <w:spacing w:before="120" w:after="120" w:line="360" w:lineRule="auto"/>
        <w:rPr>
          <w:rFonts w:ascii="Arial" w:eastAsiaTheme="minorHAnsi" w:hAnsi="Arial" w:cs="Arial"/>
        </w:rPr>
      </w:pPr>
      <w:r w:rsidRPr="00467841">
        <w:rPr>
          <w:rFonts w:ascii="Arial" w:eastAsiaTheme="minorHAnsi" w:hAnsi="Arial" w:cs="Arial"/>
        </w:rPr>
        <w:t>Takie podejście do realizacji wywiadów pogłębionych zapewni</w:t>
      </w:r>
      <w:r w:rsidR="00014BDC" w:rsidRPr="00467841">
        <w:rPr>
          <w:rFonts w:ascii="Arial" w:eastAsiaTheme="minorHAnsi" w:hAnsi="Arial" w:cs="Arial"/>
        </w:rPr>
        <w:t>ło</w:t>
      </w:r>
      <w:r w:rsidRPr="00467841">
        <w:rPr>
          <w:rFonts w:ascii="Arial" w:eastAsiaTheme="minorHAnsi" w:hAnsi="Arial" w:cs="Arial"/>
        </w:rPr>
        <w:t xml:space="preserve"> szeroką reprezentację perspektyw i pozw</w:t>
      </w:r>
      <w:r w:rsidR="00014BDC" w:rsidRPr="00467841">
        <w:rPr>
          <w:rFonts w:ascii="Arial" w:eastAsiaTheme="minorHAnsi" w:hAnsi="Arial" w:cs="Arial"/>
        </w:rPr>
        <w:t>oliło</w:t>
      </w:r>
      <w:r w:rsidRPr="00467841">
        <w:rPr>
          <w:rFonts w:ascii="Arial" w:eastAsiaTheme="minorHAnsi" w:hAnsi="Arial" w:cs="Arial"/>
        </w:rPr>
        <w:t xml:space="preserve"> zebrać dane, które pomog</w:t>
      </w:r>
      <w:r w:rsidR="00014BDC" w:rsidRPr="00467841">
        <w:rPr>
          <w:rFonts w:ascii="Arial" w:eastAsiaTheme="minorHAnsi" w:hAnsi="Arial" w:cs="Arial"/>
        </w:rPr>
        <w:t xml:space="preserve">ły </w:t>
      </w:r>
      <w:r w:rsidRPr="00467841">
        <w:rPr>
          <w:rFonts w:ascii="Arial" w:eastAsiaTheme="minorHAnsi" w:hAnsi="Arial" w:cs="Arial"/>
        </w:rPr>
        <w:t>lepiej zrozumieć potrzeby osób z różnymi rodzajami niepełnosprawności w kontekście dostępności usług stomatologicznych.</w:t>
      </w:r>
    </w:p>
    <w:p w14:paraId="4E8B8D8A" w14:textId="740AA1DF" w:rsidR="00781EC3" w:rsidRPr="00467841" w:rsidRDefault="00781EC3" w:rsidP="00B44FF7">
      <w:pPr>
        <w:pStyle w:val="Nagwek4"/>
        <w:rPr>
          <w:rFonts w:cs="Arial"/>
          <w:b w:val="0"/>
          <w:color w:val="auto"/>
        </w:rPr>
      </w:pPr>
      <w:r w:rsidRPr="00467841">
        <w:rPr>
          <w:rFonts w:cs="Arial"/>
          <w:color w:val="auto"/>
        </w:rPr>
        <w:t>Panel ekspercki</w:t>
      </w:r>
    </w:p>
    <w:p w14:paraId="7B2ACDAB" w14:textId="6E57AB6B" w:rsidR="00CE17EE" w:rsidRPr="00467841" w:rsidRDefault="00706570" w:rsidP="003342D3">
      <w:pPr>
        <w:spacing w:before="120" w:after="120" w:line="360" w:lineRule="auto"/>
        <w:rPr>
          <w:rFonts w:ascii="Arial" w:hAnsi="Arial" w:cs="Arial"/>
          <w:lang w:eastAsia="ar-SA"/>
        </w:rPr>
      </w:pPr>
      <w:r w:rsidRPr="00467841">
        <w:rPr>
          <w:rFonts w:ascii="Arial" w:hAnsi="Arial" w:cs="Arial"/>
          <w:lang w:eastAsia="ar-SA"/>
        </w:rPr>
        <w:t>W końcowej fazie badania, przed przekazaniem raportu końcowego, zosta</w:t>
      </w:r>
      <w:r w:rsidR="00014BDC" w:rsidRPr="00467841">
        <w:rPr>
          <w:rFonts w:ascii="Arial" w:hAnsi="Arial" w:cs="Arial"/>
          <w:lang w:eastAsia="ar-SA"/>
        </w:rPr>
        <w:t>ł</w:t>
      </w:r>
      <w:r w:rsidRPr="00467841">
        <w:rPr>
          <w:rFonts w:ascii="Arial" w:hAnsi="Arial" w:cs="Arial"/>
          <w:lang w:eastAsia="ar-SA"/>
        </w:rPr>
        <w:t xml:space="preserve"> zorganizowany panel ekspercki. Celem panelu b</w:t>
      </w:r>
      <w:r w:rsidR="00014BDC" w:rsidRPr="00467841">
        <w:rPr>
          <w:rFonts w:ascii="Arial" w:hAnsi="Arial" w:cs="Arial"/>
          <w:lang w:eastAsia="ar-SA"/>
        </w:rPr>
        <w:t>yło:</w:t>
      </w:r>
    </w:p>
    <w:p w14:paraId="0D69CE2C" w14:textId="2EED2737" w:rsidR="00706570" w:rsidRPr="00467841" w:rsidRDefault="00706570" w:rsidP="00087F79">
      <w:pPr>
        <w:pStyle w:val="Akapitzlist"/>
        <w:numPr>
          <w:ilvl w:val="0"/>
          <w:numId w:val="41"/>
        </w:numPr>
        <w:spacing w:before="120" w:after="120" w:line="360" w:lineRule="auto"/>
        <w:ind w:hanging="357"/>
        <w:contextualSpacing w:val="0"/>
        <w:rPr>
          <w:rFonts w:ascii="Arial" w:hAnsi="Arial" w:cs="Arial"/>
          <w:lang w:eastAsia="ar-SA"/>
        </w:rPr>
      </w:pPr>
      <w:r w:rsidRPr="00467841">
        <w:rPr>
          <w:rFonts w:ascii="Arial" w:hAnsi="Arial" w:cs="Arial"/>
          <w:lang w:eastAsia="ar-SA"/>
        </w:rPr>
        <w:t>omówienie wyników badania</w:t>
      </w:r>
      <w:r w:rsidR="0089404D" w:rsidRPr="00467841">
        <w:rPr>
          <w:rFonts w:ascii="Arial" w:hAnsi="Arial" w:cs="Arial"/>
          <w:lang w:eastAsia="ar-SA"/>
        </w:rPr>
        <w:t>,</w:t>
      </w:r>
    </w:p>
    <w:p w14:paraId="25D2F8E3" w14:textId="304B7669" w:rsidR="00706570" w:rsidRPr="00467841" w:rsidRDefault="00FB34A7" w:rsidP="00087F79">
      <w:pPr>
        <w:pStyle w:val="Akapitzlist"/>
        <w:numPr>
          <w:ilvl w:val="0"/>
          <w:numId w:val="41"/>
        </w:numPr>
        <w:spacing w:before="120" w:after="120" w:line="360" w:lineRule="auto"/>
        <w:ind w:hanging="357"/>
        <w:contextualSpacing w:val="0"/>
        <w:rPr>
          <w:rFonts w:ascii="Arial" w:hAnsi="Arial" w:cs="Arial"/>
          <w:lang w:eastAsia="ar-SA"/>
        </w:rPr>
      </w:pPr>
      <w:r w:rsidRPr="00467841">
        <w:rPr>
          <w:rFonts w:ascii="Arial" w:hAnsi="Arial" w:cs="Arial"/>
          <w:lang w:eastAsia="ar-SA"/>
        </w:rPr>
        <w:t xml:space="preserve">dopracowanie wytycznych dotyczących </w:t>
      </w:r>
      <w:r w:rsidR="00706570" w:rsidRPr="00467841">
        <w:rPr>
          <w:rFonts w:ascii="Arial" w:hAnsi="Arial" w:cs="Arial"/>
          <w:lang w:eastAsia="ar-SA"/>
        </w:rPr>
        <w:t>programu szkoleń,</w:t>
      </w:r>
    </w:p>
    <w:p w14:paraId="7AAEDC8D" w14:textId="06338386" w:rsidR="00EE2C2C" w:rsidRPr="00467841" w:rsidRDefault="00C86F32" w:rsidP="00087F79">
      <w:pPr>
        <w:pStyle w:val="Akapitzlist"/>
        <w:numPr>
          <w:ilvl w:val="0"/>
          <w:numId w:val="41"/>
        </w:numPr>
        <w:spacing w:before="120" w:after="120" w:line="360" w:lineRule="auto"/>
        <w:ind w:hanging="357"/>
        <w:contextualSpacing w:val="0"/>
        <w:rPr>
          <w:rFonts w:ascii="Arial" w:hAnsi="Arial" w:cs="Arial"/>
          <w:lang w:eastAsia="ar-SA"/>
        </w:rPr>
      </w:pPr>
      <w:r w:rsidRPr="00467841">
        <w:rPr>
          <w:rFonts w:ascii="Arial" w:hAnsi="Arial" w:cs="Arial"/>
          <w:lang w:eastAsia="ar-SA"/>
        </w:rPr>
        <w:t xml:space="preserve">opracowanie </w:t>
      </w:r>
      <w:r w:rsidR="00184E9A" w:rsidRPr="00467841">
        <w:rPr>
          <w:rFonts w:ascii="Arial" w:hAnsi="Arial" w:cs="Arial"/>
          <w:lang w:eastAsia="ar-SA"/>
        </w:rPr>
        <w:t xml:space="preserve">użytecznych </w:t>
      </w:r>
      <w:r w:rsidR="00706570" w:rsidRPr="00467841">
        <w:rPr>
          <w:rFonts w:ascii="Arial" w:hAnsi="Arial" w:cs="Arial"/>
          <w:lang w:eastAsia="ar-SA"/>
        </w:rPr>
        <w:t>rekomendacji</w:t>
      </w:r>
      <w:r w:rsidR="003A2216" w:rsidRPr="00467841">
        <w:rPr>
          <w:rFonts w:ascii="Arial" w:hAnsi="Arial" w:cs="Arial"/>
          <w:lang w:eastAsia="ar-SA"/>
        </w:rPr>
        <w:t xml:space="preserve"> do</w:t>
      </w:r>
      <w:r w:rsidR="00B729C6" w:rsidRPr="00467841">
        <w:rPr>
          <w:rFonts w:ascii="Arial" w:hAnsi="Arial" w:cs="Arial"/>
          <w:lang w:eastAsia="ar-SA"/>
        </w:rPr>
        <w:t>:</w:t>
      </w:r>
    </w:p>
    <w:p w14:paraId="490B6351" w14:textId="305ED08C" w:rsidR="00706570" w:rsidRPr="00467841" w:rsidRDefault="00706570" w:rsidP="00087F79">
      <w:pPr>
        <w:pStyle w:val="Akapitzlist"/>
        <w:numPr>
          <w:ilvl w:val="0"/>
          <w:numId w:val="33"/>
        </w:numPr>
        <w:spacing w:before="120" w:after="120" w:line="360" w:lineRule="auto"/>
        <w:ind w:left="1134" w:hanging="357"/>
        <w:contextualSpacing w:val="0"/>
        <w:rPr>
          <w:rFonts w:ascii="Arial" w:hAnsi="Arial" w:cs="Arial"/>
          <w:lang w:eastAsia="ar-SA"/>
        </w:rPr>
      </w:pPr>
      <w:r w:rsidRPr="00467841">
        <w:rPr>
          <w:rFonts w:ascii="Arial" w:hAnsi="Arial" w:cs="Arial"/>
          <w:lang w:eastAsia="ar-SA"/>
        </w:rPr>
        <w:t>naboru grantobiorców i wyboru przedsięwzięć grantowych,</w:t>
      </w:r>
    </w:p>
    <w:p w14:paraId="54EDFFE1" w14:textId="77777777" w:rsidR="00706570" w:rsidRPr="00467841" w:rsidRDefault="00706570" w:rsidP="00087F79">
      <w:pPr>
        <w:pStyle w:val="Akapitzlist"/>
        <w:numPr>
          <w:ilvl w:val="0"/>
          <w:numId w:val="33"/>
        </w:numPr>
        <w:spacing w:before="120" w:after="120" w:line="360" w:lineRule="auto"/>
        <w:ind w:left="1134" w:hanging="357"/>
        <w:contextualSpacing w:val="0"/>
        <w:rPr>
          <w:rFonts w:ascii="Arial" w:hAnsi="Arial" w:cs="Arial"/>
          <w:lang w:eastAsia="ar-SA"/>
        </w:rPr>
      </w:pPr>
      <w:r w:rsidRPr="00467841">
        <w:rPr>
          <w:rFonts w:ascii="Arial" w:hAnsi="Arial" w:cs="Arial"/>
          <w:lang w:eastAsia="ar-SA"/>
        </w:rPr>
        <w:t>treści i założeń standardu dostępności.</w:t>
      </w:r>
    </w:p>
    <w:p w14:paraId="095DA752" w14:textId="37953BE0" w:rsidR="00706570" w:rsidRPr="00467841" w:rsidRDefault="00706570" w:rsidP="003342D3">
      <w:pPr>
        <w:spacing w:before="120" w:after="120" w:line="360" w:lineRule="auto"/>
        <w:rPr>
          <w:rFonts w:ascii="Arial" w:hAnsi="Arial" w:cs="Arial"/>
          <w:lang w:eastAsia="ar-SA"/>
        </w:rPr>
      </w:pPr>
      <w:r w:rsidRPr="00467841">
        <w:rPr>
          <w:rFonts w:ascii="Arial" w:hAnsi="Arial" w:cs="Arial"/>
          <w:lang w:eastAsia="ar-SA"/>
        </w:rPr>
        <w:lastRenderedPageBreak/>
        <w:t xml:space="preserve">W panelu </w:t>
      </w:r>
      <w:r w:rsidR="00014BDC" w:rsidRPr="00467841">
        <w:rPr>
          <w:rFonts w:ascii="Arial" w:hAnsi="Arial" w:cs="Arial"/>
          <w:lang w:eastAsia="ar-SA"/>
        </w:rPr>
        <w:t>wzięli udział</w:t>
      </w:r>
      <w:r w:rsidRPr="00467841">
        <w:rPr>
          <w:rFonts w:ascii="Arial" w:hAnsi="Arial" w:cs="Arial"/>
          <w:lang w:eastAsia="ar-SA"/>
        </w:rPr>
        <w:t>:</w:t>
      </w:r>
    </w:p>
    <w:p w14:paraId="41C27C68" w14:textId="77777777" w:rsidR="00706570" w:rsidRPr="00467841" w:rsidRDefault="00706570" w:rsidP="00087F79">
      <w:pPr>
        <w:pStyle w:val="Akapitzlist"/>
        <w:numPr>
          <w:ilvl w:val="0"/>
          <w:numId w:val="34"/>
        </w:numPr>
        <w:spacing w:before="120" w:after="120" w:line="360" w:lineRule="auto"/>
        <w:ind w:left="714" w:hanging="357"/>
        <w:contextualSpacing w:val="0"/>
        <w:rPr>
          <w:rFonts w:ascii="Arial" w:hAnsi="Arial" w:cs="Arial"/>
          <w:lang w:eastAsia="ar-SA"/>
        </w:rPr>
      </w:pPr>
      <w:r w:rsidRPr="00467841">
        <w:rPr>
          <w:rFonts w:ascii="Arial" w:hAnsi="Arial" w:cs="Arial"/>
          <w:lang w:eastAsia="ar-SA"/>
        </w:rPr>
        <w:t>eksperci i ekspertki zespołu projektu,</w:t>
      </w:r>
    </w:p>
    <w:p w14:paraId="6A6B7AD3" w14:textId="47109E24" w:rsidR="00706570" w:rsidRPr="00467841" w:rsidRDefault="00706570" w:rsidP="00087F79">
      <w:pPr>
        <w:pStyle w:val="Akapitzlist"/>
        <w:numPr>
          <w:ilvl w:val="0"/>
          <w:numId w:val="34"/>
        </w:numPr>
        <w:spacing w:before="120" w:after="120" w:line="360" w:lineRule="auto"/>
        <w:ind w:left="714" w:hanging="357"/>
        <w:contextualSpacing w:val="0"/>
        <w:rPr>
          <w:rFonts w:ascii="Arial" w:hAnsi="Arial" w:cs="Arial"/>
          <w:lang w:eastAsia="ar-SA"/>
        </w:rPr>
      </w:pPr>
      <w:r w:rsidRPr="00467841">
        <w:rPr>
          <w:rFonts w:ascii="Arial" w:hAnsi="Arial" w:cs="Arial"/>
          <w:lang w:eastAsia="ar-SA"/>
        </w:rPr>
        <w:t>eksperci i ekspertki Wykonawcy,</w:t>
      </w:r>
    </w:p>
    <w:p w14:paraId="5E30CCCB" w14:textId="4F3683BA" w:rsidR="008847CF" w:rsidRPr="00F9193A" w:rsidRDefault="00706570" w:rsidP="00F9193A">
      <w:pPr>
        <w:pStyle w:val="Akapitzlist"/>
        <w:numPr>
          <w:ilvl w:val="0"/>
          <w:numId w:val="34"/>
        </w:numPr>
        <w:spacing w:before="120" w:after="120" w:line="360" w:lineRule="auto"/>
        <w:ind w:left="714" w:hanging="357"/>
        <w:contextualSpacing w:val="0"/>
        <w:rPr>
          <w:rFonts w:ascii="Arial" w:hAnsi="Arial" w:cs="Arial"/>
          <w:lang w:eastAsia="ar-SA"/>
        </w:rPr>
      </w:pPr>
      <w:r w:rsidRPr="008811A4">
        <w:rPr>
          <w:rFonts w:ascii="Arial" w:hAnsi="Arial" w:cs="Arial"/>
          <w:lang w:eastAsia="ar-SA"/>
        </w:rPr>
        <w:t>eksperci i ekspertki zewnętrzni zaproszeni przez Wykonawcę.</w:t>
      </w:r>
      <w:bookmarkEnd w:id="2"/>
    </w:p>
    <w:p w14:paraId="4B144EDD" w14:textId="77777777" w:rsidR="001F619E" w:rsidRPr="00467841" w:rsidRDefault="001F619E">
      <w:pPr>
        <w:spacing w:after="160" w:line="278" w:lineRule="auto"/>
        <w:rPr>
          <w:rFonts w:ascii="Arial" w:hAnsi="Arial" w:cs="Arial"/>
          <w:b/>
          <w:bCs/>
          <w:sz w:val="32"/>
          <w:szCs w:val="28"/>
        </w:rPr>
      </w:pPr>
      <w:r w:rsidRPr="00467841">
        <w:rPr>
          <w:rFonts w:ascii="Arial" w:hAnsi="Arial" w:cs="Arial"/>
        </w:rPr>
        <w:br w:type="page"/>
      </w:r>
    </w:p>
    <w:p w14:paraId="50143A8F" w14:textId="50A0FCEF" w:rsidR="00C901BE" w:rsidRPr="00467841" w:rsidRDefault="794229B7" w:rsidP="00EF1C8D">
      <w:pPr>
        <w:pStyle w:val="Nagwek2"/>
        <w:rPr>
          <w:color w:val="auto"/>
        </w:rPr>
      </w:pPr>
      <w:bookmarkStart w:id="28" w:name="_Toc219121480"/>
      <w:r w:rsidRPr="00467841">
        <w:rPr>
          <w:color w:val="auto"/>
        </w:rPr>
        <w:lastRenderedPageBreak/>
        <w:t>Wyniki analizy danych zastanych</w:t>
      </w:r>
      <w:bookmarkEnd w:id="28"/>
    </w:p>
    <w:p w14:paraId="48947A39" w14:textId="658B8BC5" w:rsidR="00E64F91" w:rsidRPr="00467841" w:rsidRDefault="00E64F91" w:rsidP="00763969">
      <w:pPr>
        <w:spacing w:before="120" w:after="120" w:line="360" w:lineRule="auto"/>
        <w:rPr>
          <w:rFonts w:ascii="Arial" w:eastAsia="Arial" w:hAnsi="Arial" w:cs="Arial"/>
        </w:rPr>
      </w:pPr>
      <w:r w:rsidRPr="00467841">
        <w:rPr>
          <w:rFonts w:ascii="Arial" w:eastAsia="Arial" w:hAnsi="Arial" w:cs="Arial"/>
        </w:rPr>
        <w:t xml:space="preserve">Jak wskazano w opisie kontekstu i problematyki niniejszego badania, dostęp do opieki medycznej, zwłaszcza dla osób z niepełnosprawnościami, nadal bywa ograniczony przez bariery architektoniczne, </w:t>
      </w:r>
      <w:r w:rsidR="0095723F" w:rsidRPr="00467841">
        <w:rPr>
          <w:rFonts w:ascii="Arial" w:eastAsia="Arial" w:hAnsi="Arial" w:cs="Arial"/>
        </w:rPr>
        <w:t>informacyjno-</w:t>
      </w:r>
      <w:r w:rsidRPr="00467841">
        <w:rPr>
          <w:rFonts w:ascii="Arial" w:eastAsia="Arial" w:hAnsi="Arial" w:cs="Arial"/>
        </w:rPr>
        <w:t>komunikacyjne i</w:t>
      </w:r>
      <w:r w:rsidR="00790732" w:rsidRPr="00467841">
        <w:rPr>
          <w:rFonts w:ascii="Arial" w:eastAsia="Arial" w:hAnsi="Arial" w:cs="Arial"/>
        </w:rPr>
        <w:t> </w:t>
      </w:r>
      <w:r w:rsidR="0095723F" w:rsidRPr="00467841">
        <w:rPr>
          <w:rFonts w:ascii="Arial" w:eastAsia="Arial" w:hAnsi="Arial" w:cs="Arial"/>
        </w:rPr>
        <w:t>cyfrowe</w:t>
      </w:r>
      <w:r w:rsidRPr="00467841">
        <w:rPr>
          <w:rFonts w:ascii="Arial" w:eastAsia="Arial" w:hAnsi="Arial" w:cs="Arial"/>
        </w:rPr>
        <w:t>. To systemowe wyzwanie, które wymaga inwestycji oraz zmian w funkcjonowaniu placówek zdrowotnych.</w:t>
      </w:r>
    </w:p>
    <w:p w14:paraId="0E40F8D0" w14:textId="33D7F7A9" w:rsidR="001E2EA0" w:rsidRPr="00467841" w:rsidRDefault="001E2EA0" w:rsidP="00763969">
      <w:pPr>
        <w:spacing w:before="120" w:after="120" w:line="360" w:lineRule="auto"/>
        <w:rPr>
          <w:rFonts w:ascii="Arial" w:eastAsia="Arial" w:hAnsi="Arial" w:cs="Arial"/>
        </w:rPr>
      </w:pPr>
      <w:r w:rsidRPr="00467841">
        <w:rPr>
          <w:rFonts w:ascii="Arial" w:eastAsia="Arial" w:hAnsi="Arial" w:cs="Arial"/>
        </w:rPr>
        <w:t>Z badań międzynarodowych wynika, że osoby z niepełnosprawnościami mają większe potrzeby w zakresie ochrony zdrowia jamy ustnej</w:t>
      </w:r>
      <w:r w:rsidR="008C2743" w:rsidRPr="00467841">
        <w:rPr>
          <w:rFonts w:ascii="Arial" w:eastAsia="Arial" w:hAnsi="Arial" w:cs="Arial"/>
        </w:rPr>
        <w:t xml:space="preserve"> niż standardowi pacjenci</w:t>
      </w:r>
      <w:r w:rsidRPr="00467841">
        <w:rPr>
          <w:rFonts w:ascii="Arial" w:eastAsia="Arial" w:hAnsi="Arial" w:cs="Arial"/>
        </w:rPr>
        <w:t xml:space="preserve">, a jednocześnie napotykają więcej ograniczeń </w:t>
      </w:r>
      <w:r w:rsidR="00844C21" w:rsidRPr="00467841">
        <w:rPr>
          <w:rFonts w:ascii="Arial" w:eastAsia="Arial" w:hAnsi="Arial" w:cs="Arial"/>
        </w:rPr>
        <w:t>w dostępie do usług stomatologicznych</w:t>
      </w:r>
      <w:r w:rsidRPr="00467841">
        <w:rPr>
          <w:rFonts w:ascii="Arial" w:eastAsia="Arial" w:hAnsi="Arial" w:cs="Arial"/>
        </w:rPr>
        <w:t xml:space="preserve">. </w:t>
      </w:r>
      <w:r w:rsidR="00E64F91" w:rsidRPr="00467841">
        <w:rPr>
          <w:rFonts w:ascii="Arial" w:eastAsia="Arial" w:hAnsi="Arial" w:cs="Arial"/>
        </w:rPr>
        <w:t>B</w:t>
      </w:r>
      <w:r w:rsidRPr="00467841">
        <w:rPr>
          <w:rFonts w:ascii="Arial" w:eastAsia="Arial" w:hAnsi="Arial" w:cs="Arial"/>
        </w:rPr>
        <w:t>ariery obejmują zarówno czynniki architektoniczne, komunikacyjne, jak i organizacyjne</w:t>
      </w:r>
      <w:r w:rsidR="00FA713D" w:rsidRPr="00467841">
        <w:rPr>
          <w:rFonts w:ascii="Arial" w:eastAsia="Arial" w:hAnsi="Arial" w:cs="Arial"/>
        </w:rPr>
        <w:t xml:space="preserve"> (t</w:t>
      </w:r>
      <w:r w:rsidR="0057161E" w:rsidRPr="00467841">
        <w:rPr>
          <w:rFonts w:ascii="Arial" w:eastAsia="Arial" w:hAnsi="Arial" w:cs="Arial"/>
        </w:rPr>
        <w:t>o znaczy</w:t>
      </w:r>
      <w:r w:rsidR="00FA713D" w:rsidRPr="00467841">
        <w:rPr>
          <w:rFonts w:ascii="Arial" w:eastAsia="Arial" w:hAnsi="Arial" w:cs="Arial"/>
        </w:rPr>
        <w:t xml:space="preserve"> odnoszące się do sposobu organizacji usług, procedur i pracy zespołu)</w:t>
      </w:r>
      <w:r w:rsidRPr="00467841">
        <w:rPr>
          <w:rFonts w:ascii="Arial" w:eastAsia="Arial" w:hAnsi="Arial" w:cs="Arial"/>
        </w:rPr>
        <w:t>.</w:t>
      </w:r>
      <w:r w:rsidRPr="00467841">
        <w:rPr>
          <w:rStyle w:val="Odwoanieprzypisudolnego"/>
          <w:rFonts w:ascii="Arial" w:eastAsia="Arial" w:hAnsi="Arial" w:cs="Arial"/>
        </w:rPr>
        <w:footnoteReference w:id="3"/>
      </w:r>
      <w:r w:rsidRPr="00467841">
        <w:rPr>
          <w:rFonts w:ascii="Arial" w:eastAsia="Arial" w:hAnsi="Arial" w:cs="Arial"/>
        </w:rPr>
        <w:t xml:space="preserve"> W Polsce badanie dotyczące dzieci ze specjalnych szkół w Poznaniu wykazało, że jedynie 31,8% rodziców nie miało żadnych problemów z dostępem do leczenia stomatologicznego dla dziecka z niepełnosprawnością intelektualną. Najczęstszą barierą była wydłużona kolejka na wizytę (36,7</w:t>
      </w:r>
      <w:r w:rsidR="0095723F" w:rsidRPr="00467841">
        <w:rPr>
          <w:rFonts w:ascii="Arial" w:eastAsia="Arial" w:hAnsi="Arial" w:cs="Arial"/>
        </w:rPr>
        <w:t>%</w:t>
      </w:r>
      <w:r w:rsidRPr="00467841">
        <w:rPr>
          <w:rFonts w:ascii="Arial" w:eastAsia="Arial" w:hAnsi="Arial" w:cs="Arial"/>
        </w:rPr>
        <w:t>).</w:t>
      </w:r>
      <w:r w:rsidRPr="00467841">
        <w:rPr>
          <w:rStyle w:val="Odwoanieprzypisudolnego"/>
          <w:rFonts w:ascii="Arial" w:eastAsia="Arial" w:hAnsi="Arial" w:cs="Arial"/>
        </w:rPr>
        <w:footnoteReference w:id="4"/>
      </w:r>
      <w:r w:rsidRPr="00467841">
        <w:rPr>
          <w:rFonts w:ascii="Arial" w:eastAsia="Arial" w:hAnsi="Arial" w:cs="Arial"/>
        </w:rPr>
        <w:t xml:space="preserve"> Badanie wśród polskich stomatologów wskazało, że</w:t>
      </w:r>
      <w:r w:rsidR="0089479C" w:rsidRPr="00467841">
        <w:rPr>
          <w:rFonts w:ascii="Arial" w:eastAsia="Arial" w:hAnsi="Arial" w:cs="Arial"/>
        </w:rPr>
        <w:t> </w:t>
      </w:r>
      <w:r w:rsidRPr="00467841">
        <w:rPr>
          <w:rFonts w:ascii="Arial" w:eastAsia="Arial" w:hAnsi="Arial" w:cs="Arial"/>
        </w:rPr>
        <w:t>świadomość i</w:t>
      </w:r>
      <w:r w:rsidR="00F5524A" w:rsidRPr="00467841">
        <w:rPr>
          <w:rFonts w:ascii="Arial" w:eastAsia="Arial" w:hAnsi="Arial" w:cs="Arial"/>
        </w:rPr>
        <w:t> </w:t>
      </w:r>
      <w:r w:rsidRPr="00467841">
        <w:rPr>
          <w:rFonts w:ascii="Arial" w:eastAsia="Arial" w:hAnsi="Arial" w:cs="Arial"/>
        </w:rPr>
        <w:t xml:space="preserve">przygotowanie personelu na potrzeby </w:t>
      </w:r>
      <w:r w:rsidR="009F4A3E" w:rsidRPr="00467841">
        <w:rPr>
          <w:rFonts w:ascii="Arial" w:eastAsia="Arial" w:hAnsi="Arial" w:cs="Arial"/>
        </w:rPr>
        <w:t>pacjentów/pacjentek</w:t>
      </w:r>
      <w:r w:rsidRPr="00467841">
        <w:rPr>
          <w:rFonts w:ascii="Arial" w:eastAsia="Arial" w:hAnsi="Arial" w:cs="Arial"/>
        </w:rPr>
        <w:t xml:space="preserve"> z</w:t>
      </w:r>
      <w:r w:rsidR="0089479C" w:rsidRPr="00467841">
        <w:rPr>
          <w:rFonts w:ascii="Arial" w:eastAsia="Arial" w:hAnsi="Arial" w:cs="Arial"/>
        </w:rPr>
        <w:t> </w:t>
      </w:r>
      <w:r w:rsidRPr="00467841">
        <w:rPr>
          <w:rFonts w:ascii="Arial" w:eastAsia="Arial" w:hAnsi="Arial" w:cs="Arial"/>
        </w:rPr>
        <w:t>niepełnosprawnościami są niewystarczające.</w:t>
      </w:r>
      <w:r w:rsidRPr="00467841">
        <w:rPr>
          <w:rStyle w:val="Odwoanieprzypisudolnego"/>
          <w:rFonts w:ascii="Arial" w:eastAsia="Arial" w:hAnsi="Arial" w:cs="Arial"/>
        </w:rPr>
        <w:footnoteReference w:id="5"/>
      </w:r>
    </w:p>
    <w:p w14:paraId="06E1ED89" w14:textId="22133A10" w:rsidR="002C56F2" w:rsidRPr="00467841" w:rsidRDefault="002C56F2" w:rsidP="00763969">
      <w:pPr>
        <w:spacing w:before="120" w:after="120" w:line="360" w:lineRule="auto"/>
        <w:rPr>
          <w:rFonts w:ascii="Arial" w:eastAsia="Arial" w:hAnsi="Arial" w:cs="Arial"/>
        </w:rPr>
      </w:pPr>
      <w:r w:rsidRPr="00467841">
        <w:rPr>
          <w:rFonts w:ascii="Arial" w:eastAsia="Arial" w:hAnsi="Arial" w:cs="Arial"/>
        </w:rPr>
        <w:t>Dodatkowo wskazuje się na trudności w komunikacji pomiędzy personelem a</w:t>
      </w:r>
      <w:r w:rsidR="00E00B98" w:rsidRPr="00467841">
        <w:rPr>
          <w:rFonts w:ascii="Arial" w:eastAsia="Arial" w:hAnsi="Arial" w:cs="Arial"/>
        </w:rPr>
        <w:t> </w:t>
      </w:r>
      <w:r w:rsidRPr="00467841">
        <w:rPr>
          <w:rFonts w:ascii="Arial" w:eastAsia="Arial" w:hAnsi="Arial" w:cs="Arial"/>
        </w:rPr>
        <w:t xml:space="preserve">pacjentem, brak wiedzy o sposobach pracy z osobami z ograniczoną mobilnością lub zaburzeniami sensorycznymi, a także niedostosowanie sprzętu i przestrzeni gabinetów. W wielu placówkach wciąż brakuje udogodnień takich jak podjazdy, szerokie drzwi, windy czy specjalistyczne fotele umożliwiające leczenie pacjentów poruszających się na wózkach. Problemy te potęgują czynniki ekonomiczne, jak </w:t>
      </w:r>
      <w:r w:rsidRPr="00467841">
        <w:rPr>
          <w:rFonts w:ascii="Arial" w:eastAsia="Arial" w:hAnsi="Arial" w:cs="Arial"/>
        </w:rPr>
        <w:lastRenderedPageBreak/>
        <w:t>niska wycena świadczeń stomatologicznych finansowanych przez NFZ. W</w:t>
      </w:r>
      <w:r w:rsidR="00E00B98" w:rsidRPr="00467841">
        <w:rPr>
          <w:rFonts w:ascii="Arial" w:eastAsia="Arial" w:hAnsi="Arial" w:cs="Arial"/>
        </w:rPr>
        <w:t> </w:t>
      </w:r>
      <w:r w:rsidRPr="00467841">
        <w:rPr>
          <w:rFonts w:ascii="Arial" w:eastAsia="Arial" w:hAnsi="Arial" w:cs="Arial"/>
        </w:rPr>
        <w:t>konsekwencji osoby z niepełnosprawnościami częściej rezygnują z leczenia lub korzystają z niego jedynie w sytuacjach nagłych, co zwiększa ryzyko chorób jamy ustnej</w:t>
      </w:r>
      <w:r w:rsidR="00253044" w:rsidRPr="00467841">
        <w:rPr>
          <w:rFonts w:ascii="Arial" w:eastAsia="Arial" w:hAnsi="Arial" w:cs="Arial"/>
        </w:rPr>
        <w:t xml:space="preserve"> w</w:t>
      </w:r>
      <w:r w:rsidR="00FB198A" w:rsidRPr="00467841">
        <w:rPr>
          <w:rFonts w:ascii="Arial" w:eastAsia="Arial" w:hAnsi="Arial" w:cs="Arial"/>
        </w:rPr>
        <w:t xml:space="preserve"> wyżej</w:t>
      </w:r>
      <w:r w:rsidR="00253044" w:rsidRPr="00467841">
        <w:rPr>
          <w:rFonts w:ascii="Arial" w:eastAsia="Arial" w:hAnsi="Arial" w:cs="Arial"/>
        </w:rPr>
        <w:t xml:space="preserve"> wymienionej grupie</w:t>
      </w:r>
      <w:r w:rsidRPr="00467841">
        <w:rPr>
          <w:rFonts w:ascii="Arial" w:eastAsia="Arial" w:hAnsi="Arial" w:cs="Arial"/>
        </w:rPr>
        <w:t>.</w:t>
      </w:r>
    </w:p>
    <w:p w14:paraId="7C069446" w14:textId="0D5C9887" w:rsidR="00FE1DD2" w:rsidRPr="00467841" w:rsidRDefault="00FE1DD2" w:rsidP="00EF1C8D">
      <w:pPr>
        <w:pStyle w:val="Nagwek3"/>
      </w:pPr>
      <w:bookmarkStart w:id="29" w:name="_Toc219121481"/>
      <w:r w:rsidRPr="00467841">
        <w:t xml:space="preserve">Standardy i wytyczne w </w:t>
      </w:r>
      <w:r w:rsidR="002A6552" w:rsidRPr="00467841">
        <w:t>zakresie dostępności</w:t>
      </w:r>
      <w:bookmarkEnd w:id="29"/>
    </w:p>
    <w:p w14:paraId="161467C3" w14:textId="70D39630" w:rsidR="00FE1DD2" w:rsidRPr="00467841" w:rsidRDefault="00FE1DD2" w:rsidP="00763969">
      <w:pPr>
        <w:spacing w:before="120" w:after="120" w:line="360" w:lineRule="auto"/>
        <w:rPr>
          <w:rFonts w:ascii="Arial" w:eastAsia="Arial" w:hAnsi="Arial" w:cs="Arial"/>
        </w:rPr>
      </w:pPr>
      <w:r w:rsidRPr="00467841">
        <w:rPr>
          <w:rFonts w:ascii="Arial" w:eastAsia="Arial" w:hAnsi="Arial" w:cs="Arial"/>
        </w:rPr>
        <w:t>W Polsce wciąż brakuje spójnych, kompleksowych standardów dotyczących obsługi osób ze szczególnymi potrzebami w gabinetach stomatologicznych. Obecne regulacje mają charakter fragmentaryczny i wynikają z kilku różnych aktów prawnych, takich jak:</w:t>
      </w:r>
    </w:p>
    <w:p w14:paraId="7231E72C" w14:textId="2A38D152" w:rsidR="00FE1DD2" w:rsidRPr="00467841" w:rsidRDefault="001A5701" w:rsidP="00087F79">
      <w:pPr>
        <w:pStyle w:val="Akapitzlist"/>
        <w:numPr>
          <w:ilvl w:val="0"/>
          <w:numId w:val="43"/>
        </w:numPr>
        <w:spacing w:before="120" w:after="120" w:line="360" w:lineRule="auto"/>
        <w:ind w:left="714" w:hanging="357"/>
        <w:contextualSpacing w:val="0"/>
        <w:rPr>
          <w:rFonts w:ascii="Arial" w:eastAsia="Arial" w:hAnsi="Arial" w:cs="Arial"/>
        </w:rPr>
      </w:pPr>
      <w:r w:rsidRPr="00467841">
        <w:rPr>
          <w:rFonts w:ascii="Arial" w:eastAsia="Arial" w:hAnsi="Arial" w:cs="Arial"/>
        </w:rPr>
        <w:t xml:space="preserve">Rozporządzenie </w:t>
      </w:r>
      <w:r w:rsidR="0029637B" w:rsidRPr="00467841">
        <w:rPr>
          <w:rFonts w:ascii="Arial" w:eastAsia="Arial" w:hAnsi="Arial" w:cs="Arial"/>
        </w:rPr>
        <w:t xml:space="preserve">Ministra Zdrowia z </w:t>
      </w:r>
      <w:r w:rsidR="00253044" w:rsidRPr="00467841">
        <w:rPr>
          <w:rFonts w:ascii="Arial" w:eastAsia="Arial" w:hAnsi="Arial" w:cs="Arial"/>
        </w:rPr>
        <w:t xml:space="preserve">dnia </w:t>
      </w:r>
      <w:r w:rsidR="0029637B" w:rsidRPr="00467841">
        <w:rPr>
          <w:rFonts w:ascii="Arial" w:eastAsia="Arial" w:hAnsi="Arial" w:cs="Arial"/>
        </w:rPr>
        <w:t>6 listopada 2013 r. w sprawie świadczeń gwarantowanych z zakresu leczenia stomatologicznego (</w:t>
      </w:r>
      <w:r w:rsidR="00A735BD" w:rsidRPr="00467841">
        <w:rPr>
          <w:rFonts w:ascii="Arial" w:eastAsia="Arial" w:hAnsi="Arial" w:cs="Arial"/>
        </w:rPr>
        <w:t xml:space="preserve">t.j. </w:t>
      </w:r>
      <w:r w:rsidR="0029637B" w:rsidRPr="00467841">
        <w:rPr>
          <w:rFonts w:ascii="Arial" w:eastAsia="Arial" w:hAnsi="Arial" w:cs="Arial"/>
        </w:rPr>
        <w:t>Dz.U. 20</w:t>
      </w:r>
      <w:r w:rsidR="00A735BD" w:rsidRPr="00467841">
        <w:rPr>
          <w:rFonts w:ascii="Arial" w:eastAsia="Arial" w:hAnsi="Arial" w:cs="Arial"/>
        </w:rPr>
        <w:t>25</w:t>
      </w:r>
      <w:r w:rsidR="0029637B" w:rsidRPr="00467841">
        <w:rPr>
          <w:rFonts w:ascii="Arial" w:eastAsia="Arial" w:hAnsi="Arial" w:cs="Arial"/>
        </w:rPr>
        <w:t xml:space="preserve"> </w:t>
      </w:r>
      <w:r w:rsidR="00B51A0A" w:rsidRPr="00467841">
        <w:rPr>
          <w:rFonts w:ascii="Arial" w:eastAsia="Arial" w:hAnsi="Arial" w:cs="Arial"/>
        </w:rPr>
        <w:t xml:space="preserve">r. </w:t>
      </w:r>
      <w:r w:rsidR="0029637B" w:rsidRPr="00467841">
        <w:rPr>
          <w:rFonts w:ascii="Arial" w:eastAsia="Arial" w:hAnsi="Arial" w:cs="Arial"/>
        </w:rPr>
        <w:t xml:space="preserve">poz. </w:t>
      </w:r>
      <w:r w:rsidR="00A735BD" w:rsidRPr="00467841">
        <w:rPr>
          <w:rFonts w:ascii="Arial" w:eastAsia="Arial" w:hAnsi="Arial" w:cs="Arial"/>
        </w:rPr>
        <w:t>615</w:t>
      </w:r>
      <w:r w:rsidR="0029637B" w:rsidRPr="00467841">
        <w:rPr>
          <w:rFonts w:ascii="Arial" w:eastAsia="Arial" w:hAnsi="Arial" w:cs="Arial"/>
        </w:rPr>
        <w:t>)</w:t>
      </w:r>
      <w:r w:rsidR="00FE1DD2" w:rsidRPr="00467841">
        <w:rPr>
          <w:rFonts w:ascii="Arial" w:eastAsia="Arial" w:hAnsi="Arial" w:cs="Arial"/>
        </w:rPr>
        <w:t>,</w:t>
      </w:r>
    </w:p>
    <w:p w14:paraId="310BD62D" w14:textId="27611975" w:rsidR="00FE1DD2" w:rsidRPr="00467841" w:rsidRDefault="00716652" w:rsidP="00087F79">
      <w:pPr>
        <w:pStyle w:val="Akapitzlist"/>
        <w:numPr>
          <w:ilvl w:val="0"/>
          <w:numId w:val="43"/>
        </w:numPr>
        <w:spacing w:before="120" w:after="120" w:line="360" w:lineRule="auto"/>
        <w:ind w:left="714" w:hanging="357"/>
        <w:contextualSpacing w:val="0"/>
        <w:rPr>
          <w:rFonts w:ascii="Arial" w:eastAsia="Arial" w:hAnsi="Arial" w:cs="Arial"/>
        </w:rPr>
      </w:pPr>
      <w:r w:rsidRPr="00467841">
        <w:rPr>
          <w:rFonts w:ascii="Arial" w:eastAsia="Arial" w:hAnsi="Arial" w:cs="Arial"/>
        </w:rPr>
        <w:t>U</w:t>
      </w:r>
      <w:r w:rsidR="00FE1DD2" w:rsidRPr="00467841">
        <w:rPr>
          <w:rFonts w:ascii="Arial" w:eastAsia="Arial" w:hAnsi="Arial" w:cs="Arial"/>
        </w:rPr>
        <w:t xml:space="preserve">stawa </w:t>
      </w:r>
      <w:r w:rsidR="0029637B" w:rsidRPr="00467841">
        <w:rPr>
          <w:rFonts w:ascii="Arial" w:eastAsia="Arial" w:hAnsi="Arial" w:cs="Arial"/>
        </w:rPr>
        <w:t xml:space="preserve">z </w:t>
      </w:r>
      <w:r w:rsidR="00253044" w:rsidRPr="00467841">
        <w:rPr>
          <w:rFonts w:ascii="Arial" w:eastAsia="Arial" w:hAnsi="Arial" w:cs="Arial"/>
        </w:rPr>
        <w:t xml:space="preserve">dnia </w:t>
      </w:r>
      <w:r w:rsidR="0029637B" w:rsidRPr="00467841">
        <w:rPr>
          <w:rFonts w:ascii="Arial" w:eastAsia="Arial" w:hAnsi="Arial" w:cs="Arial"/>
        </w:rPr>
        <w:t>15 kwietnia 2011 r. o działalności leczniczej (</w:t>
      </w:r>
      <w:r w:rsidR="00FB0021" w:rsidRPr="00467841">
        <w:rPr>
          <w:rFonts w:ascii="Arial" w:eastAsia="Arial" w:hAnsi="Arial" w:cs="Arial"/>
        </w:rPr>
        <w:t xml:space="preserve">t.j. </w:t>
      </w:r>
      <w:r w:rsidR="0029637B" w:rsidRPr="00467841">
        <w:rPr>
          <w:rFonts w:ascii="Arial" w:eastAsia="Arial" w:hAnsi="Arial" w:cs="Arial"/>
        </w:rPr>
        <w:t>Dz.U. 202</w:t>
      </w:r>
      <w:r w:rsidR="00FB0021" w:rsidRPr="00467841">
        <w:rPr>
          <w:rFonts w:ascii="Arial" w:eastAsia="Arial" w:hAnsi="Arial" w:cs="Arial"/>
        </w:rPr>
        <w:t>5</w:t>
      </w:r>
      <w:r w:rsidR="0029637B" w:rsidRPr="00467841">
        <w:rPr>
          <w:rFonts w:ascii="Arial" w:eastAsia="Arial" w:hAnsi="Arial" w:cs="Arial"/>
        </w:rPr>
        <w:t xml:space="preserve"> </w:t>
      </w:r>
      <w:r w:rsidR="00B51A0A" w:rsidRPr="00467841">
        <w:rPr>
          <w:rFonts w:ascii="Arial" w:eastAsia="Arial" w:hAnsi="Arial" w:cs="Arial"/>
        </w:rPr>
        <w:t xml:space="preserve">r. </w:t>
      </w:r>
      <w:r w:rsidR="0029637B" w:rsidRPr="00467841">
        <w:rPr>
          <w:rFonts w:ascii="Arial" w:eastAsia="Arial" w:hAnsi="Arial" w:cs="Arial"/>
        </w:rPr>
        <w:t xml:space="preserve">poz. </w:t>
      </w:r>
      <w:r w:rsidR="00543E3C" w:rsidRPr="00467841">
        <w:rPr>
          <w:rFonts w:ascii="Arial" w:eastAsia="Arial" w:hAnsi="Arial" w:cs="Arial"/>
        </w:rPr>
        <w:t>450</w:t>
      </w:r>
      <w:r w:rsidR="0029637B" w:rsidRPr="00467841">
        <w:rPr>
          <w:rFonts w:ascii="Arial" w:eastAsia="Arial" w:hAnsi="Arial" w:cs="Arial"/>
        </w:rPr>
        <w:t>)</w:t>
      </w:r>
      <w:r w:rsidR="00CF4A55" w:rsidRPr="00467841">
        <w:rPr>
          <w:rFonts w:ascii="Arial" w:eastAsia="Arial" w:hAnsi="Arial" w:cs="Arial"/>
        </w:rPr>
        <w:t>,</w:t>
      </w:r>
    </w:p>
    <w:p w14:paraId="08AD7033" w14:textId="4F085F16" w:rsidR="0030206F" w:rsidRPr="00467841" w:rsidRDefault="00716652" w:rsidP="00087F79">
      <w:pPr>
        <w:pStyle w:val="Akapitzlist"/>
        <w:numPr>
          <w:ilvl w:val="0"/>
          <w:numId w:val="43"/>
        </w:numPr>
        <w:spacing w:before="120" w:after="120" w:line="360" w:lineRule="auto"/>
        <w:ind w:left="714" w:hanging="357"/>
        <w:contextualSpacing w:val="0"/>
        <w:rPr>
          <w:rFonts w:ascii="Arial" w:eastAsia="Arial" w:hAnsi="Arial" w:cs="Arial"/>
        </w:rPr>
      </w:pPr>
      <w:r w:rsidRPr="00467841">
        <w:rPr>
          <w:rFonts w:ascii="Arial" w:eastAsia="Arial" w:hAnsi="Arial" w:cs="Arial"/>
        </w:rPr>
        <w:t>U</w:t>
      </w:r>
      <w:r w:rsidR="00FE1DD2" w:rsidRPr="00467841">
        <w:rPr>
          <w:rFonts w:ascii="Arial" w:eastAsia="Arial" w:hAnsi="Arial" w:cs="Arial"/>
        </w:rPr>
        <w:t xml:space="preserve">stawa </w:t>
      </w:r>
      <w:r w:rsidRPr="00467841">
        <w:rPr>
          <w:rFonts w:ascii="Arial" w:eastAsia="Arial" w:hAnsi="Arial" w:cs="Arial"/>
        </w:rPr>
        <w:t xml:space="preserve">z dnia </w:t>
      </w:r>
      <w:r w:rsidR="0029637B" w:rsidRPr="00467841">
        <w:rPr>
          <w:rFonts w:ascii="Arial" w:eastAsia="Arial" w:hAnsi="Arial" w:cs="Arial"/>
        </w:rPr>
        <w:t>19 lipca 2019 r. o zapewnianiu dostępności osobom ze szczególnymi potrzebami (</w:t>
      </w:r>
      <w:r w:rsidR="00BA2347" w:rsidRPr="00467841">
        <w:rPr>
          <w:rFonts w:ascii="Arial" w:eastAsia="Arial" w:hAnsi="Arial" w:cs="Arial"/>
        </w:rPr>
        <w:t xml:space="preserve">t.j. </w:t>
      </w:r>
      <w:r w:rsidR="0029637B" w:rsidRPr="00467841">
        <w:rPr>
          <w:rFonts w:ascii="Arial" w:eastAsia="Arial" w:hAnsi="Arial" w:cs="Arial"/>
        </w:rPr>
        <w:t>Dz.U. 20</w:t>
      </w:r>
      <w:r w:rsidR="00D23EE9" w:rsidRPr="00467841">
        <w:rPr>
          <w:rFonts w:ascii="Arial" w:eastAsia="Arial" w:hAnsi="Arial" w:cs="Arial"/>
        </w:rPr>
        <w:t>24</w:t>
      </w:r>
      <w:r w:rsidR="00B51A0A" w:rsidRPr="00467841">
        <w:rPr>
          <w:rFonts w:ascii="Arial" w:eastAsia="Arial" w:hAnsi="Arial" w:cs="Arial"/>
        </w:rPr>
        <w:t xml:space="preserve"> r.</w:t>
      </w:r>
      <w:r w:rsidR="0029637B" w:rsidRPr="00467841">
        <w:rPr>
          <w:rFonts w:ascii="Arial" w:eastAsia="Arial" w:hAnsi="Arial" w:cs="Arial"/>
        </w:rPr>
        <w:t xml:space="preserve"> poz. 1</w:t>
      </w:r>
      <w:r w:rsidR="00D23EE9" w:rsidRPr="00467841">
        <w:rPr>
          <w:rFonts w:ascii="Arial" w:eastAsia="Arial" w:hAnsi="Arial" w:cs="Arial"/>
        </w:rPr>
        <w:t>411</w:t>
      </w:r>
      <w:r w:rsidR="0029637B" w:rsidRPr="00467841">
        <w:rPr>
          <w:rFonts w:ascii="Arial" w:eastAsia="Arial" w:hAnsi="Arial" w:cs="Arial"/>
        </w:rPr>
        <w:t>)</w:t>
      </w:r>
      <w:r w:rsidR="0030206F" w:rsidRPr="00467841">
        <w:rPr>
          <w:rFonts w:ascii="Arial" w:eastAsia="Arial" w:hAnsi="Arial" w:cs="Arial"/>
        </w:rPr>
        <w:t>,</w:t>
      </w:r>
    </w:p>
    <w:p w14:paraId="3F062F69" w14:textId="0ADC65F5" w:rsidR="00FE1DD2" w:rsidRPr="00467841" w:rsidRDefault="0030206F" w:rsidP="00087F79">
      <w:pPr>
        <w:pStyle w:val="Akapitzlist"/>
        <w:numPr>
          <w:ilvl w:val="0"/>
          <w:numId w:val="43"/>
        </w:numPr>
        <w:spacing w:before="120" w:after="120" w:line="360" w:lineRule="auto"/>
        <w:ind w:left="714" w:hanging="357"/>
        <w:contextualSpacing w:val="0"/>
        <w:rPr>
          <w:rFonts w:ascii="Arial" w:eastAsia="Arial" w:hAnsi="Arial" w:cs="Arial"/>
        </w:rPr>
      </w:pPr>
      <w:r w:rsidRPr="00467841">
        <w:rPr>
          <w:rFonts w:ascii="Arial" w:eastAsia="Arial" w:hAnsi="Arial" w:cs="Arial"/>
        </w:rPr>
        <w:t>Ustawa z dnia 4 kwietnia 2019 r. o dostępności cyfrowej stron internetowych i</w:t>
      </w:r>
      <w:r w:rsidR="00907D24" w:rsidRPr="00467841">
        <w:rPr>
          <w:rFonts w:ascii="Arial" w:eastAsia="Arial" w:hAnsi="Arial" w:cs="Arial"/>
        </w:rPr>
        <w:t> </w:t>
      </w:r>
      <w:r w:rsidRPr="00467841">
        <w:rPr>
          <w:rFonts w:ascii="Arial" w:eastAsia="Arial" w:hAnsi="Arial" w:cs="Arial"/>
        </w:rPr>
        <w:t>aplikacji mobilnych podmiotów publicznych (t.j. Dz.U. z 2023 r. poz. 1440)</w:t>
      </w:r>
      <w:r w:rsidR="00FE1DD2" w:rsidRPr="00467841">
        <w:rPr>
          <w:rFonts w:ascii="Arial" w:eastAsia="Arial" w:hAnsi="Arial" w:cs="Arial"/>
        </w:rPr>
        <w:t>.</w:t>
      </w:r>
    </w:p>
    <w:p w14:paraId="547EEB45" w14:textId="5EBF5981" w:rsidR="00E93C78" w:rsidRPr="00467841" w:rsidRDefault="0093093C" w:rsidP="00763969">
      <w:pPr>
        <w:spacing w:before="120" w:after="120" w:line="360" w:lineRule="auto"/>
        <w:rPr>
          <w:rFonts w:ascii="Arial" w:eastAsia="Arial" w:hAnsi="Arial" w:cs="Arial"/>
        </w:rPr>
      </w:pPr>
      <w:r w:rsidRPr="00467841">
        <w:rPr>
          <w:rFonts w:ascii="Arial" w:eastAsia="Arial" w:hAnsi="Arial" w:cs="Arial"/>
        </w:rPr>
        <w:t>Z trzech tych aktów prawnych wynika, że obowiązek zapewnienia dostępności usług medycznych, w tym stomatologicznych, ma charakter zarówno organizacyjny, jak i</w:t>
      </w:r>
      <w:r w:rsidR="00442351" w:rsidRPr="00467841">
        <w:rPr>
          <w:rFonts w:ascii="Arial" w:eastAsia="Arial" w:hAnsi="Arial" w:cs="Arial"/>
        </w:rPr>
        <w:t> </w:t>
      </w:r>
      <w:r w:rsidRPr="00467841">
        <w:rPr>
          <w:rFonts w:ascii="Arial" w:eastAsia="Arial" w:hAnsi="Arial" w:cs="Arial"/>
        </w:rPr>
        <w:t>infrastrukturalny.</w:t>
      </w:r>
    </w:p>
    <w:p w14:paraId="1E78A8D2" w14:textId="59D94B73" w:rsidR="0093093C" w:rsidRPr="00467841" w:rsidRDefault="0093093C" w:rsidP="00763969">
      <w:pPr>
        <w:spacing w:before="120" w:after="120" w:line="360" w:lineRule="auto"/>
        <w:rPr>
          <w:rFonts w:ascii="Arial" w:eastAsia="Arial" w:hAnsi="Arial" w:cs="Arial"/>
        </w:rPr>
      </w:pPr>
      <w:r w:rsidRPr="00467841">
        <w:rPr>
          <w:rFonts w:ascii="Arial" w:eastAsia="Arial" w:hAnsi="Arial" w:cs="Arial"/>
        </w:rPr>
        <w:t>Ustawa o działalności leczniczej określa ogólne wymogi dotyczące funkcjonowania podmiotów wykonujących działalność leczniczą. W art</w:t>
      </w:r>
      <w:r w:rsidR="0092426C" w:rsidRPr="00467841">
        <w:rPr>
          <w:rFonts w:ascii="Arial" w:eastAsia="Arial" w:hAnsi="Arial" w:cs="Arial"/>
        </w:rPr>
        <w:t>ykule</w:t>
      </w:r>
      <w:r w:rsidRPr="00467841">
        <w:rPr>
          <w:rFonts w:ascii="Arial" w:eastAsia="Arial" w:hAnsi="Arial" w:cs="Arial"/>
        </w:rPr>
        <w:t xml:space="preserve"> 22 podkreśla, że</w:t>
      </w:r>
      <w:r w:rsidR="00E93C78" w:rsidRPr="00467841">
        <w:rPr>
          <w:rFonts w:ascii="Arial" w:eastAsia="Arial" w:hAnsi="Arial" w:cs="Arial"/>
        </w:rPr>
        <w:t> </w:t>
      </w:r>
      <w:r w:rsidRPr="00467841">
        <w:rPr>
          <w:rFonts w:ascii="Arial" w:eastAsia="Arial" w:hAnsi="Arial" w:cs="Arial"/>
        </w:rPr>
        <w:t>pomieszczenia i wyposażenie gabinetów muszą być dostosowane do rodzaju udzielanych świadczeń oraz zgodne z przepisami techniczno-budowlanymi i</w:t>
      </w:r>
      <w:r w:rsidR="00E93C78" w:rsidRPr="00467841">
        <w:rPr>
          <w:rFonts w:ascii="Arial" w:eastAsia="Arial" w:hAnsi="Arial" w:cs="Arial"/>
        </w:rPr>
        <w:t> </w:t>
      </w:r>
      <w:r w:rsidRPr="00467841">
        <w:rPr>
          <w:rFonts w:ascii="Arial" w:eastAsia="Arial" w:hAnsi="Arial" w:cs="Arial"/>
        </w:rPr>
        <w:t>sanitarnymi. Oznacza to, że placówki stomatologiczne powinny być urządzone w</w:t>
      </w:r>
      <w:r w:rsidR="00E93C78" w:rsidRPr="00467841">
        <w:rPr>
          <w:rFonts w:ascii="Arial" w:eastAsia="Arial" w:hAnsi="Arial" w:cs="Arial"/>
        </w:rPr>
        <w:t> </w:t>
      </w:r>
      <w:r w:rsidRPr="00467841">
        <w:rPr>
          <w:rFonts w:ascii="Arial" w:eastAsia="Arial" w:hAnsi="Arial" w:cs="Arial"/>
        </w:rPr>
        <w:t xml:space="preserve">sposób zapewniający bezpieczny i równy dostęp wszystkim </w:t>
      </w:r>
      <w:r w:rsidR="009F4A3E" w:rsidRPr="00467841">
        <w:rPr>
          <w:rFonts w:ascii="Arial" w:eastAsia="Arial" w:hAnsi="Arial" w:cs="Arial"/>
        </w:rPr>
        <w:t>pacjentom/pacjentkom</w:t>
      </w:r>
      <w:r w:rsidRPr="00467841">
        <w:rPr>
          <w:rFonts w:ascii="Arial" w:eastAsia="Arial" w:hAnsi="Arial" w:cs="Arial"/>
        </w:rPr>
        <w:t>, w tym osobom z niepełnosprawnościami. Jednocześnie ustawa wskazuje, że</w:t>
      </w:r>
      <w:r w:rsidR="00E93C78" w:rsidRPr="00467841">
        <w:rPr>
          <w:rFonts w:ascii="Arial" w:eastAsia="Arial" w:hAnsi="Arial" w:cs="Arial"/>
        </w:rPr>
        <w:t> </w:t>
      </w:r>
      <w:r w:rsidRPr="00467841">
        <w:rPr>
          <w:rFonts w:ascii="Arial" w:eastAsia="Arial" w:hAnsi="Arial" w:cs="Arial"/>
        </w:rPr>
        <w:t xml:space="preserve">odpowiedzialność za organizację warunków świadczenia usług spoczywa na kierowniku podmiotu leczniczego. W praktyce zobowiązuje to właścicieli i dyrektorów gabinetów stomatologicznych do podejmowania działań </w:t>
      </w:r>
      <w:r w:rsidRPr="00467841">
        <w:rPr>
          <w:rFonts w:ascii="Arial" w:eastAsia="Arial" w:hAnsi="Arial" w:cs="Arial"/>
        </w:rPr>
        <w:lastRenderedPageBreak/>
        <w:t>w</w:t>
      </w:r>
      <w:r w:rsidR="00E00B98" w:rsidRPr="00467841">
        <w:rPr>
          <w:rFonts w:ascii="Arial" w:eastAsia="Arial" w:hAnsi="Arial" w:cs="Arial"/>
        </w:rPr>
        <w:t> </w:t>
      </w:r>
      <w:r w:rsidRPr="00467841">
        <w:rPr>
          <w:rFonts w:ascii="Arial" w:eastAsia="Arial" w:hAnsi="Arial" w:cs="Arial"/>
        </w:rPr>
        <w:t>celu likwidacji barier architektonicznych i organizacyjnych, a także do przestrzegania przepisów dotyczących jakości świadczeń zdrowotnych.</w:t>
      </w:r>
    </w:p>
    <w:p w14:paraId="0D8DDB40" w14:textId="34D09E63" w:rsidR="00F76EBD" w:rsidRPr="00467841" w:rsidRDefault="0093093C" w:rsidP="00763969">
      <w:pPr>
        <w:spacing w:before="120" w:after="120" w:line="360" w:lineRule="auto"/>
        <w:rPr>
          <w:rFonts w:ascii="Arial" w:hAnsi="Arial" w:cs="Arial"/>
        </w:rPr>
      </w:pPr>
      <w:r w:rsidRPr="00467841">
        <w:rPr>
          <w:rFonts w:ascii="Arial" w:eastAsia="Arial" w:hAnsi="Arial" w:cs="Arial"/>
        </w:rPr>
        <w:t>Ustawa o zapewnianiu dostępności osobom ze szczególnymi potrzebami rozszerza te obowiązki</w:t>
      </w:r>
      <w:r w:rsidR="00636614" w:rsidRPr="00467841">
        <w:rPr>
          <w:rFonts w:ascii="Arial" w:eastAsia="Arial" w:hAnsi="Arial" w:cs="Arial"/>
        </w:rPr>
        <w:t>.</w:t>
      </w:r>
      <w:r w:rsidRPr="00467841">
        <w:rPr>
          <w:rFonts w:ascii="Arial" w:eastAsia="Arial" w:hAnsi="Arial" w:cs="Arial"/>
        </w:rPr>
        <w:t xml:space="preserve"> </w:t>
      </w:r>
      <w:r w:rsidR="00F76EBD" w:rsidRPr="00467841">
        <w:rPr>
          <w:rFonts w:ascii="Arial" w:hAnsi="Arial" w:cs="Arial"/>
        </w:rPr>
        <w:t>Nakłada ona obowiązek zapewnienia trzech rodzajów dostępności:</w:t>
      </w:r>
    </w:p>
    <w:p w14:paraId="1620F1B5" w14:textId="79155F0B" w:rsidR="00F76EBD" w:rsidRPr="00467841" w:rsidRDefault="00F76EBD" w:rsidP="00087F79">
      <w:pPr>
        <w:numPr>
          <w:ilvl w:val="0"/>
          <w:numId w:val="44"/>
        </w:numPr>
        <w:spacing w:before="120" w:after="120" w:line="360" w:lineRule="auto"/>
        <w:ind w:left="714" w:hanging="357"/>
        <w:rPr>
          <w:rFonts w:ascii="Arial" w:hAnsi="Arial" w:cs="Arial"/>
        </w:rPr>
      </w:pPr>
      <w:r w:rsidRPr="00467841">
        <w:rPr>
          <w:rFonts w:ascii="Arial" w:hAnsi="Arial" w:cs="Arial"/>
          <w:b/>
          <w:bCs/>
        </w:rPr>
        <w:t>architektonicznej</w:t>
      </w:r>
      <w:r w:rsidRPr="00467841">
        <w:rPr>
          <w:rFonts w:ascii="Arial" w:hAnsi="Arial" w:cs="Arial"/>
        </w:rPr>
        <w:t xml:space="preserve"> –</w:t>
      </w:r>
      <w:r w:rsidR="00B92691" w:rsidRPr="00467841">
        <w:rPr>
          <w:rFonts w:ascii="Arial" w:hAnsi="Arial" w:cs="Arial"/>
        </w:rPr>
        <w:t xml:space="preserve"> </w:t>
      </w:r>
      <w:r w:rsidR="00D64F2B" w:rsidRPr="00467841">
        <w:rPr>
          <w:rFonts w:ascii="Arial" w:hAnsi="Arial" w:cs="Arial"/>
        </w:rPr>
        <w:t xml:space="preserve">zapewnienie wolnych od barier poziomych i pionowych przestrzeni komunikacyjnych budynków, </w:t>
      </w:r>
      <w:r w:rsidR="002C350C" w:rsidRPr="00467841">
        <w:rPr>
          <w:rFonts w:ascii="Arial" w:hAnsi="Arial" w:cs="Arial"/>
        </w:rPr>
        <w:t>montaż</w:t>
      </w:r>
      <w:r w:rsidR="00D64F2B" w:rsidRPr="00467841">
        <w:rPr>
          <w:rFonts w:ascii="Arial" w:hAnsi="Arial" w:cs="Arial"/>
        </w:rPr>
        <w:t xml:space="preserve"> urządzeń lub </w:t>
      </w:r>
      <w:r w:rsidR="002C350C" w:rsidRPr="00467841">
        <w:rPr>
          <w:rFonts w:ascii="Arial" w:hAnsi="Arial" w:cs="Arial"/>
        </w:rPr>
        <w:t>wprowadzenie</w:t>
      </w:r>
      <w:r w:rsidR="00D64F2B" w:rsidRPr="00467841">
        <w:rPr>
          <w:rFonts w:ascii="Arial" w:hAnsi="Arial" w:cs="Arial"/>
        </w:rPr>
        <w:t xml:space="preserve"> rozwiązań</w:t>
      </w:r>
      <w:r w:rsidR="002C350C" w:rsidRPr="00467841">
        <w:rPr>
          <w:rFonts w:ascii="Arial" w:hAnsi="Arial" w:cs="Arial"/>
        </w:rPr>
        <w:t>, które pozwalają wejść</w:t>
      </w:r>
      <w:r w:rsidR="00D64F2B" w:rsidRPr="00467841">
        <w:rPr>
          <w:rFonts w:ascii="Arial" w:hAnsi="Arial" w:cs="Arial"/>
        </w:rPr>
        <w:t xml:space="preserve"> do wszystkich pomieszczeń, za</w:t>
      </w:r>
      <w:r w:rsidR="002C350C" w:rsidRPr="00467841">
        <w:rPr>
          <w:rFonts w:ascii="Arial" w:hAnsi="Arial" w:cs="Arial"/>
        </w:rPr>
        <w:t>mieszczenie</w:t>
      </w:r>
      <w:r w:rsidR="00D64F2B" w:rsidRPr="00467841">
        <w:rPr>
          <w:rFonts w:ascii="Arial" w:hAnsi="Arial" w:cs="Arial"/>
        </w:rPr>
        <w:t xml:space="preserve"> </w:t>
      </w:r>
      <w:r w:rsidR="00D77E35" w:rsidRPr="00467841">
        <w:rPr>
          <w:rFonts w:ascii="Arial" w:hAnsi="Arial" w:cs="Arial"/>
        </w:rPr>
        <w:t xml:space="preserve">informacji na temat rozkładu pomieszczeń w budynku </w:t>
      </w:r>
      <w:r w:rsidR="002C350C" w:rsidRPr="00467841">
        <w:rPr>
          <w:rFonts w:ascii="Arial" w:hAnsi="Arial" w:cs="Arial"/>
        </w:rPr>
        <w:t>dostępnej w formie</w:t>
      </w:r>
      <w:r w:rsidR="00B92691" w:rsidRPr="00467841">
        <w:rPr>
          <w:rFonts w:ascii="Arial" w:hAnsi="Arial" w:cs="Arial"/>
        </w:rPr>
        <w:t xml:space="preserve"> wizualn</w:t>
      </w:r>
      <w:r w:rsidR="002C350C" w:rsidRPr="00467841">
        <w:rPr>
          <w:rFonts w:ascii="Arial" w:hAnsi="Arial" w:cs="Arial"/>
        </w:rPr>
        <w:t>ej</w:t>
      </w:r>
      <w:r w:rsidR="00B92691" w:rsidRPr="00467841">
        <w:rPr>
          <w:rFonts w:ascii="Arial" w:hAnsi="Arial" w:cs="Arial"/>
        </w:rPr>
        <w:t xml:space="preserve"> i dotykow</w:t>
      </w:r>
      <w:r w:rsidR="002C350C" w:rsidRPr="00467841">
        <w:rPr>
          <w:rFonts w:ascii="Arial" w:hAnsi="Arial" w:cs="Arial"/>
        </w:rPr>
        <w:t>ej</w:t>
      </w:r>
      <w:r w:rsidR="00B92691" w:rsidRPr="00467841">
        <w:rPr>
          <w:rFonts w:ascii="Arial" w:hAnsi="Arial" w:cs="Arial"/>
        </w:rPr>
        <w:t xml:space="preserve"> lub głosow</w:t>
      </w:r>
      <w:r w:rsidR="002C350C" w:rsidRPr="00467841">
        <w:rPr>
          <w:rFonts w:ascii="Arial" w:hAnsi="Arial" w:cs="Arial"/>
        </w:rPr>
        <w:t>ej</w:t>
      </w:r>
      <w:r w:rsidR="00D64F2B" w:rsidRPr="00467841">
        <w:rPr>
          <w:rFonts w:ascii="Arial" w:hAnsi="Arial" w:cs="Arial"/>
        </w:rPr>
        <w:t xml:space="preserve">, </w:t>
      </w:r>
      <w:r w:rsidR="00D77E35" w:rsidRPr="00467841">
        <w:rPr>
          <w:rFonts w:ascii="Arial" w:hAnsi="Arial" w:cs="Arial"/>
        </w:rPr>
        <w:t>umożliwienie</w:t>
      </w:r>
      <w:r w:rsidR="00D64F2B" w:rsidRPr="00467841">
        <w:rPr>
          <w:rFonts w:ascii="Arial" w:hAnsi="Arial" w:cs="Arial"/>
        </w:rPr>
        <w:t xml:space="preserve"> wstępu do budynku </w:t>
      </w:r>
      <w:r w:rsidR="002C350C" w:rsidRPr="00467841">
        <w:rPr>
          <w:rFonts w:ascii="Arial" w:hAnsi="Arial" w:cs="Arial"/>
        </w:rPr>
        <w:t>z psem</w:t>
      </w:r>
      <w:r w:rsidR="00D64F2B" w:rsidRPr="00467841">
        <w:rPr>
          <w:rFonts w:ascii="Arial" w:hAnsi="Arial" w:cs="Arial"/>
        </w:rPr>
        <w:t xml:space="preserve"> asystując</w:t>
      </w:r>
      <w:r w:rsidR="002C350C" w:rsidRPr="00467841">
        <w:rPr>
          <w:rFonts w:ascii="Arial" w:hAnsi="Arial" w:cs="Arial"/>
        </w:rPr>
        <w:t>ym</w:t>
      </w:r>
      <w:r w:rsidR="00D64F2B" w:rsidRPr="00467841">
        <w:rPr>
          <w:rFonts w:ascii="Arial" w:hAnsi="Arial" w:cs="Arial"/>
        </w:rPr>
        <w:t>, zapewnienie osobom ze szczególnymi potrzebami możliwości ewakuacji lub ich uratowania w inny sposób</w:t>
      </w:r>
      <w:r w:rsidRPr="00467841">
        <w:rPr>
          <w:rFonts w:ascii="Arial" w:hAnsi="Arial" w:cs="Arial"/>
        </w:rPr>
        <w:t>;</w:t>
      </w:r>
    </w:p>
    <w:p w14:paraId="08E55CDD" w14:textId="181006B0" w:rsidR="00F76EBD" w:rsidRPr="00467841" w:rsidRDefault="00F76EBD" w:rsidP="00087F79">
      <w:pPr>
        <w:numPr>
          <w:ilvl w:val="0"/>
          <w:numId w:val="44"/>
        </w:numPr>
        <w:spacing w:before="120" w:after="120" w:line="360" w:lineRule="auto"/>
        <w:ind w:left="714" w:hanging="357"/>
        <w:rPr>
          <w:rFonts w:ascii="Arial" w:hAnsi="Arial" w:cs="Arial"/>
        </w:rPr>
      </w:pPr>
      <w:r w:rsidRPr="00467841">
        <w:rPr>
          <w:rFonts w:ascii="Arial" w:hAnsi="Arial" w:cs="Arial"/>
          <w:b/>
          <w:bCs/>
        </w:rPr>
        <w:t>cyfrowej</w:t>
      </w:r>
      <w:r w:rsidRPr="00467841">
        <w:rPr>
          <w:rFonts w:ascii="Arial" w:hAnsi="Arial" w:cs="Arial"/>
        </w:rPr>
        <w:t xml:space="preserve"> – zgodność stron internetowych i aplikacji z wymaganiami ustawy o</w:t>
      </w:r>
      <w:r w:rsidR="00BB2B17" w:rsidRPr="00467841">
        <w:rPr>
          <w:rFonts w:ascii="Arial" w:hAnsi="Arial" w:cs="Arial"/>
        </w:rPr>
        <w:t> </w:t>
      </w:r>
      <w:r w:rsidRPr="00467841">
        <w:rPr>
          <w:rFonts w:ascii="Arial" w:hAnsi="Arial" w:cs="Arial"/>
        </w:rPr>
        <w:t>dostępności cyfrowej;</w:t>
      </w:r>
    </w:p>
    <w:p w14:paraId="1D1D5D4C" w14:textId="61217753" w:rsidR="00F76EBD" w:rsidRPr="00467841" w:rsidRDefault="00F76EBD" w:rsidP="00087F79">
      <w:pPr>
        <w:numPr>
          <w:ilvl w:val="0"/>
          <w:numId w:val="44"/>
        </w:numPr>
        <w:spacing w:before="120" w:after="120" w:line="360" w:lineRule="auto"/>
        <w:ind w:left="714" w:hanging="357"/>
        <w:rPr>
          <w:rFonts w:ascii="Arial" w:hAnsi="Arial" w:cs="Arial"/>
        </w:rPr>
      </w:pPr>
      <w:r w:rsidRPr="00467841">
        <w:rPr>
          <w:rFonts w:ascii="Arial" w:hAnsi="Arial" w:cs="Arial"/>
          <w:b/>
          <w:bCs/>
        </w:rPr>
        <w:t>informacyjno-komunikacyjnej</w:t>
      </w:r>
      <w:r w:rsidRPr="00467841">
        <w:rPr>
          <w:rFonts w:ascii="Arial" w:hAnsi="Arial" w:cs="Arial"/>
        </w:rPr>
        <w:t xml:space="preserve"> – </w:t>
      </w:r>
      <w:r w:rsidR="00D77E35" w:rsidRPr="00467841">
        <w:rPr>
          <w:rFonts w:ascii="Arial" w:hAnsi="Arial" w:cs="Arial"/>
        </w:rPr>
        <w:t>zamieszczenie</w:t>
      </w:r>
      <w:r w:rsidR="00A83F09" w:rsidRPr="00467841">
        <w:rPr>
          <w:rFonts w:ascii="Arial" w:hAnsi="Arial" w:cs="Arial"/>
        </w:rPr>
        <w:t xml:space="preserve"> na stronie internetowej informacji o zakresie działalności w </w:t>
      </w:r>
      <w:r w:rsidR="002C350C" w:rsidRPr="00467841">
        <w:rPr>
          <w:rFonts w:ascii="Arial" w:hAnsi="Arial" w:cs="Arial"/>
        </w:rPr>
        <w:t xml:space="preserve">kilku postaciach: </w:t>
      </w:r>
      <w:r w:rsidR="00A83F09" w:rsidRPr="00467841">
        <w:rPr>
          <w:rFonts w:ascii="Arial" w:hAnsi="Arial" w:cs="Arial"/>
        </w:rPr>
        <w:t xml:space="preserve">pliku zawierającego tekst odczytywalny </w:t>
      </w:r>
      <w:r w:rsidR="002C350C" w:rsidRPr="00467841">
        <w:rPr>
          <w:rFonts w:ascii="Arial" w:hAnsi="Arial" w:cs="Arial"/>
        </w:rPr>
        <w:t>przez komputer</w:t>
      </w:r>
      <w:r w:rsidR="00A83F09" w:rsidRPr="00467841">
        <w:rPr>
          <w:rFonts w:ascii="Arial" w:hAnsi="Arial" w:cs="Arial"/>
        </w:rPr>
        <w:t xml:space="preserve">, </w:t>
      </w:r>
      <w:r w:rsidR="002C350C" w:rsidRPr="00467841">
        <w:rPr>
          <w:rFonts w:ascii="Arial" w:hAnsi="Arial" w:cs="Arial"/>
        </w:rPr>
        <w:t>filmu</w:t>
      </w:r>
      <w:r w:rsidR="00A83F09" w:rsidRPr="00467841">
        <w:rPr>
          <w:rFonts w:ascii="Arial" w:hAnsi="Arial" w:cs="Arial"/>
        </w:rPr>
        <w:t xml:space="preserve"> w polskim języku migowym oraz informacji w tekście łatwym do czytania</w:t>
      </w:r>
      <w:r w:rsidR="002C350C" w:rsidRPr="00467841">
        <w:rPr>
          <w:rFonts w:ascii="Arial" w:hAnsi="Arial" w:cs="Arial"/>
        </w:rPr>
        <w:t>;</w:t>
      </w:r>
      <w:r w:rsidR="00A83F09" w:rsidRPr="00467841">
        <w:rPr>
          <w:rFonts w:ascii="Arial" w:hAnsi="Arial" w:cs="Arial"/>
        </w:rPr>
        <w:t xml:space="preserve"> </w:t>
      </w:r>
      <w:r w:rsidRPr="00467841">
        <w:rPr>
          <w:rFonts w:ascii="Arial" w:hAnsi="Arial" w:cs="Arial"/>
        </w:rPr>
        <w:t>umożliwienie kontaktu z</w:t>
      </w:r>
      <w:r w:rsidR="00BB2B17" w:rsidRPr="00467841">
        <w:rPr>
          <w:rFonts w:ascii="Arial" w:hAnsi="Arial" w:cs="Arial"/>
        </w:rPr>
        <w:t> </w:t>
      </w:r>
      <w:r w:rsidRPr="00467841">
        <w:rPr>
          <w:rFonts w:ascii="Arial" w:hAnsi="Arial" w:cs="Arial"/>
        </w:rPr>
        <w:t>wykorzystaniem środków wspomagających komunikowanie się (np. pętli indukcyjnych, tłumacza PJM, tekstu łatwego do czytania – ETR)</w:t>
      </w:r>
      <w:r w:rsidR="0093093C" w:rsidRPr="00467841">
        <w:rPr>
          <w:rFonts w:ascii="Arial" w:eastAsia="Arial" w:hAnsi="Arial" w:cs="Arial"/>
        </w:rPr>
        <w:t>.</w:t>
      </w:r>
    </w:p>
    <w:p w14:paraId="1B78C465" w14:textId="64C98AE5" w:rsidR="00F76EBD" w:rsidRPr="00467841" w:rsidRDefault="0093093C" w:rsidP="00763969">
      <w:pPr>
        <w:spacing w:before="120" w:after="120" w:line="360" w:lineRule="auto"/>
        <w:rPr>
          <w:rFonts w:ascii="Arial" w:eastAsia="Arial" w:hAnsi="Arial" w:cs="Arial"/>
        </w:rPr>
      </w:pPr>
      <w:r w:rsidRPr="00467841">
        <w:rPr>
          <w:rFonts w:ascii="Arial" w:eastAsia="Arial" w:hAnsi="Arial" w:cs="Arial"/>
        </w:rPr>
        <w:t>Ustawa wprost zobowiązuje podmioty publiczne – a więc również gabinety finansowane przez NFZ – do uwzględniania potrzeb osób z niepełnosprawnościami w planowaniu i realizacji usług.</w:t>
      </w:r>
    </w:p>
    <w:p w14:paraId="6F31B7B8" w14:textId="2A4CAC37" w:rsidR="00B30EFE" w:rsidRPr="00467841" w:rsidRDefault="0093093C" w:rsidP="00763969">
      <w:pPr>
        <w:spacing w:before="120" w:after="120" w:line="360" w:lineRule="auto"/>
        <w:rPr>
          <w:rFonts w:ascii="Arial" w:eastAsia="Arial" w:hAnsi="Arial" w:cs="Arial"/>
        </w:rPr>
      </w:pPr>
      <w:r w:rsidRPr="00467841">
        <w:rPr>
          <w:rFonts w:ascii="Arial" w:eastAsia="Arial" w:hAnsi="Arial" w:cs="Arial"/>
        </w:rPr>
        <w:t xml:space="preserve">Z kolei rozporządzenie Ministra Zdrowia z </w:t>
      </w:r>
      <w:r w:rsidR="00EF032F" w:rsidRPr="00467841">
        <w:rPr>
          <w:rFonts w:ascii="Arial" w:eastAsia="Arial" w:hAnsi="Arial" w:cs="Arial"/>
        </w:rPr>
        <w:t xml:space="preserve">dnia </w:t>
      </w:r>
      <w:r w:rsidRPr="00467841">
        <w:rPr>
          <w:rFonts w:ascii="Arial" w:eastAsia="Arial" w:hAnsi="Arial" w:cs="Arial"/>
        </w:rPr>
        <w:t xml:space="preserve">6 listopada 2013 r. </w:t>
      </w:r>
      <w:r w:rsidR="0029637B" w:rsidRPr="00467841">
        <w:rPr>
          <w:rFonts w:ascii="Arial" w:eastAsia="Arial" w:hAnsi="Arial" w:cs="Arial"/>
        </w:rPr>
        <w:t xml:space="preserve">określa </w:t>
      </w:r>
      <w:r w:rsidR="00B05448" w:rsidRPr="00467841">
        <w:rPr>
          <w:rFonts w:ascii="Arial" w:eastAsia="Arial" w:hAnsi="Arial" w:cs="Arial"/>
        </w:rPr>
        <w:t>szczególne wymogi dotyczące świadczeń stomatologicznych dla pacjentów/pacjentek z</w:t>
      </w:r>
      <w:r w:rsidR="00BB2B17" w:rsidRPr="00467841">
        <w:rPr>
          <w:rFonts w:ascii="Arial" w:eastAsia="Arial" w:hAnsi="Arial" w:cs="Arial"/>
        </w:rPr>
        <w:t> </w:t>
      </w:r>
      <w:r w:rsidR="00B05448" w:rsidRPr="00467841">
        <w:rPr>
          <w:rFonts w:ascii="Arial" w:eastAsia="Arial" w:hAnsi="Arial" w:cs="Arial"/>
        </w:rPr>
        <w:t>niepełnosprawnościami. Dzieciom i młodzieży z niepełnosprawnościami do 16 roku życia oraz osobom w wieku 16-18 lat z</w:t>
      </w:r>
      <w:r w:rsidR="00907D24" w:rsidRPr="00467841">
        <w:rPr>
          <w:rFonts w:ascii="Arial" w:eastAsia="Arial" w:hAnsi="Arial" w:cs="Arial"/>
        </w:rPr>
        <w:t> </w:t>
      </w:r>
      <w:r w:rsidR="00B05448" w:rsidRPr="00467841">
        <w:rPr>
          <w:rFonts w:ascii="Arial" w:eastAsia="Arial" w:hAnsi="Arial" w:cs="Arial"/>
        </w:rPr>
        <w:t>umiarkowanym lub znacznym stopniem niepełnosprawności przysługują – jeśli wynika to ze wskazań medycznych – kompozytowe materiały światłoutwardzalne do wypełnień oraz prawo do leczenia w</w:t>
      </w:r>
      <w:r w:rsidR="00BB2B17" w:rsidRPr="00467841">
        <w:rPr>
          <w:rFonts w:ascii="Arial" w:eastAsia="Arial" w:hAnsi="Arial" w:cs="Arial"/>
        </w:rPr>
        <w:t> </w:t>
      </w:r>
      <w:r w:rsidR="00B05448" w:rsidRPr="00467841">
        <w:rPr>
          <w:rFonts w:ascii="Arial" w:eastAsia="Arial" w:hAnsi="Arial" w:cs="Arial"/>
        </w:rPr>
        <w:t xml:space="preserve">znieczuleniu ogólnym w ramach świadczeń gwarantowanych, z wyjątkiem pierwszej wizyty adaptacyjnej dzieci do 6 roku życia. Analogiczne uprawnienia mają osoby dorosłe z umiarkowanym lub znacznym stopniem niepełnosprawności, którym – jeśli wymaga tego stan zdrowia – również </w:t>
      </w:r>
      <w:r w:rsidR="00B05448" w:rsidRPr="00467841">
        <w:rPr>
          <w:rFonts w:ascii="Arial" w:eastAsia="Arial" w:hAnsi="Arial" w:cs="Arial"/>
        </w:rPr>
        <w:lastRenderedPageBreak/>
        <w:t>przysługuje leczenie w znieczuleniu ogólnym oraz prawo do stosowania kompozytowych materiałów światłoutwardzalnych. Rozporządzenie przewiduje ponadto, że wszystkie świadczenia muszą być udzielane zgodnie z aktualną wiedzą medyczną, w</w:t>
      </w:r>
      <w:r w:rsidR="00BB2B17" w:rsidRPr="00467841">
        <w:rPr>
          <w:rFonts w:ascii="Arial" w:eastAsia="Arial" w:hAnsi="Arial" w:cs="Arial"/>
        </w:rPr>
        <w:t> </w:t>
      </w:r>
      <w:r w:rsidR="00B05448" w:rsidRPr="00467841">
        <w:rPr>
          <w:rFonts w:ascii="Arial" w:eastAsia="Arial" w:hAnsi="Arial" w:cs="Arial"/>
        </w:rPr>
        <w:t>pomieszczeniach pozbawionych barier architektonicznych, a</w:t>
      </w:r>
      <w:r w:rsidR="00907D24" w:rsidRPr="00467841">
        <w:rPr>
          <w:rFonts w:ascii="Arial" w:eastAsia="Arial" w:hAnsi="Arial" w:cs="Arial"/>
        </w:rPr>
        <w:t> </w:t>
      </w:r>
      <w:r w:rsidR="00B05448" w:rsidRPr="00467841">
        <w:rPr>
          <w:rFonts w:ascii="Arial" w:eastAsia="Arial" w:hAnsi="Arial" w:cs="Arial"/>
        </w:rPr>
        <w:t>świadczeniodawcy mają obowiązek zapewnić pacjentom nieodpłatny dostęp do niezbędnych badań, leków i wyrobów medycznych. Dokument określa więc minimalny standard równego dostępu do leczenia stomatologicznego, obejmujący zarówno dostosowania medyczne (np. rodzaj znieczulenia i materiałów), jak i</w:t>
      </w:r>
      <w:r w:rsidR="00907D24" w:rsidRPr="00467841">
        <w:rPr>
          <w:rFonts w:ascii="Arial" w:eastAsia="Arial" w:hAnsi="Arial" w:cs="Arial"/>
        </w:rPr>
        <w:t> </w:t>
      </w:r>
      <w:r w:rsidR="00B05448" w:rsidRPr="00467841">
        <w:rPr>
          <w:rFonts w:ascii="Arial" w:eastAsia="Arial" w:hAnsi="Arial" w:cs="Arial"/>
        </w:rPr>
        <w:t>organizacyjne, sprzyjające realizacji prawa do opieki osób z</w:t>
      </w:r>
      <w:r w:rsidR="002C350C" w:rsidRPr="00467841">
        <w:rPr>
          <w:rFonts w:ascii="Arial" w:eastAsia="Arial" w:hAnsi="Arial" w:cs="Arial"/>
        </w:rPr>
        <w:t> </w:t>
      </w:r>
      <w:r w:rsidR="00B05448" w:rsidRPr="00467841">
        <w:rPr>
          <w:rFonts w:ascii="Arial" w:eastAsia="Arial" w:hAnsi="Arial" w:cs="Arial"/>
        </w:rPr>
        <w:t>niepełnosprawnościami</w:t>
      </w:r>
      <w:r w:rsidR="0029637B" w:rsidRPr="00467841">
        <w:rPr>
          <w:rFonts w:ascii="Arial" w:eastAsia="Arial" w:hAnsi="Arial" w:cs="Arial"/>
        </w:rPr>
        <w:t>.</w:t>
      </w:r>
    </w:p>
    <w:p w14:paraId="2BDD0C01" w14:textId="5CB35B40" w:rsidR="004804E5" w:rsidRPr="00467841" w:rsidRDefault="0093093C" w:rsidP="00763969">
      <w:pPr>
        <w:spacing w:before="120" w:after="120" w:line="360" w:lineRule="auto"/>
        <w:rPr>
          <w:rFonts w:ascii="Arial" w:eastAsia="Arial" w:hAnsi="Arial" w:cs="Arial"/>
        </w:rPr>
      </w:pPr>
      <w:r w:rsidRPr="00467841">
        <w:rPr>
          <w:rFonts w:ascii="Arial" w:eastAsia="Arial" w:hAnsi="Arial" w:cs="Arial"/>
        </w:rPr>
        <w:t xml:space="preserve">Wspólnie przepisy te tworzą ramy prawne, które zobowiązują świadczeniodawców do likwidowania barier i zapewnienia równych warunków dostępu do usług stomatologicznych, choć wciąż nie definiują jednolitego standardu obsługi </w:t>
      </w:r>
      <w:r w:rsidR="009F4A3E" w:rsidRPr="00467841">
        <w:rPr>
          <w:rFonts w:ascii="Arial" w:eastAsia="Arial" w:hAnsi="Arial" w:cs="Arial"/>
        </w:rPr>
        <w:t>pacjentów/pacjentek</w:t>
      </w:r>
      <w:r w:rsidRPr="00467841">
        <w:rPr>
          <w:rFonts w:ascii="Arial" w:eastAsia="Arial" w:hAnsi="Arial" w:cs="Arial"/>
        </w:rPr>
        <w:t xml:space="preserve"> ze szczególnymi potrzebami.</w:t>
      </w:r>
      <w:r w:rsidR="002F783B" w:rsidRPr="00467841">
        <w:rPr>
          <w:rFonts w:ascii="Arial" w:eastAsia="Arial" w:hAnsi="Arial" w:cs="Arial"/>
        </w:rPr>
        <w:t xml:space="preserve"> O</w:t>
      </w:r>
      <w:r w:rsidR="00FE1DD2" w:rsidRPr="00467841">
        <w:rPr>
          <w:rFonts w:ascii="Arial" w:eastAsia="Arial" w:hAnsi="Arial" w:cs="Arial"/>
        </w:rPr>
        <w:t xml:space="preserve">kreślają minimalne wymagania, </w:t>
      </w:r>
      <w:r w:rsidRPr="00467841">
        <w:rPr>
          <w:rFonts w:ascii="Arial" w:eastAsia="Arial" w:hAnsi="Arial" w:cs="Arial"/>
        </w:rPr>
        <w:t>j</w:t>
      </w:r>
      <w:r w:rsidR="00FE1DD2" w:rsidRPr="00467841">
        <w:rPr>
          <w:rFonts w:ascii="Arial" w:eastAsia="Arial" w:hAnsi="Arial" w:cs="Arial"/>
        </w:rPr>
        <w:t>ednak nie regulują one szczegółowo kwestii standardu obsługi, wyposażenia, komunikacji ani kwalifikacji personelu</w:t>
      </w:r>
      <w:r w:rsidR="00EC1D92" w:rsidRPr="00467841">
        <w:rPr>
          <w:rFonts w:ascii="Arial" w:eastAsia="Arial" w:hAnsi="Arial" w:cs="Arial"/>
        </w:rPr>
        <w:t>.</w:t>
      </w:r>
      <w:r w:rsidR="00EC1D92" w:rsidRPr="00467841">
        <w:rPr>
          <w:rStyle w:val="Odwoanieprzypisudolnego"/>
          <w:rFonts w:ascii="Arial" w:eastAsia="Arial" w:hAnsi="Arial" w:cs="Arial"/>
        </w:rPr>
        <w:footnoteReference w:id="6"/>
      </w:r>
      <w:r w:rsidR="00FE1DD2" w:rsidRPr="00467841">
        <w:rPr>
          <w:rFonts w:ascii="Arial" w:eastAsia="Arial" w:hAnsi="Arial" w:cs="Arial"/>
        </w:rPr>
        <w:t xml:space="preserve"> </w:t>
      </w:r>
    </w:p>
    <w:p w14:paraId="08806FE2" w14:textId="68F560B6" w:rsidR="004804E5" w:rsidRPr="00467841" w:rsidRDefault="004804E5" w:rsidP="00763969">
      <w:pPr>
        <w:spacing w:before="120" w:after="120" w:line="360" w:lineRule="auto"/>
        <w:rPr>
          <w:rFonts w:ascii="Arial" w:hAnsi="Arial" w:cs="Arial"/>
        </w:rPr>
      </w:pPr>
      <w:r w:rsidRPr="00467841">
        <w:rPr>
          <w:rFonts w:ascii="Arial" w:hAnsi="Arial" w:cs="Arial"/>
        </w:rPr>
        <w:t xml:space="preserve">Na poziomie </w:t>
      </w:r>
      <w:r w:rsidR="00C76C39" w:rsidRPr="00467841">
        <w:rPr>
          <w:rFonts w:ascii="Arial" w:hAnsi="Arial" w:cs="Arial"/>
        </w:rPr>
        <w:t>Unii Europejskiej (</w:t>
      </w:r>
      <w:r w:rsidRPr="00467841">
        <w:rPr>
          <w:rFonts w:ascii="Arial" w:hAnsi="Arial" w:cs="Arial"/>
        </w:rPr>
        <w:t>UE</w:t>
      </w:r>
      <w:r w:rsidR="00C76C39" w:rsidRPr="00467841">
        <w:rPr>
          <w:rFonts w:ascii="Arial" w:hAnsi="Arial" w:cs="Arial"/>
        </w:rPr>
        <w:t>)</w:t>
      </w:r>
      <w:r w:rsidRPr="00467841">
        <w:rPr>
          <w:rFonts w:ascii="Arial" w:hAnsi="Arial" w:cs="Arial"/>
        </w:rPr>
        <w:t xml:space="preserve"> kluczowe znaczenie mają dwa akty:</w:t>
      </w:r>
    </w:p>
    <w:p w14:paraId="0543F86F" w14:textId="70B97497" w:rsidR="00C20673" w:rsidRPr="00467841" w:rsidRDefault="004804E5" w:rsidP="00087F79">
      <w:pPr>
        <w:pStyle w:val="Akapitzlist"/>
        <w:numPr>
          <w:ilvl w:val="0"/>
          <w:numId w:val="45"/>
        </w:numPr>
        <w:spacing w:before="120" w:after="120" w:line="360" w:lineRule="auto"/>
        <w:contextualSpacing w:val="0"/>
        <w:rPr>
          <w:rFonts w:ascii="Arial" w:hAnsi="Arial" w:cs="Arial"/>
        </w:rPr>
      </w:pPr>
      <w:r w:rsidRPr="00467841">
        <w:rPr>
          <w:rFonts w:ascii="Arial" w:hAnsi="Arial" w:cs="Arial"/>
          <w:b/>
          <w:bCs/>
        </w:rPr>
        <w:t>Dyrektywa Parlamentu Europejskiego i Rady (UE) 2016/2102</w:t>
      </w:r>
      <w:r w:rsidRPr="00467841">
        <w:rPr>
          <w:rFonts w:ascii="Arial" w:hAnsi="Arial" w:cs="Arial"/>
        </w:rPr>
        <w:t xml:space="preserve"> z dnia 26 października 2016 r. – w sprawie dostępności stron internetowych i aplikacji mobilnych organów sektora publicznego.</w:t>
      </w:r>
      <w:r w:rsidR="0015388E" w:rsidRPr="00467841">
        <w:rPr>
          <w:rFonts w:ascii="Arial" w:hAnsi="Arial" w:cs="Arial"/>
        </w:rPr>
        <w:t xml:space="preserve"> </w:t>
      </w:r>
      <w:r w:rsidRPr="00467841">
        <w:rPr>
          <w:rFonts w:ascii="Arial" w:hAnsi="Arial" w:cs="Arial"/>
        </w:rPr>
        <w:t>Wymaga, by strony i aplikacje publicznych placówek, w tym medycznych, były zgodne ze standardem EN 301 549 V3.2.1:2021 (norma WCAG 2.1 poziom AA). Dyrektywa określa cztery zasady dostępności: postrzegalność, funkcjonalność, zrozumiałość i</w:t>
      </w:r>
      <w:r w:rsidR="007B27FE" w:rsidRPr="00467841">
        <w:rPr>
          <w:rFonts w:ascii="Arial" w:hAnsi="Arial" w:cs="Arial"/>
        </w:rPr>
        <w:t> </w:t>
      </w:r>
      <w:r w:rsidRPr="00467841">
        <w:rPr>
          <w:rFonts w:ascii="Arial" w:hAnsi="Arial" w:cs="Arial"/>
        </w:rPr>
        <w:t>kompatybilność. Oznacza to m.in. obowiązek zapewnienia alternatywnych tekstów do treści wizualnych, możliwości obsługi z klawiatury oraz czytelnego języka komunikacji</w:t>
      </w:r>
      <w:r w:rsidR="00C20673" w:rsidRPr="00467841">
        <w:rPr>
          <w:rFonts w:ascii="Arial" w:hAnsi="Arial" w:cs="Arial"/>
        </w:rPr>
        <w:t>;</w:t>
      </w:r>
    </w:p>
    <w:p w14:paraId="7EAEC3E1" w14:textId="0469AAC9" w:rsidR="004804E5" w:rsidRPr="00467841" w:rsidRDefault="004804E5" w:rsidP="00087F79">
      <w:pPr>
        <w:pStyle w:val="Akapitzlist"/>
        <w:numPr>
          <w:ilvl w:val="0"/>
          <w:numId w:val="45"/>
        </w:numPr>
        <w:spacing w:before="120" w:after="120" w:line="360" w:lineRule="auto"/>
        <w:ind w:left="714" w:hanging="357"/>
        <w:contextualSpacing w:val="0"/>
        <w:rPr>
          <w:rFonts w:ascii="Arial" w:hAnsi="Arial" w:cs="Arial"/>
        </w:rPr>
      </w:pPr>
      <w:r w:rsidRPr="00467841">
        <w:rPr>
          <w:rFonts w:ascii="Arial" w:hAnsi="Arial" w:cs="Arial"/>
          <w:b/>
          <w:bCs/>
        </w:rPr>
        <w:t>Dyrektywa (UE) 2019/882 w sprawie wymogów dostępności produktów i</w:t>
      </w:r>
      <w:r w:rsidR="0015388E" w:rsidRPr="00467841">
        <w:rPr>
          <w:rFonts w:ascii="Arial" w:hAnsi="Arial" w:cs="Arial"/>
          <w:b/>
          <w:bCs/>
        </w:rPr>
        <w:t> </w:t>
      </w:r>
      <w:r w:rsidRPr="00467841">
        <w:rPr>
          <w:rFonts w:ascii="Arial" w:hAnsi="Arial" w:cs="Arial"/>
          <w:b/>
          <w:bCs/>
        </w:rPr>
        <w:t>usług (</w:t>
      </w:r>
      <w:r w:rsidRPr="00467841">
        <w:rPr>
          <w:rFonts w:ascii="Arial" w:hAnsi="Arial" w:cs="Arial"/>
          <w:b/>
          <w:bCs/>
          <w:lang w:val="en-US"/>
        </w:rPr>
        <w:t>European Accessibility Act</w:t>
      </w:r>
      <w:r w:rsidRPr="00467841">
        <w:rPr>
          <w:rFonts w:ascii="Arial" w:hAnsi="Arial" w:cs="Arial"/>
          <w:b/>
          <w:bCs/>
        </w:rPr>
        <w:t>)</w:t>
      </w:r>
      <w:r w:rsidRPr="00467841">
        <w:rPr>
          <w:rFonts w:ascii="Arial" w:hAnsi="Arial" w:cs="Arial"/>
        </w:rPr>
        <w:t>.</w:t>
      </w:r>
      <w:r w:rsidR="0037740F" w:rsidRPr="00467841">
        <w:rPr>
          <w:rFonts w:ascii="Arial" w:hAnsi="Arial" w:cs="Arial"/>
        </w:rPr>
        <w:t xml:space="preserve"> </w:t>
      </w:r>
      <w:r w:rsidRPr="00467841">
        <w:rPr>
          <w:rFonts w:ascii="Arial" w:hAnsi="Arial" w:cs="Arial"/>
        </w:rPr>
        <w:t xml:space="preserve">Ustanawia wspólne standardy dostępności dla usług świadczonych w UE, w tym dla produktów i technologii </w:t>
      </w:r>
      <w:r w:rsidRPr="00467841">
        <w:rPr>
          <w:rFonts w:ascii="Arial" w:hAnsi="Arial" w:cs="Arial"/>
        </w:rPr>
        <w:lastRenderedPageBreak/>
        <w:t>używanych w ochronie zdrowia. Choć nie obejmuje bezpośrednio usług stomatologicznych, jej zasady – jak projektowanie uniwersalne, racjonalne usprawnienia oraz zakaz nadmiernych obciążeń finansowych – stanowią punkt odniesienia dla krajowych przepisów wdrożeniowych</w:t>
      </w:r>
      <w:r w:rsidR="008A3F94" w:rsidRPr="00467841">
        <w:rPr>
          <w:rFonts w:ascii="Arial" w:hAnsi="Arial" w:cs="Arial"/>
        </w:rPr>
        <w:t>. Na jej bazie wprowadzono Ustawę z dnia 26 kwietnia 2024 r. o zapewnianiu spełniania wymagań dostępności niektórych produktów i usług przez podmioty gospodarcze (Dz.U. 2024</w:t>
      </w:r>
      <w:r w:rsidR="00AB1F05" w:rsidRPr="00467841">
        <w:rPr>
          <w:rFonts w:ascii="Arial" w:hAnsi="Arial" w:cs="Arial"/>
        </w:rPr>
        <w:t xml:space="preserve"> r.</w:t>
      </w:r>
      <w:r w:rsidR="008A3F94" w:rsidRPr="00467841">
        <w:rPr>
          <w:rFonts w:ascii="Arial" w:hAnsi="Arial" w:cs="Arial"/>
        </w:rPr>
        <w:t xml:space="preserve"> poz. 731). Ustawa weszła w życie z dniem 28 czerwca 2025 r</w:t>
      </w:r>
      <w:r w:rsidRPr="00467841">
        <w:rPr>
          <w:rFonts w:ascii="Arial" w:hAnsi="Arial" w:cs="Arial"/>
        </w:rPr>
        <w:t>.</w:t>
      </w:r>
    </w:p>
    <w:p w14:paraId="540A61AB" w14:textId="4E06A4CA" w:rsidR="006930FB" w:rsidRPr="00467841" w:rsidRDefault="00D954B9" w:rsidP="00EF1C8D">
      <w:pPr>
        <w:pStyle w:val="Nagwek3"/>
      </w:pPr>
      <w:bookmarkStart w:id="30" w:name="_Toc219121482"/>
      <w:r w:rsidRPr="00467841">
        <w:t>Trudności i przeszkody w zapewnieniu dostępności gabinetów stomatologicznych</w:t>
      </w:r>
      <w:bookmarkEnd w:id="30"/>
    </w:p>
    <w:p w14:paraId="55C303D9" w14:textId="2919B2F3" w:rsidR="00D10742" w:rsidRPr="00467841" w:rsidRDefault="00D10742" w:rsidP="00763969">
      <w:pPr>
        <w:spacing w:before="120" w:after="120" w:line="360" w:lineRule="auto"/>
        <w:rPr>
          <w:rFonts w:ascii="Arial" w:eastAsia="Arial" w:hAnsi="Arial" w:cs="Arial"/>
        </w:rPr>
      </w:pPr>
      <w:r w:rsidRPr="00467841">
        <w:rPr>
          <w:rFonts w:ascii="Arial" w:eastAsia="Arial" w:hAnsi="Arial" w:cs="Arial"/>
        </w:rPr>
        <w:t>Wprowadzanie rozwiązań poprawiających dostępność gabinetów stomatologicznych dla osób ze szczególnymi potrzebami napotyka wiele barier. Mają one charakter architektoniczny, finansowy, organizacyjny, a także dotyczą przygotowania personelu i komunikacji z pacjentem.</w:t>
      </w:r>
    </w:p>
    <w:p w14:paraId="43239692" w14:textId="0A5A040B" w:rsidR="00D10742" w:rsidRPr="00467841" w:rsidRDefault="00D10742" w:rsidP="00763969">
      <w:pPr>
        <w:spacing w:before="120" w:after="120" w:line="360" w:lineRule="auto"/>
        <w:rPr>
          <w:rFonts w:ascii="Arial" w:eastAsia="Arial" w:hAnsi="Arial" w:cs="Arial"/>
        </w:rPr>
      </w:pPr>
      <w:r w:rsidRPr="00467841">
        <w:rPr>
          <w:rFonts w:ascii="Arial" w:eastAsia="Arial" w:hAnsi="Arial" w:cs="Arial"/>
        </w:rPr>
        <w:t xml:space="preserve">Najczęstszą przeszkodą są bariery fizyczne w gabinetach – brak podjazdów, wąskie drzwi, brak wind lub dostosowanych toalet. </w:t>
      </w:r>
      <w:r w:rsidR="00831624" w:rsidRPr="00467841">
        <w:rPr>
          <w:rFonts w:ascii="Arial" w:eastAsia="Arial" w:hAnsi="Arial" w:cs="Arial"/>
        </w:rPr>
        <w:t>Ogólnie chodzi o występowanie różnorodnych barier architektonicznych</w:t>
      </w:r>
      <w:r w:rsidRPr="00467841">
        <w:rPr>
          <w:rFonts w:ascii="Arial" w:eastAsia="Arial" w:hAnsi="Arial" w:cs="Arial"/>
        </w:rPr>
        <w:t>.</w:t>
      </w:r>
      <w:r w:rsidR="00831624" w:rsidRPr="00467841">
        <w:rPr>
          <w:rStyle w:val="Odwoanieprzypisudolnego"/>
          <w:rFonts w:ascii="Arial" w:eastAsia="Arial" w:hAnsi="Arial" w:cs="Arial"/>
        </w:rPr>
        <w:footnoteReference w:id="7"/>
      </w:r>
      <w:r w:rsidRPr="00467841">
        <w:rPr>
          <w:rFonts w:ascii="Arial" w:eastAsia="Arial" w:hAnsi="Arial" w:cs="Arial"/>
        </w:rPr>
        <w:t xml:space="preserve"> W wielu przypadkach trudnością jest także brak sprzętu, który umożliwiałby leczenie osób z ograniczoną mobilnością, np. specjalistycznych foteli czy podpór ułatwiających przesiadanie się z wózka</w:t>
      </w:r>
      <w:r w:rsidR="009E1E3F" w:rsidRPr="00467841">
        <w:rPr>
          <w:rFonts w:ascii="Arial" w:eastAsia="Arial" w:hAnsi="Arial" w:cs="Arial"/>
        </w:rPr>
        <w:t xml:space="preserve"> na fotel stomatologiczny</w:t>
      </w:r>
      <w:r w:rsidRPr="00467841">
        <w:rPr>
          <w:rFonts w:ascii="Arial" w:eastAsia="Arial" w:hAnsi="Arial" w:cs="Arial"/>
        </w:rPr>
        <w:t>.</w:t>
      </w:r>
    </w:p>
    <w:p w14:paraId="042B2C05" w14:textId="77765CE9" w:rsidR="00D10742" w:rsidRPr="00467841" w:rsidRDefault="00D10742" w:rsidP="00763969">
      <w:pPr>
        <w:spacing w:before="120" w:after="120" w:line="360" w:lineRule="auto"/>
        <w:rPr>
          <w:rFonts w:ascii="Arial" w:eastAsia="Arial" w:hAnsi="Arial" w:cs="Arial"/>
        </w:rPr>
      </w:pPr>
      <w:r w:rsidRPr="00467841">
        <w:rPr>
          <w:rFonts w:ascii="Arial" w:eastAsia="Arial" w:hAnsi="Arial" w:cs="Arial"/>
        </w:rPr>
        <w:t xml:space="preserve">Kolejną barierą jest brak odpowiedniego przygotowania personelu medycznego. </w:t>
      </w:r>
      <w:r w:rsidR="00CF0FC7" w:rsidRPr="00467841">
        <w:rPr>
          <w:rFonts w:ascii="Arial" w:eastAsia="Arial" w:hAnsi="Arial" w:cs="Arial"/>
        </w:rPr>
        <w:t>Z</w:t>
      </w:r>
      <w:r w:rsidR="0060594E" w:rsidRPr="00467841">
        <w:rPr>
          <w:rFonts w:ascii="Arial" w:eastAsia="Arial" w:hAnsi="Arial" w:cs="Arial"/>
        </w:rPr>
        <w:t> </w:t>
      </w:r>
      <w:r w:rsidR="00CF0FC7" w:rsidRPr="00467841">
        <w:rPr>
          <w:rFonts w:ascii="Arial" w:eastAsia="Arial" w:hAnsi="Arial" w:cs="Arial"/>
        </w:rPr>
        <w:t>perspektywy dentystów</w:t>
      </w:r>
      <w:r w:rsidRPr="00467841">
        <w:rPr>
          <w:rFonts w:ascii="Arial" w:eastAsia="Arial" w:hAnsi="Arial" w:cs="Arial"/>
        </w:rPr>
        <w:t xml:space="preserve"> potrzebne są specjalistyczne szkolenia w zakresie leczenia osób z niepełnosprawnościami. Problem ten ma wymiar globalny – w wielu krajach liczba specjalistów przeszkolonych w </w:t>
      </w:r>
      <w:r w:rsidR="00CF0FC7" w:rsidRPr="00467841">
        <w:rPr>
          <w:rFonts w:ascii="Arial" w:eastAsia="Arial" w:hAnsi="Arial" w:cs="Arial"/>
        </w:rPr>
        <w:t>odniesieniu do zasad obsługi osób ze specjalnymi potrzeb</w:t>
      </w:r>
      <w:r w:rsidR="00744589" w:rsidRPr="00467841">
        <w:rPr>
          <w:rFonts w:ascii="Arial" w:eastAsia="Arial" w:hAnsi="Arial" w:cs="Arial"/>
        </w:rPr>
        <w:t>am</w:t>
      </w:r>
      <w:r w:rsidR="00CF0FC7" w:rsidRPr="00467841">
        <w:rPr>
          <w:rFonts w:ascii="Arial" w:eastAsia="Arial" w:hAnsi="Arial" w:cs="Arial"/>
        </w:rPr>
        <w:t>i, w tym z niepełnosprawnościami,</w:t>
      </w:r>
      <w:r w:rsidRPr="00467841">
        <w:rPr>
          <w:rFonts w:ascii="Arial" w:eastAsia="Arial" w:hAnsi="Arial" w:cs="Arial"/>
        </w:rPr>
        <w:t xml:space="preserve"> jest niewystarczająca.</w:t>
      </w:r>
      <w:r w:rsidR="00D85E07" w:rsidRPr="00467841">
        <w:rPr>
          <w:rStyle w:val="Odwoanieprzypisudolnego"/>
          <w:rFonts w:ascii="Arial" w:eastAsia="Arial" w:hAnsi="Arial" w:cs="Arial"/>
          <w:bCs/>
        </w:rPr>
        <w:footnoteReference w:id="8"/>
      </w:r>
      <w:r w:rsidRPr="00467841">
        <w:rPr>
          <w:rFonts w:ascii="Arial" w:eastAsia="Arial" w:hAnsi="Arial" w:cs="Arial"/>
        </w:rPr>
        <w:t xml:space="preserve"> Niedobór wykwalifikowanej kadry prowadzi do sytuacji, w której pacjenci</w:t>
      </w:r>
      <w:r w:rsidR="002C0C49" w:rsidRPr="00467841">
        <w:rPr>
          <w:rFonts w:ascii="Arial" w:eastAsia="Arial" w:hAnsi="Arial" w:cs="Arial"/>
        </w:rPr>
        <w:t>/pacjentki</w:t>
      </w:r>
      <w:r w:rsidRPr="00467841">
        <w:rPr>
          <w:rFonts w:ascii="Arial" w:eastAsia="Arial" w:hAnsi="Arial" w:cs="Arial"/>
        </w:rPr>
        <w:t xml:space="preserve"> </w:t>
      </w:r>
      <w:r w:rsidRPr="00467841">
        <w:rPr>
          <w:rFonts w:ascii="Arial" w:eastAsia="Arial" w:hAnsi="Arial" w:cs="Arial"/>
        </w:rPr>
        <w:lastRenderedPageBreak/>
        <w:t>z</w:t>
      </w:r>
      <w:r w:rsidR="0047567A" w:rsidRPr="00467841">
        <w:rPr>
          <w:rFonts w:ascii="Arial" w:eastAsia="Arial" w:hAnsi="Arial" w:cs="Arial"/>
        </w:rPr>
        <w:t> </w:t>
      </w:r>
      <w:r w:rsidRPr="00467841">
        <w:rPr>
          <w:rFonts w:ascii="Arial" w:eastAsia="Arial" w:hAnsi="Arial" w:cs="Arial"/>
        </w:rPr>
        <w:t>niepełnosprawnościami napotykają długie kolejki lub w ogóle nie mogą znaleźć gabinetu gotowego do ich przyjęcia</w:t>
      </w:r>
      <w:r w:rsidR="00D85E07" w:rsidRPr="00467841">
        <w:rPr>
          <w:rFonts w:ascii="Arial" w:eastAsia="Arial" w:hAnsi="Arial" w:cs="Arial"/>
        </w:rPr>
        <w:t>.</w:t>
      </w:r>
    </w:p>
    <w:p w14:paraId="66436F5E" w14:textId="795FA5AE" w:rsidR="00D10742" w:rsidRPr="00467841" w:rsidRDefault="00D10742" w:rsidP="00763969">
      <w:pPr>
        <w:spacing w:before="120" w:after="120" w:line="360" w:lineRule="auto"/>
        <w:rPr>
          <w:rFonts w:ascii="Arial" w:eastAsia="Arial" w:hAnsi="Arial" w:cs="Arial"/>
        </w:rPr>
      </w:pPr>
      <w:r w:rsidRPr="00467841">
        <w:rPr>
          <w:rFonts w:ascii="Arial" w:eastAsia="Arial" w:hAnsi="Arial" w:cs="Arial"/>
        </w:rPr>
        <w:t xml:space="preserve">Istotne są także trudności komunikacyjne. </w:t>
      </w:r>
      <w:r w:rsidR="0072054C" w:rsidRPr="00467841">
        <w:rPr>
          <w:rFonts w:ascii="Arial" w:eastAsia="Arial" w:hAnsi="Arial" w:cs="Arial"/>
        </w:rPr>
        <w:t>Jak wynika z Biuletynu Rzecznika Praw Obywatelskich</w:t>
      </w:r>
      <w:r w:rsidR="00D85E07" w:rsidRPr="00467841">
        <w:rPr>
          <w:rFonts w:ascii="Arial" w:eastAsia="Arial" w:hAnsi="Arial" w:cs="Arial"/>
        </w:rPr>
        <w:t xml:space="preserve"> </w:t>
      </w:r>
      <w:r w:rsidR="0072054C" w:rsidRPr="00467841">
        <w:rPr>
          <w:rFonts w:ascii="Arial" w:eastAsia="Arial" w:hAnsi="Arial" w:cs="Arial"/>
        </w:rPr>
        <w:t xml:space="preserve">w </w:t>
      </w:r>
      <w:r w:rsidR="00D85E07" w:rsidRPr="00467841">
        <w:rPr>
          <w:rFonts w:ascii="Arial" w:eastAsia="Arial" w:hAnsi="Arial" w:cs="Arial"/>
        </w:rPr>
        <w:t>Polsce znaczna część</w:t>
      </w:r>
      <w:r w:rsidRPr="00467841">
        <w:rPr>
          <w:rFonts w:ascii="Arial" w:eastAsia="Arial" w:hAnsi="Arial" w:cs="Arial"/>
        </w:rPr>
        <w:t xml:space="preserve"> dentystów zgłasza problemy z</w:t>
      </w:r>
      <w:r w:rsidR="0047567A" w:rsidRPr="00467841">
        <w:rPr>
          <w:rFonts w:ascii="Arial" w:eastAsia="Arial" w:hAnsi="Arial" w:cs="Arial"/>
        </w:rPr>
        <w:t> </w:t>
      </w:r>
      <w:r w:rsidRPr="00467841">
        <w:rPr>
          <w:rFonts w:ascii="Arial" w:eastAsia="Arial" w:hAnsi="Arial" w:cs="Arial"/>
        </w:rPr>
        <w:t>porozumieniem się z pacjentem</w:t>
      </w:r>
      <w:r w:rsidR="0047567A" w:rsidRPr="00467841">
        <w:rPr>
          <w:rFonts w:ascii="Arial" w:eastAsia="Arial" w:hAnsi="Arial" w:cs="Arial"/>
        </w:rPr>
        <w:t>. Dotyczy to</w:t>
      </w:r>
      <w:r w:rsidRPr="00467841">
        <w:rPr>
          <w:rFonts w:ascii="Arial" w:eastAsia="Arial" w:hAnsi="Arial" w:cs="Arial"/>
        </w:rPr>
        <w:t xml:space="preserve"> zwłaszcza osób z niepełnosprawnością intelektualną lub chorobami psychicznymi.</w:t>
      </w:r>
      <w:r w:rsidR="0072054C" w:rsidRPr="00467841">
        <w:rPr>
          <w:rStyle w:val="Odwoanieprzypisudolnego"/>
          <w:rFonts w:ascii="Arial" w:eastAsia="Arial" w:hAnsi="Arial" w:cs="Arial"/>
        </w:rPr>
        <w:footnoteReference w:id="9"/>
      </w:r>
      <w:r w:rsidRPr="00467841">
        <w:rPr>
          <w:rFonts w:ascii="Arial" w:eastAsia="Arial" w:hAnsi="Arial" w:cs="Arial"/>
        </w:rPr>
        <w:t xml:space="preserve"> Brak wiedzy o tym, jak rozmawiać z</w:t>
      </w:r>
      <w:r w:rsidR="007B27FE" w:rsidRPr="00467841">
        <w:rPr>
          <w:rFonts w:ascii="Arial" w:eastAsia="Arial" w:hAnsi="Arial" w:cs="Arial"/>
        </w:rPr>
        <w:t> </w:t>
      </w:r>
      <w:r w:rsidRPr="00467841">
        <w:rPr>
          <w:rFonts w:ascii="Arial" w:eastAsia="Arial" w:hAnsi="Arial" w:cs="Arial"/>
        </w:rPr>
        <w:t>pacjentem i uzyskać jego świadomą zgodę, często powoduje stres zarówno po stronie personelu, jak i pacjenta.</w:t>
      </w:r>
    </w:p>
    <w:p w14:paraId="59466AFA" w14:textId="51C2F2E3" w:rsidR="00D10742" w:rsidRPr="00467841" w:rsidRDefault="00D10742" w:rsidP="00763969">
      <w:pPr>
        <w:spacing w:before="120" w:after="120" w:line="360" w:lineRule="auto"/>
        <w:rPr>
          <w:rFonts w:ascii="Arial" w:eastAsia="Arial" w:hAnsi="Arial" w:cs="Arial"/>
        </w:rPr>
      </w:pPr>
      <w:r w:rsidRPr="00467841">
        <w:rPr>
          <w:rFonts w:ascii="Arial" w:eastAsia="Arial" w:hAnsi="Arial" w:cs="Arial"/>
        </w:rPr>
        <w:t xml:space="preserve">Bariery finansowe stanowią kolejne poważne utrudnienie. Jak wskazuje raport Najwyższej Izby Kontroli </w:t>
      </w:r>
      <w:r w:rsidR="0072054C" w:rsidRPr="00467841">
        <w:rPr>
          <w:rFonts w:ascii="Arial" w:eastAsia="Arial" w:hAnsi="Arial" w:cs="Arial"/>
        </w:rPr>
        <w:t xml:space="preserve">z </w:t>
      </w:r>
      <w:r w:rsidRPr="00467841">
        <w:rPr>
          <w:rFonts w:ascii="Arial" w:eastAsia="Arial" w:hAnsi="Arial" w:cs="Arial"/>
        </w:rPr>
        <w:t>2024</w:t>
      </w:r>
      <w:r w:rsidR="0072054C" w:rsidRPr="00467841">
        <w:rPr>
          <w:rFonts w:ascii="Arial" w:eastAsia="Arial" w:hAnsi="Arial" w:cs="Arial"/>
        </w:rPr>
        <w:t xml:space="preserve"> roku</w:t>
      </w:r>
      <w:r w:rsidR="007A60AC" w:rsidRPr="00467841">
        <w:rPr>
          <w:rStyle w:val="Odwoanieprzypisudolnego"/>
          <w:rFonts w:ascii="Arial" w:eastAsia="Arial" w:hAnsi="Arial" w:cs="Arial"/>
        </w:rPr>
        <w:footnoteReference w:id="10"/>
      </w:r>
      <w:r w:rsidRPr="00467841">
        <w:rPr>
          <w:rFonts w:ascii="Arial" w:eastAsia="Arial" w:hAnsi="Arial" w:cs="Arial"/>
        </w:rPr>
        <w:t>, wycena świadczeń finansowanych przez Narodowy Fundusz Zdrowia jest zbyt niska, aby gabinety mogły inwestować w</w:t>
      </w:r>
      <w:r w:rsidR="007B27FE" w:rsidRPr="00467841">
        <w:rPr>
          <w:rFonts w:ascii="Arial" w:eastAsia="Arial" w:hAnsi="Arial" w:cs="Arial"/>
        </w:rPr>
        <w:t> </w:t>
      </w:r>
      <w:r w:rsidRPr="00467841">
        <w:rPr>
          <w:rFonts w:ascii="Arial" w:eastAsia="Arial" w:hAnsi="Arial" w:cs="Arial"/>
        </w:rPr>
        <w:t>kosztowny sprzęt i dostosowania. Z tego powodu część świadczeniodawców rezygnuje z kontraktów z NFZ, co ogranicza dostępność usług szczególnie dla osób wymagających leczenia w znieczuleniu ogólnym.</w:t>
      </w:r>
    </w:p>
    <w:p w14:paraId="00FA75DE" w14:textId="41A908C4" w:rsidR="00414B0B" w:rsidRPr="00467841" w:rsidRDefault="00A134EB" w:rsidP="00EF1C8D">
      <w:pPr>
        <w:pStyle w:val="Nagwek3"/>
      </w:pPr>
      <w:bookmarkStart w:id="31" w:name="_Toc219121483"/>
      <w:r w:rsidRPr="00467841">
        <w:t>Potrzeby/dostosowania, które powinny być zaspokojone w</w:t>
      </w:r>
      <w:r w:rsidR="003A75CE" w:rsidRPr="00467841">
        <w:t> </w:t>
      </w:r>
      <w:r w:rsidRPr="00467841">
        <w:t>ramach istniejących przepisów prawnych</w:t>
      </w:r>
      <w:bookmarkEnd w:id="31"/>
    </w:p>
    <w:p w14:paraId="443BF30A" w14:textId="247A2885" w:rsidR="00005F16" w:rsidRPr="00467841" w:rsidRDefault="00005F16" w:rsidP="00763969">
      <w:pPr>
        <w:spacing w:before="120" w:after="120" w:line="360" w:lineRule="auto"/>
        <w:rPr>
          <w:rFonts w:ascii="Arial" w:eastAsia="Arial" w:hAnsi="Arial" w:cs="Arial"/>
        </w:rPr>
      </w:pPr>
      <w:r w:rsidRPr="00467841">
        <w:rPr>
          <w:rFonts w:ascii="Arial" w:eastAsia="Arial" w:hAnsi="Arial" w:cs="Arial"/>
        </w:rPr>
        <w:t>Zarówno przepisy prawa krajowego, jak i konwencje międzynarodowe (w tym Konwencja ONZ o prawach osób niepełnosprawnych</w:t>
      </w:r>
      <w:r w:rsidR="007C7551" w:rsidRPr="00467841">
        <w:rPr>
          <w:rStyle w:val="Odwoanieprzypisudolnego"/>
          <w:rFonts w:ascii="Arial" w:eastAsia="Arial" w:hAnsi="Arial" w:cs="Arial"/>
        </w:rPr>
        <w:footnoteReference w:id="11"/>
      </w:r>
      <w:r w:rsidRPr="00467841">
        <w:rPr>
          <w:rFonts w:ascii="Arial" w:eastAsia="Arial" w:hAnsi="Arial" w:cs="Arial"/>
        </w:rPr>
        <w:t>), nakładają na państwo obowiązek zapewnienia równych warunków dostępu do opieki zdrowotnej. W</w:t>
      </w:r>
      <w:r w:rsidR="007B27FE" w:rsidRPr="00467841">
        <w:rPr>
          <w:rFonts w:ascii="Arial" w:eastAsia="Arial" w:hAnsi="Arial" w:cs="Arial"/>
        </w:rPr>
        <w:t> </w:t>
      </w:r>
      <w:r w:rsidRPr="00467841">
        <w:rPr>
          <w:rFonts w:ascii="Arial" w:eastAsia="Arial" w:hAnsi="Arial" w:cs="Arial"/>
        </w:rPr>
        <w:t>praktyce jednak wiele z tych potrzeb wciąż nie jest zaspokajanych.</w:t>
      </w:r>
    </w:p>
    <w:p w14:paraId="4AE7B1A1" w14:textId="77777777" w:rsidR="00005F16" w:rsidRPr="00467841" w:rsidRDefault="00005F16" w:rsidP="00763969">
      <w:pPr>
        <w:spacing w:before="120" w:after="120" w:line="360" w:lineRule="auto"/>
        <w:rPr>
          <w:rFonts w:ascii="Arial" w:eastAsia="Arial" w:hAnsi="Arial" w:cs="Arial"/>
        </w:rPr>
      </w:pPr>
      <w:r w:rsidRPr="00467841">
        <w:rPr>
          <w:rFonts w:ascii="Arial" w:eastAsia="Arial" w:hAnsi="Arial" w:cs="Arial"/>
        </w:rPr>
        <w:t>Najważniejsze potrzeby dotyczą czterech obszarów:</w:t>
      </w:r>
    </w:p>
    <w:p w14:paraId="35965604" w14:textId="7968574D" w:rsidR="00005F16" w:rsidRPr="00467841" w:rsidRDefault="00005F16" w:rsidP="00087F79">
      <w:pPr>
        <w:pStyle w:val="Akapitzlist"/>
        <w:numPr>
          <w:ilvl w:val="0"/>
          <w:numId w:val="46"/>
        </w:numPr>
        <w:spacing w:before="120" w:after="120" w:line="360" w:lineRule="auto"/>
        <w:contextualSpacing w:val="0"/>
        <w:rPr>
          <w:rFonts w:ascii="Arial" w:eastAsia="Arial" w:hAnsi="Arial" w:cs="Arial"/>
        </w:rPr>
      </w:pPr>
      <w:r w:rsidRPr="00467841">
        <w:rPr>
          <w:rFonts w:ascii="Arial" w:eastAsia="Arial" w:hAnsi="Arial" w:cs="Arial"/>
        </w:rPr>
        <w:t>architektury,</w:t>
      </w:r>
    </w:p>
    <w:p w14:paraId="636E99D6" w14:textId="77777777" w:rsidR="00005F16" w:rsidRPr="00467841" w:rsidRDefault="00005F16" w:rsidP="00087F79">
      <w:pPr>
        <w:pStyle w:val="Akapitzlist"/>
        <w:numPr>
          <w:ilvl w:val="0"/>
          <w:numId w:val="46"/>
        </w:numPr>
        <w:spacing w:before="120" w:after="120" w:line="360" w:lineRule="auto"/>
        <w:contextualSpacing w:val="0"/>
        <w:rPr>
          <w:rFonts w:ascii="Arial" w:eastAsia="Arial" w:hAnsi="Arial" w:cs="Arial"/>
        </w:rPr>
      </w:pPr>
      <w:r w:rsidRPr="00467841">
        <w:rPr>
          <w:rFonts w:ascii="Arial" w:eastAsia="Arial" w:hAnsi="Arial" w:cs="Arial"/>
        </w:rPr>
        <w:t>sprzętu i technologii medycznych,</w:t>
      </w:r>
    </w:p>
    <w:p w14:paraId="2510A466" w14:textId="77777777" w:rsidR="00005F16" w:rsidRPr="00467841" w:rsidRDefault="00005F16" w:rsidP="00087F79">
      <w:pPr>
        <w:pStyle w:val="Akapitzlist"/>
        <w:numPr>
          <w:ilvl w:val="0"/>
          <w:numId w:val="46"/>
        </w:numPr>
        <w:spacing w:before="120" w:after="120" w:line="360" w:lineRule="auto"/>
        <w:contextualSpacing w:val="0"/>
        <w:rPr>
          <w:rFonts w:ascii="Arial" w:eastAsia="Arial" w:hAnsi="Arial" w:cs="Arial"/>
        </w:rPr>
      </w:pPr>
      <w:r w:rsidRPr="00467841">
        <w:rPr>
          <w:rFonts w:ascii="Arial" w:eastAsia="Arial" w:hAnsi="Arial" w:cs="Arial"/>
        </w:rPr>
        <w:lastRenderedPageBreak/>
        <w:t>kompetencji personelu,</w:t>
      </w:r>
    </w:p>
    <w:p w14:paraId="0A7FA7FD" w14:textId="77777777" w:rsidR="00005F16" w:rsidRPr="00467841" w:rsidRDefault="00005F16" w:rsidP="00087F79">
      <w:pPr>
        <w:pStyle w:val="Akapitzlist"/>
        <w:numPr>
          <w:ilvl w:val="0"/>
          <w:numId w:val="46"/>
        </w:numPr>
        <w:spacing w:before="120" w:after="120" w:line="360" w:lineRule="auto"/>
        <w:contextualSpacing w:val="0"/>
        <w:rPr>
          <w:rFonts w:ascii="Arial" w:eastAsia="Arial" w:hAnsi="Arial" w:cs="Arial"/>
        </w:rPr>
      </w:pPr>
      <w:r w:rsidRPr="00467841">
        <w:rPr>
          <w:rFonts w:ascii="Arial" w:eastAsia="Arial" w:hAnsi="Arial" w:cs="Arial"/>
        </w:rPr>
        <w:t>komunikacji i informacji.</w:t>
      </w:r>
    </w:p>
    <w:p w14:paraId="5E5C3A99" w14:textId="0901ADE8" w:rsidR="00005F16" w:rsidRPr="00467841" w:rsidRDefault="00005F16" w:rsidP="00763969">
      <w:pPr>
        <w:spacing w:before="120" w:after="120" w:line="360" w:lineRule="auto"/>
        <w:rPr>
          <w:rFonts w:ascii="Arial" w:eastAsia="Arial" w:hAnsi="Arial" w:cs="Arial"/>
        </w:rPr>
      </w:pPr>
      <w:r w:rsidRPr="00467841">
        <w:rPr>
          <w:rFonts w:ascii="Arial" w:eastAsia="Arial" w:hAnsi="Arial" w:cs="Arial"/>
        </w:rPr>
        <w:t>Dostosowanie przestrzeni oznacza m.in. likwidację barier architektonicznych, zapewnienie szerokich drzwi, podjazdów, wind i toalet przystosowanych do potrzeb osób z niepełnosprawnościami. Zgodnie z zaleceniami Rzecznika Praw Obywatelskich, dostępność architektoniczna powinna być rozumiana szeroko i</w:t>
      </w:r>
      <w:r w:rsidR="00DD18B3" w:rsidRPr="00467841">
        <w:rPr>
          <w:rFonts w:ascii="Arial" w:eastAsia="Arial" w:hAnsi="Arial" w:cs="Arial"/>
        </w:rPr>
        <w:t> </w:t>
      </w:r>
      <w:r w:rsidRPr="00467841">
        <w:rPr>
          <w:rFonts w:ascii="Arial" w:eastAsia="Arial" w:hAnsi="Arial" w:cs="Arial"/>
        </w:rPr>
        <w:t>obejmować nie tylko wejście do budynku, ale także układ pomieszczeń i</w:t>
      </w:r>
      <w:r w:rsidR="00DD18B3" w:rsidRPr="00467841">
        <w:rPr>
          <w:rFonts w:ascii="Arial" w:eastAsia="Arial" w:hAnsi="Arial" w:cs="Arial"/>
        </w:rPr>
        <w:t> </w:t>
      </w:r>
      <w:r w:rsidRPr="00467841">
        <w:rPr>
          <w:rFonts w:ascii="Arial" w:eastAsia="Arial" w:hAnsi="Arial" w:cs="Arial"/>
        </w:rPr>
        <w:t>wyposażenie gabinetów</w:t>
      </w:r>
      <w:r w:rsidR="008D734A" w:rsidRPr="00467841">
        <w:rPr>
          <w:rFonts w:ascii="Arial" w:eastAsia="Arial" w:hAnsi="Arial" w:cs="Arial"/>
        </w:rPr>
        <w:t xml:space="preserve">. </w:t>
      </w:r>
      <w:r w:rsidRPr="00467841">
        <w:rPr>
          <w:rFonts w:ascii="Arial" w:eastAsia="Arial" w:hAnsi="Arial" w:cs="Arial"/>
        </w:rPr>
        <w:t>W praktyce jednak tylko niewielki odsetek placówek (ok</w:t>
      </w:r>
      <w:r w:rsidR="00BA7A2E">
        <w:rPr>
          <w:rFonts w:ascii="Arial" w:eastAsia="Arial" w:hAnsi="Arial" w:cs="Arial"/>
        </w:rPr>
        <w:t>oło</w:t>
      </w:r>
      <w:r w:rsidR="00DD18B3" w:rsidRPr="00467841">
        <w:rPr>
          <w:rFonts w:ascii="Arial" w:eastAsia="Arial" w:hAnsi="Arial" w:cs="Arial"/>
        </w:rPr>
        <w:t> </w:t>
      </w:r>
      <w:r w:rsidRPr="00467841">
        <w:rPr>
          <w:rFonts w:ascii="Arial" w:eastAsia="Arial" w:hAnsi="Arial" w:cs="Arial"/>
        </w:rPr>
        <w:t>7%) spełnia te wymagania.</w:t>
      </w:r>
      <w:r w:rsidR="00B95690" w:rsidRPr="00467841">
        <w:rPr>
          <w:rFonts w:ascii="Arial" w:eastAsia="Arial" w:hAnsi="Arial" w:cs="Arial"/>
        </w:rPr>
        <w:t xml:space="preserve"> Drugim obszarem jest wyposażenie, takie jak</w:t>
      </w:r>
      <w:r w:rsidR="00DF170E" w:rsidRPr="00467841">
        <w:rPr>
          <w:rFonts w:ascii="Arial" w:eastAsia="Arial" w:hAnsi="Arial" w:cs="Arial"/>
        </w:rPr>
        <w:t>:</w:t>
      </w:r>
      <w:r w:rsidR="00B95690" w:rsidRPr="00467841">
        <w:rPr>
          <w:rFonts w:ascii="Arial" w:eastAsia="Arial" w:hAnsi="Arial" w:cs="Arial"/>
        </w:rPr>
        <w:t xml:space="preserve"> dostosowany fotel dentystyczny, podnośnik, deska transferowa czy możliwość leczenia </w:t>
      </w:r>
      <w:r w:rsidR="00DD18B3" w:rsidRPr="00467841">
        <w:rPr>
          <w:rFonts w:ascii="Arial" w:eastAsia="Arial" w:hAnsi="Arial" w:cs="Arial"/>
        </w:rPr>
        <w:t>osoby</w:t>
      </w:r>
      <w:r w:rsidR="00B95690" w:rsidRPr="00467841">
        <w:rPr>
          <w:rFonts w:ascii="Arial" w:eastAsia="Arial" w:hAnsi="Arial" w:cs="Arial"/>
        </w:rPr>
        <w:t xml:space="preserve"> na wózku</w:t>
      </w:r>
      <w:r w:rsidR="00BF6A3E" w:rsidRPr="00467841">
        <w:rPr>
          <w:rFonts w:ascii="Arial" w:eastAsia="Arial" w:hAnsi="Arial" w:cs="Arial"/>
        </w:rPr>
        <w:t xml:space="preserve">. </w:t>
      </w:r>
      <w:r w:rsidR="00002C21" w:rsidRPr="00467841">
        <w:rPr>
          <w:rFonts w:ascii="Arial" w:eastAsia="Arial" w:hAnsi="Arial" w:cs="Arial"/>
        </w:rPr>
        <w:t>T</w:t>
      </w:r>
      <w:r w:rsidR="00B95690" w:rsidRPr="00467841">
        <w:rPr>
          <w:rFonts w:ascii="Arial" w:eastAsia="Arial" w:hAnsi="Arial" w:cs="Arial"/>
        </w:rPr>
        <w:t xml:space="preserve">o podstawowe rozwiązania, które pozwalają uniknąć przenoszenia </w:t>
      </w:r>
      <w:r w:rsidR="009F4A3E" w:rsidRPr="00467841">
        <w:rPr>
          <w:rFonts w:ascii="Arial" w:eastAsia="Arial" w:hAnsi="Arial" w:cs="Arial"/>
        </w:rPr>
        <w:t>pacjentów/pacjentek</w:t>
      </w:r>
      <w:r w:rsidR="00B95690" w:rsidRPr="00467841">
        <w:rPr>
          <w:rFonts w:ascii="Arial" w:eastAsia="Arial" w:hAnsi="Arial" w:cs="Arial"/>
        </w:rPr>
        <w:t xml:space="preserve"> sił</w:t>
      </w:r>
      <w:r w:rsidR="009222AE" w:rsidRPr="00467841">
        <w:rPr>
          <w:rFonts w:ascii="Arial" w:eastAsia="Arial" w:hAnsi="Arial" w:cs="Arial"/>
        </w:rPr>
        <w:t>ami personelu</w:t>
      </w:r>
      <w:r w:rsidR="00B95690" w:rsidRPr="00467841">
        <w:rPr>
          <w:rFonts w:ascii="Arial" w:eastAsia="Arial" w:hAnsi="Arial" w:cs="Arial"/>
        </w:rPr>
        <w:t>. Tego rodzaju sprzęt wciąż jest rzadkością w</w:t>
      </w:r>
      <w:r w:rsidR="007B27FE" w:rsidRPr="00467841">
        <w:rPr>
          <w:rFonts w:ascii="Arial" w:eastAsia="Arial" w:hAnsi="Arial" w:cs="Arial"/>
        </w:rPr>
        <w:t> </w:t>
      </w:r>
      <w:r w:rsidR="00B95690" w:rsidRPr="00467841">
        <w:rPr>
          <w:rFonts w:ascii="Arial" w:eastAsia="Arial" w:hAnsi="Arial" w:cs="Arial"/>
        </w:rPr>
        <w:t>gabinetach stomatologicznych.</w:t>
      </w:r>
      <w:r w:rsidR="008D734A" w:rsidRPr="00467841">
        <w:rPr>
          <w:rStyle w:val="Odwoanieprzypisudolnego"/>
          <w:rFonts w:ascii="Arial" w:eastAsia="Arial" w:hAnsi="Arial" w:cs="Arial"/>
        </w:rPr>
        <w:footnoteReference w:id="12"/>
      </w:r>
      <w:r w:rsidR="008D734A" w:rsidRPr="00467841">
        <w:rPr>
          <w:rFonts w:ascii="Arial" w:eastAsia="Arial" w:hAnsi="Arial" w:cs="Arial"/>
        </w:rPr>
        <w:t xml:space="preserve"> </w:t>
      </w:r>
    </w:p>
    <w:p w14:paraId="3BFB5DB9" w14:textId="41740409" w:rsidR="00005F16" w:rsidRPr="00467841" w:rsidRDefault="00005F16" w:rsidP="00763969">
      <w:pPr>
        <w:spacing w:before="120" w:after="120" w:line="360" w:lineRule="auto"/>
        <w:rPr>
          <w:rFonts w:ascii="Arial" w:eastAsia="Arial" w:hAnsi="Arial" w:cs="Arial"/>
        </w:rPr>
      </w:pPr>
      <w:r w:rsidRPr="00467841">
        <w:rPr>
          <w:rFonts w:ascii="Arial" w:eastAsia="Arial" w:hAnsi="Arial" w:cs="Arial"/>
        </w:rPr>
        <w:t xml:space="preserve">Kolejną potrzebą jest zapewnienie dostępności informacyjno-komunikacyjnej. Oznacza to m.in. możliwość korzystania z usług tłumacza języka migowego online, </w:t>
      </w:r>
      <w:r w:rsidR="009222AE" w:rsidRPr="00467841">
        <w:rPr>
          <w:rFonts w:ascii="Arial" w:eastAsia="Arial" w:hAnsi="Arial" w:cs="Arial"/>
        </w:rPr>
        <w:t>udostępnia</w:t>
      </w:r>
      <w:r w:rsidRPr="00467841">
        <w:rPr>
          <w:rFonts w:ascii="Arial" w:eastAsia="Arial" w:hAnsi="Arial" w:cs="Arial"/>
        </w:rPr>
        <w:t xml:space="preserve">nie materiałów w prostym języku, zapewnienie pętli indukcyjnych oraz przystosowanie stron internetowych do </w:t>
      </w:r>
      <w:r w:rsidR="003B5D42" w:rsidRPr="00467841">
        <w:rPr>
          <w:rFonts w:ascii="Arial" w:eastAsia="Arial" w:hAnsi="Arial" w:cs="Arial"/>
        </w:rPr>
        <w:t xml:space="preserve">standardu </w:t>
      </w:r>
      <w:r w:rsidRPr="00467841">
        <w:rPr>
          <w:rFonts w:ascii="Arial" w:eastAsia="Arial" w:hAnsi="Arial" w:cs="Arial"/>
        </w:rPr>
        <w:t>WCAG. Dyrektywa (UE) 2016/2102</w:t>
      </w:r>
      <w:r w:rsidR="00C31F21" w:rsidRPr="00467841">
        <w:rPr>
          <w:rStyle w:val="Odwoanieprzypisudolnego"/>
          <w:rFonts w:ascii="Arial" w:eastAsia="Arial" w:hAnsi="Arial" w:cs="Arial"/>
        </w:rPr>
        <w:footnoteReference w:id="13"/>
      </w:r>
      <w:r w:rsidRPr="00467841">
        <w:rPr>
          <w:rFonts w:ascii="Arial" w:eastAsia="Arial" w:hAnsi="Arial" w:cs="Arial"/>
        </w:rPr>
        <w:t xml:space="preserve"> zobowiązuje państwa członkowskie do zapewnienia dostępności cyfrowej stron internetowych i aplikacji sektora publicznego, co powinno być również stosowane w sektorze ochrony zdrowia.</w:t>
      </w:r>
    </w:p>
    <w:p w14:paraId="775834B2" w14:textId="198CD76C" w:rsidR="00005F16" w:rsidRPr="00467841" w:rsidRDefault="00005F16" w:rsidP="00763969">
      <w:pPr>
        <w:spacing w:before="120" w:after="120" w:line="360" w:lineRule="auto"/>
        <w:rPr>
          <w:rFonts w:ascii="Arial" w:eastAsia="Arial" w:hAnsi="Arial" w:cs="Arial"/>
        </w:rPr>
      </w:pPr>
      <w:r w:rsidRPr="00467841">
        <w:rPr>
          <w:rFonts w:ascii="Arial" w:eastAsia="Arial" w:hAnsi="Arial" w:cs="Arial"/>
        </w:rPr>
        <w:t>Ważnym obszarem jest też kompetencja personelu</w:t>
      </w:r>
      <w:r w:rsidR="00325885" w:rsidRPr="00467841">
        <w:rPr>
          <w:rFonts w:ascii="Arial" w:eastAsia="Arial" w:hAnsi="Arial" w:cs="Arial"/>
        </w:rPr>
        <w:t xml:space="preserve"> w zakresie obsługi i opieki nad osobami ze szczególnymi potrzebami, w tym z niepełnosprawnościami</w:t>
      </w:r>
      <w:r w:rsidRPr="00467841">
        <w:rPr>
          <w:rFonts w:ascii="Arial" w:eastAsia="Arial" w:hAnsi="Arial" w:cs="Arial"/>
        </w:rPr>
        <w:t xml:space="preserve">. </w:t>
      </w:r>
      <w:r w:rsidR="00325885" w:rsidRPr="00467841">
        <w:rPr>
          <w:rFonts w:ascii="Arial" w:eastAsia="Arial" w:hAnsi="Arial" w:cs="Arial"/>
        </w:rPr>
        <w:t>Z</w:t>
      </w:r>
      <w:r w:rsidR="00D2428A" w:rsidRPr="00467841">
        <w:rPr>
          <w:rFonts w:ascii="Arial" w:eastAsia="Arial" w:hAnsi="Arial" w:cs="Arial"/>
        </w:rPr>
        <w:t> </w:t>
      </w:r>
      <w:r w:rsidR="00325885" w:rsidRPr="00467841">
        <w:rPr>
          <w:rFonts w:ascii="Arial" w:eastAsia="Arial" w:hAnsi="Arial" w:cs="Arial"/>
        </w:rPr>
        <w:t xml:space="preserve">przeprowadzonej analizy wynika, że </w:t>
      </w:r>
      <w:r w:rsidRPr="00467841">
        <w:rPr>
          <w:rFonts w:ascii="Arial" w:eastAsia="Arial" w:hAnsi="Arial" w:cs="Arial"/>
        </w:rPr>
        <w:t>wielu dentystów nie ma odpowiedniego przygotowania do pracy z osobami o różnych rodzajach niepełnosprawności. Szkolenia powinny obejmować umiejętność komunikacji, znajomość podstawowych zasad etyki i praw pacjenta, a także postępowanie w sytuacjach stresowych i</w:t>
      </w:r>
      <w:r w:rsidR="00D2428A" w:rsidRPr="00467841">
        <w:rPr>
          <w:rFonts w:ascii="Arial" w:eastAsia="Arial" w:hAnsi="Arial" w:cs="Arial"/>
        </w:rPr>
        <w:t> </w:t>
      </w:r>
      <w:r w:rsidRPr="00467841">
        <w:rPr>
          <w:rFonts w:ascii="Arial" w:eastAsia="Arial" w:hAnsi="Arial" w:cs="Arial"/>
        </w:rPr>
        <w:t>awaryjnych.</w:t>
      </w:r>
    </w:p>
    <w:p w14:paraId="32521281" w14:textId="4E185070" w:rsidR="00BF19A5" w:rsidRPr="00467841" w:rsidRDefault="00BF19A5" w:rsidP="00EF1C8D">
      <w:pPr>
        <w:pStyle w:val="Nagwek3"/>
      </w:pPr>
      <w:bookmarkStart w:id="32" w:name="_Toc219121484"/>
      <w:r w:rsidRPr="00467841">
        <w:lastRenderedPageBreak/>
        <w:t>Bariery i ograniczenia w dostępie do usług stomatologicznych</w:t>
      </w:r>
      <w:bookmarkEnd w:id="32"/>
    </w:p>
    <w:p w14:paraId="10BCFDD1" w14:textId="44C43A18" w:rsidR="00E64F91" w:rsidRPr="00467841" w:rsidRDefault="00E64F91" w:rsidP="00763969">
      <w:pPr>
        <w:spacing w:before="120" w:after="120" w:line="360" w:lineRule="auto"/>
        <w:rPr>
          <w:rFonts w:ascii="Arial" w:eastAsia="Arial" w:hAnsi="Arial" w:cs="Arial"/>
        </w:rPr>
      </w:pPr>
      <w:r w:rsidRPr="00467841">
        <w:rPr>
          <w:rFonts w:ascii="Arial" w:eastAsia="Arial" w:hAnsi="Arial" w:cs="Arial"/>
        </w:rPr>
        <w:t>Analiza literatury wskazuje, że bariery dostępu do usług stomatologicznych dla osób ze szczególnymi potrzebami można podzielić na następujące kategorie:</w:t>
      </w:r>
    </w:p>
    <w:p w14:paraId="3D61E7F5" w14:textId="77777777" w:rsidR="00E64F91" w:rsidRPr="00467841" w:rsidRDefault="00E64F91" w:rsidP="00087F79">
      <w:pPr>
        <w:pStyle w:val="Akapitzlist"/>
        <w:numPr>
          <w:ilvl w:val="0"/>
          <w:numId w:val="35"/>
        </w:numPr>
        <w:tabs>
          <w:tab w:val="num" w:pos="720"/>
        </w:tabs>
        <w:spacing w:before="120" w:after="120" w:line="360" w:lineRule="auto"/>
        <w:ind w:left="714" w:hanging="357"/>
        <w:contextualSpacing w:val="0"/>
        <w:rPr>
          <w:rFonts w:ascii="Arial" w:eastAsia="Arial" w:hAnsi="Arial" w:cs="Arial"/>
        </w:rPr>
      </w:pPr>
      <w:r w:rsidRPr="00467841">
        <w:rPr>
          <w:rFonts w:ascii="Arial" w:eastAsia="Arial" w:hAnsi="Arial" w:cs="Arial"/>
        </w:rPr>
        <w:t>architektoniczne – np. brak dostępu dla osób poruszających się na wózkach, nieprzystosowane wejścia, brak windy, wąskie przejścia, niewłaściwe stanowiska w gabinecie;</w:t>
      </w:r>
    </w:p>
    <w:p w14:paraId="700C8236" w14:textId="69C46B60" w:rsidR="00E64F91" w:rsidRPr="00467841" w:rsidRDefault="00E64F91" w:rsidP="00087F79">
      <w:pPr>
        <w:pStyle w:val="Akapitzlist"/>
        <w:numPr>
          <w:ilvl w:val="0"/>
          <w:numId w:val="35"/>
        </w:numPr>
        <w:tabs>
          <w:tab w:val="num" w:pos="720"/>
        </w:tabs>
        <w:spacing w:before="120" w:after="120" w:line="360" w:lineRule="auto"/>
        <w:ind w:left="714" w:hanging="357"/>
        <w:contextualSpacing w:val="0"/>
        <w:rPr>
          <w:rFonts w:ascii="Arial" w:eastAsia="Arial" w:hAnsi="Arial" w:cs="Arial"/>
        </w:rPr>
      </w:pPr>
      <w:r w:rsidRPr="00467841">
        <w:rPr>
          <w:rFonts w:ascii="Arial" w:eastAsia="Arial" w:hAnsi="Arial" w:cs="Arial"/>
        </w:rPr>
        <w:t>cyfrowe i komunikacyjne – np. brak adaptacji strony internetowej, formularzy dla osób z niepełnosprawnością wzroku lub słuchu, brak materiałów w</w:t>
      </w:r>
      <w:r w:rsidR="00E17B34" w:rsidRPr="00467841">
        <w:rPr>
          <w:rFonts w:ascii="Arial" w:eastAsia="Arial" w:hAnsi="Arial" w:cs="Arial"/>
        </w:rPr>
        <w:t> </w:t>
      </w:r>
      <w:r w:rsidRPr="00467841">
        <w:rPr>
          <w:rFonts w:ascii="Arial" w:eastAsia="Arial" w:hAnsi="Arial" w:cs="Arial"/>
        </w:rPr>
        <w:t>prostym języku;</w:t>
      </w:r>
    </w:p>
    <w:p w14:paraId="2AEC3426" w14:textId="05983D5E" w:rsidR="00E64F91" w:rsidRPr="00467841" w:rsidRDefault="00E64F91" w:rsidP="00087F79">
      <w:pPr>
        <w:pStyle w:val="Akapitzlist"/>
        <w:numPr>
          <w:ilvl w:val="0"/>
          <w:numId w:val="35"/>
        </w:numPr>
        <w:tabs>
          <w:tab w:val="num" w:pos="720"/>
        </w:tabs>
        <w:spacing w:before="120" w:after="120" w:line="360" w:lineRule="auto"/>
        <w:ind w:left="714" w:hanging="357"/>
        <w:contextualSpacing w:val="0"/>
        <w:rPr>
          <w:rFonts w:ascii="Arial" w:eastAsia="Arial" w:hAnsi="Arial" w:cs="Arial"/>
        </w:rPr>
      </w:pPr>
      <w:r w:rsidRPr="00467841">
        <w:rPr>
          <w:rFonts w:ascii="Arial" w:eastAsia="Arial" w:hAnsi="Arial" w:cs="Arial"/>
        </w:rPr>
        <w:t>organizacyjne i proceduralne – np. długi czas oczekiwania na wizytę, ograniczona liczba gabinetów przystosowanych, brak wsparcia asysty lub opiekuna</w:t>
      </w:r>
      <w:r w:rsidR="0094706F" w:rsidRPr="00467841">
        <w:rPr>
          <w:rFonts w:ascii="Arial" w:eastAsia="Arial" w:hAnsi="Arial" w:cs="Arial"/>
        </w:rPr>
        <w:t>/osoby wspierającej</w:t>
      </w:r>
      <w:r w:rsidRPr="00467841">
        <w:rPr>
          <w:rFonts w:ascii="Arial" w:eastAsia="Arial" w:hAnsi="Arial" w:cs="Arial"/>
        </w:rPr>
        <w:t>, ograniczone godziny wizyt;</w:t>
      </w:r>
    </w:p>
    <w:p w14:paraId="42996A40" w14:textId="77777777" w:rsidR="00E64F91" w:rsidRPr="00467841" w:rsidRDefault="00E64F91" w:rsidP="00087F79">
      <w:pPr>
        <w:pStyle w:val="Akapitzlist"/>
        <w:numPr>
          <w:ilvl w:val="0"/>
          <w:numId w:val="35"/>
        </w:numPr>
        <w:tabs>
          <w:tab w:val="num" w:pos="720"/>
        </w:tabs>
        <w:spacing w:before="120" w:after="120" w:line="360" w:lineRule="auto"/>
        <w:ind w:left="714" w:hanging="357"/>
        <w:contextualSpacing w:val="0"/>
        <w:rPr>
          <w:rFonts w:ascii="Arial" w:eastAsia="Arial" w:hAnsi="Arial" w:cs="Arial"/>
        </w:rPr>
      </w:pPr>
      <w:r w:rsidRPr="00467841">
        <w:rPr>
          <w:rFonts w:ascii="Arial" w:eastAsia="Arial" w:hAnsi="Arial" w:cs="Arial"/>
        </w:rPr>
        <w:t>kompetencyjne i edukacyjne personelu – brak odpowiedniego przeszkolenia lekarzy, asystentów, personelu administracyjnego w obsłudze osób z różnymi niepełnosprawnościami;</w:t>
      </w:r>
    </w:p>
    <w:p w14:paraId="128DE7EE" w14:textId="7FB20166" w:rsidR="00E64F91" w:rsidRPr="00467841" w:rsidRDefault="00E64F91" w:rsidP="00087F79">
      <w:pPr>
        <w:pStyle w:val="Akapitzlist"/>
        <w:numPr>
          <w:ilvl w:val="0"/>
          <w:numId w:val="35"/>
        </w:numPr>
        <w:tabs>
          <w:tab w:val="num" w:pos="720"/>
        </w:tabs>
        <w:spacing w:before="120" w:after="120" w:line="360" w:lineRule="auto"/>
        <w:ind w:left="714" w:hanging="357"/>
        <w:contextualSpacing w:val="0"/>
        <w:rPr>
          <w:rFonts w:ascii="Arial" w:eastAsia="Arial" w:hAnsi="Arial" w:cs="Arial"/>
        </w:rPr>
      </w:pPr>
      <w:r w:rsidRPr="00467841">
        <w:rPr>
          <w:rFonts w:ascii="Arial" w:eastAsia="Arial" w:hAnsi="Arial" w:cs="Arial"/>
        </w:rPr>
        <w:t xml:space="preserve">postaw i relacyjne – m.in. obawy lekarzy, wykluczanie </w:t>
      </w:r>
      <w:r w:rsidR="009F4A3E" w:rsidRPr="00467841">
        <w:rPr>
          <w:rFonts w:ascii="Arial" w:eastAsia="Arial" w:hAnsi="Arial" w:cs="Arial"/>
        </w:rPr>
        <w:t>pacjentów/pacjentek</w:t>
      </w:r>
      <w:r w:rsidRPr="00467841">
        <w:rPr>
          <w:rFonts w:ascii="Arial" w:eastAsia="Arial" w:hAnsi="Arial" w:cs="Arial"/>
        </w:rPr>
        <w:t>, odmowa przyjęcia, ograniczony zakres świadczeń, niechęć lub brak doświadczenia;</w:t>
      </w:r>
    </w:p>
    <w:p w14:paraId="69073E4B" w14:textId="77777777" w:rsidR="00E64F91" w:rsidRPr="00467841" w:rsidRDefault="00E64F91" w:rsidP="00087F79">
      <w:pPr>
        <w:pStyle w:val="Akapitzlist"/>
        <w:numPr>
          <w:ilvl w:val="0"/>
          <w:numId w:val="35"/>
        </w:numPr>
        <w:tabs>
          <w:tab w:val="num" w:pos="720"/>
        </w:tabs>
        <w:spacing w:before="120" w:after="120" w:line="360" w:lineRule="auto"/>
        <w:ind w:left="714" w:hanging="357"/>
        <w:contextualSpacing w:val="0"/>
        <w:rPr>
          <w:rFonts w:ascii="Arial" w:eastAsia="Arial" w:hAnsi="Arial" w:cs="Arial"/>
        </w:rPr>
      </w:pPr>
      <w:r w:rsidRPr="00467841">
        <w:rPr>
          <w:rFonts w:ascii="Arial" w:eastAsia="Arial" w:hAnsi="Arial" w:cs="Arial"/>
        </w:rPr>
        <w:t>finansowe i geograficzne – większy koszt adaptacji gabinetu lub wizyty, konieczność dojazdu, mniejsza liczba usług w mniejszych miejscowościach lub na wsiach.</w:t>
      </w:r>
    </w:p>
    <w:p w14:paraId="52E553D6" w14:textId="6AEC92EC" w:rsidR="00372449" w:rsidRPr="00467841" w:rsidRDefault="2AE5E8FD" w:rsidP="00763969">
      <w:pPr>
        <w:spacing w:before="120" w:after="120" w:line="360" w:lineRule="auto"/>
        <w:rPr>
          <w:rFonts w:ascii="Arial" w:eastAsia="Arial" w:hAnsi="Arial" w:cs="Arial"/>
        </w:rPr>
      </w:pPr>
      <w:r w:rsidRPr="00467841">
        <w:rPr>
          <w:rFonts w:ascii="Arial" w:eastAsia="Arial" w:hAnsi="Arial" w:cs="Arial"/>
        </w:rPr>
        <w:t>Z przeglądu dostępnych danych wynika</w:t>
      </w:r>
      <w:r w:rsidR="1BB39743" w:rsidRPr="00467841">
        <w:rPr>
          <w:rFonts w:ascii="Arial" w:eastAsia="Arial" w:hAnsi="Arial" w:cs="Arial"/>
        </w:rPr>
        <w:t>, że bariery obejmują m.in. czynniki finansowe, braki w dostępności usług, czynniki związane z samym pacjentem oraz czynniki związane z usługodawcą.</w:t>
      </w:r>
      <w:r w:rsidR="00372449" w:rsidRPr="00467841">
        <w:rPr>
          <w:rStyle w:val="Odwoanieprzypisudolnego"/>
          <w:rFonts w:ascii="Arial" w:eastAsia="Arial" w:hAnsi="Arial" w:cs="Arial"/>
        </w:rPr>
        <w:footnoteReference w:id="14"/>
      </w:r>
      <w:r w:rsidRPr="00467841">
        <w:rPr>
          <w:rFonts w:ascii="Arial" w:eastAsia="Arial" w:hAnsi="Arial" w:cs="Arial"/>
        </w:rPr>
        <w:t xml:space="preserve"> </w:t>
      </w:r>
      <w:r w:rsidR="1BB39743" w:rsidRPr="00467841">
        <w:rPr>
          <w:rFonts w:ascii="Arial" w:eastAsia="Arial" w:hAnsi="Arial" w:cs="Arial"/>
        </w:rPr>
        <w:t xml:space="preserve">W publikacji dotyczącej osób w spektrum autyzmu w Polsce wskazano </w:t>
      </w:r>
      <w:r w:rsidRPr="00467841">
        <w:rPr>
          <w:rFonts w:ascii="Arial" w:eastAsia="Arial" w:hAnsi="Arial" w:cs="Arial"/>
        </w:rPr>
        <w:t xml:space="preserve">także </w:t>
      </w:r>
      <w:r w:rsidR="1BB39743" w:rsidRPr="00467841">
        <w:rPr>
          <w:rFonts w:ascii="Arial" w:eastAsia="Arial" w:hAnsi="Arial" w:cs="Arial"/>
        </w:rPr>
        <w:t xml:space="preserve">na specyficzne trudności: m.in. </w:t>
      </w:r>
      <w:r w:rsidR="00B91979" w:rsidRPr="00467841">
        <w:rPr>
          <w:rFonts w:ascii="Arial" w:eastAsia="Arial" w:hAnsi="Arial" w:cs="Arial"/>
        </w:rPr>
        <w:t xml:space="preserve">ograniczoną </w:t>
      </w:r>
      <w:r w:rsidR="1BB39743" w:rsidRPr="00467841">
        <w:rPr>
          <w:rFonts w:ascii="Arial" w:eastAsia="Arial" w:hAnsi="Arial" w:cs="Arial"/>
        </w:rPr>
        <w:t>komunikacj</w:t>
      </w:r>
      <w:r w:rsidR="00B91979" w:rsidRPr="00467841">
        <w:rPr>
          <w:rFonts w:ascii="Arial" w:eastAsia="Arial" w:hAnsi="Arial" w:cs="Arial"/>
        </w:rPr>
        <w:t>ę</w:t>
      </w:r>
      <w:r w:rsidR="1BB39743" w:rsidRPr="00467841">
        <w:rPr>
          <w:rFonts w:ascii="Arial" w:eastAsia="Arial" w:hAnsi="Arial" w:cs="Arial"/>
        </w:rPr>
        <w:t xml:space="preserve">, nadwrażliwość </w:t>
      </w:r>
      <w:r w:rsidR="00B91979" w:rsidRPr="00467841">
        <w:rPr>
          <w:rFonts w:ascii="Arial" w:eastAsia="Arial" w:hAnsi="Arial" w:cs="Arial"/>
        </w:rPr>
        <w:t xml:space="preserve">sensoryczną </w:t>
      </w:r>
      <w:r w:rsidR="1BB39743" w:rsidRPr="00467841">
        <w:rPr>
          <w:rFonts w:ascii="Arial" w:eastAsia="Arial" w:hAnsi="Arial" w:cs="Arial"/>
        </w:rPr>
        <w:t>w gabinecie, trudności w wyrażeniu bólu, brak przygotowania personelu.</w:t>
      </w:r>
      <w:r w:rsidRPr="00467841">
        <w:rPr>
          <w:rFonts w:ascii="Arial" w:eastAsia="Arial" w:hAnsi="Arial" w:cs="Arial"/>
        </w:rPr>
        <w:t xml:space="preserve"> </w:t>
      </w:r>
      <w:r w:rsidR="1BB39743" w:rsidRPr="00467841">
        <w:rPr>
          <w:rFonts w:ascii="Arial" w:eastAsia="Arial" w:hAnsi="Arial" w:cs="Arial"/>
        </w:rPr>
        <w:t xml:space="preserve">Badanie wśród polskich dentystów oceniające stan </w:t>
      </w:r>
      <w:r w:rsidR="1BB39743" w:rsidRPr="00467841">
        <w:rPr>
          <w:rFonts w:ascii="Arial" w:eastAsia="Arial" w:hAnsi="Arial" w:cs="Arial"/>
        </w:rPr>
        <w:lastRenderedPageBreak/>
        <w:t>dostępności wykazało</w:t>
      </w:r>
      <w:r w:rsidRPr="00467841">
        <w:rPr>
          <w:rFonts w:ascii="Arial" w:eastAsia="Arial" w:hAnsi="Arial" w:cs="Arial"/>
        </w:rPr>
        <w:t xml:space="preserve"> z kolei</w:t>
      </w:r>
      <w:r w:rsidR="1BB39743" w:rsidRPr="00467841">
        <w:rPr>
          <w:rFonts w:ascii="Arial" w:eastAsia="Arial" w:hAnsi="Arial" w:cs="Arial"/>
        </w:rPr>
        <w:t xml:space="preserve">, że wielu lekarzy odczuwa niedostateczne przygotowanie na pracę z </w:t>
      </w:r>
      <w:r w:rsidR="009F4A3E" w:rsidRPr="00467841">
        <w:rPr>
          <w:rFonts w:ascii="Arial" w:eastAsia="Arial" w:hAnsi="Arial" w:cs="Arial"/>
        </w:rPr>
        <w:t>pacjentami/pacjentkami</w:t>
      </w:r>
      <w:r w:rsidR="1BB39743" w:rsidRPr="00467841">
        <w:rPr>
          <w:rFonts w:ascii="Arial" w:eastAsia="Arial" w:hAnsi="Arial" w:cs="Arial"/>
        </w:rPr>
        <w:t xml:space="preserve"> z niepełnosprawnościami.</w:t>
      </w:r>
      <w:r w:rsidR="00372449" w:rsidRPr="00467841">
        <w:rPr>
          <w:rStyle w:val="Odwoanieprzypisudolnego"/>
          <w:rFonts w:ascii="Arial" w:eastAsia="Arial" w:hAnsi="Arial" w:cs="Arial"/>
        </w:rPr>
        <w:footnoteReference w:id="15"/>
      </w:r>
    </w:p>
    <w:p w14:paraId="37F991C0" w14:textId="0F475A22" w:rsidR="00E64F91" w:rsidRPr="00467841" w:rsidRDefault="00E64F91" w:rsidP="00763969">
      <w:pPr>
        <w:spacing w:before="120" w:after="120" w:line="360" w:lineRule="auto"/>
        <w:rPr>
          <w:rFonts w:ascii="Arial" w:eastAsia="Arial" w:hAnsi="Arial" w:cs="Arial"/>
        </w:rPr>
      </w:pPr>
      <w:r w:rsidRPr="00467841">
        <w:rPr>
          <w:rFonts w:ascii="Arial" w:eastAsia="Arial" w:hAnsi="Arial" w:cs="Arial"/>
        </w:rPr>
        <w:t>Bariery</w:t>
      </w:r>
      <w:r w:rsidR="002D6401" w:rsidRPr="00467841">
        <w:rPr>
          <w:rFonts w:ascii="Arial" w:eastAsia="Arial" w:hAnsi="Arial" w:cs="Arial"/>
        </w:rPr>
        <w:t xml:space="preserve"> na jakie napotykają osoby z niepełnosprawnościami w zakresie dostępu do usług stomatologicznych różnicują się </w:t>
      </w:r>
      <w:r w:rsidRPr="00467841">
        <w:rPr>
          <w:rFonts w:ascii="Arial" w:eastAsia="Arial" w:hAnsi="Arial" w:cs="Arial"/>
        </w:rPr>
        <w:t>w zależności od rodzaju niepełnosprawności</w:t>
      </w:r>
      <w:r w:rsidR="00372449" w:rsidRPr="00467841">
        <w:rPr>
          <w:rFonts w:ascii="Arial" w:eastAsia="Arial" w:hAnsi="Arial" w:cs="Arial"/>
        </w:rPr>
        <w:t>:</w:t>
      </w:r>
    </w:p>
    <w:p w14:paraId="7C594E02" w14:textId="083E4D74" w:rsidR="00E64F91" w:rsidRPr="00467841" w:rsidRDefault="00194C24" w:rsidP="00087F79">
      <w:pPr>
        <w:pStyle w:val="Akapitzlist"/>
        <w:numPr>
          <w:ilvl w:val="0"/>
          <w:numId w:val="35"/>
        </w:numPr>
        <w:tabs>
          <w:tab w:val="num" w:pos="720"/>
        </w:tabs>
        <w:spacing w:before="120" w:after="120" w:line="360" w:lineRule="auto"/>
        <w:ind w:left="714" w:hanging="357"/>
        <w:contextualSpacing w:val="0"/>
        <w:rPr>
          <w:rFonts w:ascii="Arial" w:eastAsia="Arial" w:hAnsi="Arial" w:cs="Arial"/>
        </w:rPr>
      </w:pPr>
      <w:r w:rsidRPr="00467841">
        <w:rPr>
          <w:rFonts w:ascii="Arial" w:eastAsia="Arial" w:hAnsi="Arial" w:cs="Arial"/>
        </w:rPr>
        <w:t>o</w:t>
      </w:r>
      <w:r w:rsidR="00E64F91" w:rsidRPr="00467841">
        <w:rPr>
          <w:rFonts w:ascii="Arial" w:eastAsia="Arial" w:hAnsi="Arial" w:cs="Arial"/>
        </w:rPr>
        <w:t>soby z niepełnosprawnością ruchu lub poruszające się na wózkach napotykają przede wszystkim bariery architektoniczne</w:t>
      </w:r>
      <w:r w:rsidR="00426BF1" w:rsidRPr="00467841">
        <w:rPr>
          <w:rFonts w:ascii="Arial" w:eastAsia="Arial" w:hAnsi="Arial" w:cs="Arial"/>
        </w:rPr>
        <w:t>, np.</w:t>
      </w:r>
      <w:r w:rsidR="007232C4" w:rsidRPr="00467841">
        <w:rPr>
          <w:rFonts w:ascii="Arial" w:eastAsia="Arial" w:hAnsi="Arial" w:cs="Arial"/>
        </w:rPr>
        <w:t> </w:t>
      </w:r>
      <w:r w:rsidR="001D273A" w:rsidRPr="00467841">
        <w:rPr>
          <w:rFonts w:ascii="Arial" w:eastAsia="Arial" w:hAnsi="Arial" w:cs="Arial"/>
        </w:rPr>
        <w:t xml:space="preserve">wąskie/niedostosowane </w:t>
      </w:r>
      <w:r w:rsidR="00E64F91" w:rsidRPr="00467841">
        <w:rPr>
          <w:rFonts w:ascii="Arial" w:eastAsia="Arial" w:hAnsi="Arial" w:cs="Arial"/>
        </w:rPr>
        <w:t xml:space="preserve">wejście, </w:t>
      </w:r>
      <w:r w:rsidR="00366311" w:rsidRPr="00467841">
        <w:rPr>
          <w:rFonts w:ascii="Arial" w:eastAsia="Arial" w:hAnsi="Arial" w:cs="Arial"/>
        </w:rPr>
        <w:t xml:space="preserve">trudności z przesiadaniem się na </w:t>
      </w:r>
      <w:r w:rsidR="00E64F91" w:rsidRPr="00467841">
        <w:rPr>
          <w:rFonts w:ascii="Arial" w:eastAsia="Arial" w:hAnsi="Arial" w:cs="Arial"/>
        </w:rPr>
        <w:t xml:space="preserve">fotel stomatologiczny, </w:t>
      </w:r>
      <w:r w:rsidR="00366311" w:rsidRPr="00467841">
        <w:rPr>
          <w:rFonts w:ascii="Arial" w:eastAsia="Arial" w:hAnsi="Arial" w:cs="Arial"/>
        </w:rPr>
        <w:t xml:space="preserve">niedostosowana </w:t>
      </w:r>
      <w:r w:rsidR="00E64F91" w:rsidRPr="00467841">
        <w:rPr>
          <w:rFonts w:ascii="Arial" w:eastAsia="Arial" w:hAnsi="Arial" w:cs="Arial"/>
        </w:rPr>
        <w:t xml:space="preserve">toaleta, </w:t>
      </w:r>
      <w:r w:rsidR="00366311" w:rsidRPr="00467841">
        <w:rPr>
          <w:rFonts w:ascii="Arial" w:eastAsia="Arial" w:hAnsi="Arial" w:cs="Arial"/>
        </w:rPr>
        <w:t xml:space="preserve">utrudnione </w:t>
      </w:r>
      <w:r w:rsidR="00E64F91" w:rsidRPr="00467841">
        <w:rPr>
          <w:rFonts w:ascii="Arial" w:eastAsia="Arial" w:hAnsi="Arial" w:cs="Arial"/>
        </w:rPr>
        <w:t>poruszanie się w</w:t>
      </w:r>
      <w:r w:rsidR="007B27FE" w:rsidRPr="00467841">
        <w:rPr>
          <w:rFonts w:ascii="Arial" w:eastAsia="Arial" w:hAnsi="Arial" w:cs="Arial"/>
        </w:rPr>
        <w:t> </w:t>
      </w:r>
      <w:r w:rsidR="00E64F91" w:rsidRPr="00467841">
        <w:rPr>
          <w:rFonts w:ascii="Arial" w:eastAsia="Arial" w:hAnsi="Arial" w:cs="Arial"/>
        </w:rPr>
        <w:t>gabinecie</w:t>
      </w:r>
      <w:r w:rsidR="002D6401" w:rsidRPr="00467841">
        <w:rPr>
          <w:rFonts w:ascii="Arial" w:eastAsia="Arial" w:hAnsi="Arial" w:cs="Arial"/>
        </w:rPr>
        <w:t>;</w:t>
      </w:r>
    </w:p>
    <w:p w14:paraId="0912AC13" w14:textId="2B4E99FF" w:rsidR="00E64F91" w:rsidRPr="00467841" w:rsidRDefault="00194C24" w:rsidP="00087F79">
      <w:pPr>
        <w:pStyle w:val="Akapitzlist"/>
        <w:numPr>
          <w:ilvl w:val="0"/>
          <w:numId w:val="35"/>
        </w:numPr>
        <w:tabs>
          <w:tab w:val="num" w:pos="720"/>
        </w:tabs>
        <w:spacing w:before="120" w:after="120" w:line="360" w:lineRule="auto"/>
        <w:ind w:left="714" w:hanging="357"/>
        <w:contextualSpacing w:val="0"/>
        <w:rPr>
          <w:rFonts w:ascii="Arial" w:eastAsia="Arial" w:hAnsi="Arial" w:cs="Arial"/>
        </w:rPr>
      </w:pPr>
      <w:r w:rsidRPr="00467841">
        <w:rPr>
          <w:rFonts w:ascii="Arial" w:eastAsia="Arial" w:hAnsi="Arial" w:cs="Arial"/>
        </w:rPr>
        <w:t>o</w:t>
      </w:r>
      <w:r w:rsidR="00E64F91" w:rsidRPr="00467841">
        <w:rPr>
          <w:rFonts w:ascii="Arial" w:eastAsia="Arial" w:hAnsi="Arial" w:cs="Arial"/>
        </w:rPr>
        <w:t xml:space="preserve">soby z niepełnosprawnością słuchu lub wzroku częściej </w:t>
      </w:r>
      <w:r w:rsidR="0003503C" w:rsidRPr="00467841">
        <w:rPr>
          <w:rFonts w:ascii="Arial" w:eastAsia="Arial" w:hAnsi="Arial" w:cs="Arial"/>
        </w:rPr>
        <w:t>doświadczają</w:t>
      </w:r>
      <w:r w:rsidR="00E64F91" w:rsidRPr="00467841">
        <w:rPr>
          <w:rFonts w:ascii="Arial" w:eastAsia="Arial" w:hAnsi="Arial" w:cs="Arial"/>
        </w:rPr>
        <w:t xml:space="preserve"> barier komunikacyjn</w:t>
      </w:r>
      <w:r w:rsidR="0003503C" w:rsidRPr="00467841">
        <w:rPr>
          <w:rFonts w:ascii="Arial" w:eastAsia="Arial" w:hAnsi="Arial" w:cs="Arial"/>
        </w:rPr>
        <w:t>ych</w:t>
      </w:r>
      <w:r w:rsidR="00E64F91" w:rsidRPr="00467841">
        <w:rPr>
          <w:rFonts w:ascii="Arial" w:eastAsia="Arial" w:hAnsi="Arial" w:cs="Arial"/>
        </w:rPr>
        <w:t xml:space="preserve"> i informacyjn</w:t>
      </w:r>
      <w:r w:rsidR="0003503C" w:rsidRPr="00467841">
        <w:rPr>
          <w:rFonts w:ascii="Arial" w:eastAsia="Arial" w:hAnsi="Arial" w:cs="Arial"/>
        </w:rPr>
        <w:t>ych</w:t>
      </w:r>
      <w:r w:rsidR="00EA0050" w:rsidRPr="00467841">
        <w:rPr>
          <w:rFonts w:ascii="Arial" w:eastAsia="Arial" w:hAnsi="Arial" w:cs="Arial"/>
        </w:rPr>
        <w:t>, np.</w:t>
      </w:r>
      <w:r w:rsidR="00372449" w:rsidRPr="00467841">
        <w:rPr>
          <w:rFonts w:ascii="Arial" w:eastAsia="Arial" w:hAnsi="Arial" w:cs="Arial"/>
        </w:rPr>
        <w:t xml:space="preserve"> </w:t>
      </w:r>
      <w:r w:rsidR="00E64F91" w:rsidRPr="00467841">
        <w:rPr>
          <w:rFonts w:ascii="Arial" w:eastAsia="Arial" w:hAnsi="Arial" w:cs="Arial"/>
        </w:rPr>
        <w:t>brak materiałów dostosowanych, brak tłumacza języka migowego, brak dostosowanej strategii komunikacji</w:t>
      </w:r>
      <w:r w:rsidR="002D6401" w:rsidRPr="00467841">
        <w:rPr>
          <w:rFonts w:ascii="Arial" w:eastAsia="Arial" w:hAnsi="Arial" w:cs="Arial"/>
        </w:rPr>
        <w:t>;</w:t>
      </w:r>
    </w:p>
    <w:p w14:paraId="7AE38645" w14:textId="0E70ACC5" w:rsidR="00E64F91" w:rsidRPr="00467841" w:rsidRDefault="00194C24" w:rsidP="00087F79">
      <w:pPr>
        <w:pStyle w:val="Akapitzlist"/>
        <w:numPr>
          <w:ilvl w:val="0"/>
          <w:numId w:val="35"/>
        </w:numPr>
        <w:tabs>
          <w:tab w:val="num" w:pos="720"/>
        </w:tabs>
        <w:spacing w:before="120" w:after="120" w:line="360" w:lineRule="auto"/>
        <w:ind w:left="714" w:hanging="357"/>
        <w:contextualSpacing w:val="0"/>
        <w:rPr>
          <w:rFonts w:ascii="Arial" w:eastAsia="Arial" w:hAnsi="Arial" w:cs="Arial"/>
        </w:rPr>
      </w:pPr>
      <w:r w:rsidRPr="00467841">
        <w:rPr>
          <w:rFonts w:ascii="Arial" w:eastAsia="Arial" w:hAnsi="Arial" w:cs="Arial"/>
        </w:rPr>
        <w:t>o</w:t>
      </w:r>
      <w:r w:rsidR="00E64F91" w:rsidRPr="00467841">
        <w:rPr>
          <w:rFonts w:ascii="Arial" w:eastAsia="Arial" w:hAnsi="Arial" w:cs="Arial"/>
        </w:rPr>
        <w:t>soby ze spektrum autyzmu lub z niepełnosprawnością intelektualną mają trudności z adaptacją do standardowego toku wizyty</w:t>
      </w:r>
      <w:r w:rsidR="0010602D" w:rsidRPr="00467841">
        <w:rPr>
          <w:rFonts w:ascii="Arial" w:eastAsia="Arial" w:hAnsi="Arial" w:cs="Arial"/>
        </w:rPr>
        <w:t xml:space="preserve"> – </w:t>
      </w:r>
      <w:r w:rsidR="00E6030A" w:rsidRPr="00467841">
        <w:rPr>
          <w:rFonts w:ascii="Arial" w:eastAsia="Arial" w:hAnsi="Arial" w:cs="Arial"/>
        </w:rPr>
        <w:t>mają</w:t>
      </w:r>
      <w:r w:rsidR="0010602D" w:rsidRPr="00467841">
        <w:rPr>
          <w:rFonts w:ascii="Arial" w:eastAsia="Arial" w:hAnsi="Arial" w:cs="Arial"/>
        </w:rPr>
        <w:t xml:space="preserve"> </w:t>
      </w:r>
      <w:r w:rsidR="00E64F91" w:rsidRPr="00467841">
        <w:rPr>
          <w:rFonts w:ascii="Arial" w:eastAsia="Arial" w:hAnsi="Arial" w:cs="Arial"/>
        </w:rPr>
        <w:t>mniejsz</w:t>
      </w:r>
      <w:r w:rsidR="00E6030A" w:rsidRPr="00467841">
        <w:rPr>
          <w:rFonts w:ascii="Arial" w:eastAsia="Arial" w:hAnsi="Arial" w:cs="Arial"/>
        </w:rPr>
        <w:t>ą</w:t>
      </w:r>
      <w:r w:rsidR="00E64F91" w:rsidRPr="00467841">
        <w:rPr>
          <w:rFonts w:ascii="Arial" w:eastAsia="Arial" w:hAnsi="Arial" w:cs="Arial"/>
        </w:rPr>
        <w:t xml:space="preserve"> </w:t>
      </w:r>
      <w:r w:rsidR="00E6030A" w:rsidRPr="00467841">
        <w:rPr>
          <w:rFonts w:ascii="Arial" w:eastAsia="Arial" w:hAnsi="Arial" w:cs="Arial"/>
        </w:rPr>
        <w:t xml:space="preserve">tolerancję </w:t>
      </w:r>
      <w:r w:rsidR="00E64F91" w:rsidRPr="00467841">
        <w:rPr>
          <w:rFonts w:ascii="Arial" w:eastAsia="Arial" w:hAnsi="Arial" w:cs="Arial"/>
        </w:rPr>
        <w:t xml:space="preserve">na bodźce, </w:t>
      </w:r>
      <w:r w:rsidR="00E6030A" w:rsidRPr="00467841">
        <w:rPr>
          <w:rFonts w:ascii="Arial" w:eastAsia="Arial" w:hAnsi="Arial" w:cs="Arial"/>
        </w:rPr>
        <w:t xml:space="preserve">doświadczają </w:t>
      </w:r>
      <w:r w:rsidR="00E64F91" w:rsidRPr="00467841">
        <w:rPr>
          <w:rFonts w:ascii="Arial" w:eastAsia="Arial" w:hAnsi="Arial" w:cs="Arial"/>
        </w:rPr>
        <w:t>reakcj</w:t>
      </w:r>
      <w:r w:rsidR="00E6030A" w:rsidRPr="00467841">
        <w:rPr>
          <w:rFonts w:ascii="Arial" w:eastAsia="Arial" w:hAnsi="Arial" w:cs="Arial"/>
        </w:rPr>
        <w:t>i</w:t>
      </w:r>
      <w:r w:rsidR="00E64F91" w:rsidRPr="00467841">
        <w:rPr>
          <w:rFonts w:ascii="Arial" w:eastAsia="Arial" w:hAnsi="Arial" w:cs="Arial"/>
        </w:rPr>
        <w:t xml:space="preserve"> lękow</w:t>
      </w:r>
      <w:r w:rsidR="00E6030A" w:rsidRPr="00467841">
        <w:rPr>
          <w:rFonts w:ascii="Arial" w:eastAsia="Arial" w:hAnsi="Arial" w:cs="Arial"/>
        </w:rPr>
        <w:t>ych</w:t>
      </w:r>
      <w:r w:rsidR="00E64F91" w:rsidRPr="00467841">
        <w:rPr>
          <w:rFonts w:ascii="Arial" w:eastAsia="Arial" w:hAnsi="Arial" w:cs="Arial"/>
        </w:rPr>
        <w:t>, współpraca</w:t>
      </w:r>
      <w:r w:rsidR="004153AB" w:rsidRPr="00467841">
        <w:rPr>
          <w:rFonts w:ascii="Arial" w:eastAsia="Arial" w:hAnsi="Arial" w:cs="Arial"/>
        </w:rPr>
        <w:t xml:space="preserve"> z nimi jest ograniczona</w:t>
      </w:r>
      <w:r w:rsidR="00E64F91" w:rsidRPr="00467841">
        <w:rPr>
          <w:rFonts w:ascii="Arial" w:eastAsia="Arial" w:hAnsi="Arial" w:cs="Arial"/>
        </w:rPr>
        <w:t>, co wymaga od gabinetu większego przygotowania</w:t>
      </w:r>
      <w:r w:rsidR="1BB39743" w:rsidRPr="00467841">
        <w:rPr>
          <w:rFonts w:ascii="Arial" w:eastAsia="Arial" w:hAnsi="Arial" w:cs="Arial"/>
        </w:rPr>
        <w:t>.</w:t>
      </w:r>
    </w:p>
    <w:p w14:paraId="58CC084C" w14:textId="180399BA" w:rsidR="00E64F91" w:rsidRPr="00467841" w:rsidRDefault="22804621" w:rsidP="00763969">
      <w:pPr>
        <w:spacing w:before="120" w:after="120" w:line="360" w:lineRule="auto"/>
        <w:rPr>
          <w:rFonts w:ascii="Arial" w:eastAsia="Arial" w:hAnsi="Arial" w:cs="Arial"/>
        </w:rPr>
      </w:pPr>
      <w:r w:rsidRPr="00467841">
        <w:rPr>
          <w:rFonts w:ascii="Arial" w:eastAsia="Arial" w:hAnsi="Arial" w:cs="Arial"/>
        </w:rPr>
        <w:t>Na b</w:t>
      </w:r>
      <w:r w:rsidR="1BB39743" w:rsidRPr="00467841">
        <w:rPr>
          <w:rFonts w:ascii="Arial" w:eastAsia="Arial" w:hAnsi="Arial" w:cs="Arial"/>
        </w:rPr>
        <w:t xml:space="preserve">ariery </w:t>
      </w:r>
      <w:r w:rsidRPr="00467841">
        <w:rPr>
          <w:rFonts w:ascii="Arial" w:eastAsia="Arial" w:hAnsi="Arial" w:cs="Arial"/>
        </w:rPr>
        <w:t>wpływa także</w:t>
      </w:r>
      <w:r w:rsidR="1BB39743" w:rsidRPr="00467841">
        <w:rPr>
          <w:rFonts w:ascii="Arial" w:eastAsia="Arial" w:hAnsi="Arial" w:cs="Arial"/>
        </w:rPr>
        <w:t xml:space="preserve"> miejsc</w:t>
      </w:r>
      <w:r w:rsidR="77EB020B" w:rsidRPr="00467841">
        <w:rPr>
          <w:rFonts w:ascii="Arial" w:eastAsia="Arial" w:hAnsi="Arial" w:cs="Arial"/>
        </w:rPr>
        <w:t>e</w:t>
      </w:r>
      <w:r w:rsidR="1BB39743" w:rsidRPr="00467841">
        <w:rPr>
          <w:rFonts w:ascii="Arial" w:eastAsia="Arial" w:hAnsi="Arial" w:cs="Arial"/>
        </w:rPr>
        <w:t xml:space="preserve"> zamieszkania</w:t>
      </w:r>
      <w:r w:rsidRPr="00467841">
        <w:rPr>
          <w:rFonts w:ascii="Arial" w:eastAsia="Arial" w:hAnsi="Arial" w:cs="Arial"/>
        </w:rPr>
        <w:t xml:space="preserve"> osób z niepełnosprawnościami. </w:t>
      </w:r>
      <w:r w:rsidR="1BB39743" w:rsidRPr="00467841">
        <w:rPr>
          <w:rFonts w:ascii="Arial" w:eastAsia="Arial" w:hAnsi="Arial" w:cs="Arial"/>
        </w:rPr>
        <w:t>W</w:t>
      </w:r>
      <w:r w:rsidR="000509AA" w:rsidRPr="00467841">
        <w:rPr>
          <w:rFonts w:ascii="Arial" w:eastAsia="Arial" w:hAnsi="Arial" w:cs="Arial"/>
        </w:rPr>
        <w:t> </w:t>
      </w:r>
      <w:r w:rsidR="1BB39743" w:rsidRPr="00467841">
        <w:rPr>
          <w:rFonts w:ascii="Arial" w:eastAsia="Arial" w:hAnsi="Arial" w:cs="Arial"/>
        </w:rPr>
        <w:t>mniejszych miejscowościach oraz na wsiach występuje zwykle mniejsza liczba gabinetów stomatologicznych przystosowanych do obsługi osób z</w:t>
      </w:r>
      <w:r w:rsidR="000509AA" w:rsidRPr="00467841">
        <w:rPr>
          <w:rFonts w:ascii="Arial" w:eastAsia="Arial" w:hAnsi="Arial" w:cs="Arial"/>
        </w:rPr>
        <w:t> </w:t>
      </w:r>
      <w:r w:rsidR="1BB39743" w:rsidRPr="00467841">
        <w:rPr>
          <w:rFonts w:ascii="Arial" w:eastAsia="Arial" w:hAnsi="Arial" w:cs="Arial"/>
        </w:rPr>
        <w:t>niepełnosprawnościami, co zwiększa odległości, czas dojazdu i koszty. Również infrastruktura komunikacyjna może być mniej dostosowana.</w:t>
      </w:r>
      <w:r w:rsidRPr="00467841">
        <w:rPr>
          <w:rFonts w:ascii="Arial" w:eastAsia="Arial" w:hAnsi="Arial" w:cs="Arial"/>
        </w:rPr>
        <w:t xml:space="preserve"> </w:t>
      </w:r>
      <w:r w:rsidR="1BB39743" w:rsidRPr="00467841">
        <w:rPr>
          <w:rFonts w:ascii="Arial" w:eastAsia="Arial" w:hAnsi="Arial" w:cs="Arial"/>
        </w:rPr>
        <w:t>Jak wskazuje polskie badanie wśród rodziców</w:t>
      </w:r>
      <w:r w:rsidRPr="00467841">
        <w:rPr>
          <w:rFonts w:ascii="Arial" w:eastAsia="Arial" w:hAnsi="Arial" w:cs="Arial"/>
        </w:rPr>
        <w:t xml:space="preserve">, </w:t>
      </w:r>
      <w:r w:rsidR="1BB39743" w:rsidRPr="00467841">
        <w:rPr>
          <w:rFonts w:ascii="Arial" w:eastAsia="Arial" w:hAnsi="Arial" w:cs="Arial"/>
        </w:rPr>
        <w:t>część barier wynikała z braku gabinetu dostosowanego w</w:t>
      </w:r>
      <w:r w:rsidR="000509AA" w:rsidRPr="00467841">
        <w:rPr>
          <w:rFonts w:ascii="Arial" w:eastAsia="Arial" w:hAnsi="Arial" w:cs="Arial"/>
        </w:rPr>
        <w:t> </w:t>
      </w:r>
      <w:r w:rsidR="1BB39743" w:rsidRPr="00467841">
        <w:rPr>
          <w:rFonts w:ascii="Arial" w:eastAsia="Arial" w:hAnsi="Arial" w:cs="Arial"/>
        </w:rPr>
        <w:t>miejscu zamieszkania.</w:t>
      </w:r>
      <w:r w:rsidR="002D6401" w:rsidRPr="00467841">
        <w:rPr>
          <w:rStyle w:val="Odwoanieprzypisudolnego"/>
          <w:rFonts w:ascii="Arial" w:eastAsia="Arial" w:hAnsi="Arial" w:cs="Arial"/>
        </w:rPr>
        <w:footnoteReference w:id="16"/>
      </w:r>
    </w:p>
    <w:p w14:paraId="5F3C9121" w14:textId="65F47F34" w:rsidR="00E64F91" w:rsidRDefault="1BB39743" w:rsidP="00763969">
      <w:pPr>
        <w:spacing w:before="120" w:after="120" w:line="360" w:lineRule="auto"/>
        <w:rPr>
          <w:rFonts w:ascii="Arial" w:eastAsia="Arial" w:hAnsi="Arial" w:cs="Arial"/>
        </w:rPr>
      </w:pPr>
      <w:r w:rsidRPr="00467841">
        <w:rPr>
          <w:rFonts w:ascii="Arial" w:eastAsia="Arial" w:hAnsi="Arial" w:cs="Arial"/>
        </w:rPr>
        <w:t>Badania wykazują</w:t>
      </w:r>
      <w:r w:rsidR="22804621" w:rsidRPr="00467841">
        <w:rPr>
          <w:rFonts w:ascii="Arial" w:eastAsia="Arial" w:hAnsi="Arial" w:cs="Arial"/>
        </w:rPr>
        <w:t xml:space="preserve"> także</w:t>
      </w:r>
      <w:r w:rsidRPr="00467841">
        <w:rPr>
          <w:rFonts w:ascii="Arial" w:eastAsia="Arial" w:hAnsi="Arial" w:cs="Arial"/>
        </w:rPr>
        <w:t>, że osoby z niepełnosprawnościami częściej spotykają się z</w:t>
      </w:r>
      <w:r w:rsidR="007B27FE" w:rsidRPr="00467841">
        <w:rPr>
          <w:rFonts w:ascii="Arial" w:eastAsia="Arial" w:hAnsi="Arial" w:cs="Arial"/>
        </w:rPr>
        <w:t> </w:t>
      </w:r>
      <w:r w:rsidRPr="00467841">
        <w:rPr>
          <w:rFonts w:ascii="Arial" w:eastAsia="Arial" w:hAnsi="Arial" w:cs="Arial"/>
        </w:rPr>
        <w:t xml:space="preserve">odmową przyjęcia lub wykonaniem świadczenia w ograniczonym zakresie. Przyczyną może być brak sprzętu, brak kompetencji, obawy związane z ryzykiem, </w:t>
      </w:r>
      <w:r w:rsidRPr="00467841">
        <w:rPr>
          <w:rFonts w:ascii="Arial" w:eastAsia="Arial" w:hAnsi="Arial" w:cs="Arial"/>
        </w:rPr>
        <w:lastRenderedPageBreak/>
        <w:t>czasem organizacja wizyty (np. potrzeba asystenta) lub koszty.</w:t>
      </w:r>
      <w:r w:rsidR="002D6401" w:rsidRPr="00467841">
        <w:rPr>
          <w:rStyle w:val="Odwoanieprzypisudolnego"/>
          <w:rFonts w:ascii="Arial" w:eastAsia="Arial" w:hAnsi="Arial" w:cs="Arial"/>
        </w:rPr>
        <w:footnoteReference w:id="17"/>
      </w:r>
      <w:r w:rsidR="22804621" w:rsidRPr="00467841">
        <w:rPr>
          <w:rFonts w:ascii="Arial" w:eastAsia="Arial" w:hAnsi="Arial" w:cs="Arial"/>
        </w:rPr>
        <w:t xml:space="preserve"> </w:t>
      </w:r>
      <w:r w:rsidRPr="00467841">
        <w:rPr>
          <w:rFonts w:ascii="Arial" w:eastAsia="Arial" w:hAnsi="Arial" w:cs="Arial"/>
        </w:rPr>
        <w:t xml:space="preserve">W kontekście dzieci z niepełnosprawnością w Polsce </w:t>
      </w:r>
      <w:r w:rsidR="22804621" w:rsidRPr="00467841">
        <w:rPr>
          <w:rFonts w:ascii="Arial" w:eastAsia="Arial" w:hAnsi="Arial" w:cs="Arial"/>
        </w:rPr>
        <w:t xml:space="preserve">około </w:t>
      </w:r>
      <w:r w:rsidRPr="00467841">
        <w:rPr>
          <w:rFonts w:ascii="Arial" w:eastAsia="Arial" w:hAnsi="Arial" w:cs="Arial"/>
        </w:rPr>
        <w:t>8</w:t>
      </w:r>
      <w:r w:rsidR="0095723F" w:rsidRPr="00467841">
        <w:rPr>
          <w:rFonts w:ascii="Arial" w:eastAsia="Arial" w:hAnsi="Arial" w:cs="Arial"/>
        </w:rPr>
        <w:t>%</w:t>
      </w:r>
      <w:r w:rsidRPr="00467841">
        <w:rPr>
          <w:rFonts w:ascii="Arial" w:eastAsia="Arial" w:hAnsi="Arial" w:cs="Arial"/>
        </w:rPr>
        <w:t xml:space="preserve"> rodziców wskazało na odmowę leczenia jako</w:t>
      </w:r>
      <w:r w:rsidR="22804621" w:rsidRPr="00467841">
        <w:rPr>
          <w:rFonts w:ascii="Arial" w:eastAsia="Arial" w:hAnsi="Arial" w:cs="Arial"/>
        </w:rPr>
        <w:t xml:space="preserve"> istotną i odczuwalną przez nich</w:t>
      </w:r>
      <w:r w:rsidRPr="00467841">
        <w:rPr>
          <w:rFonts w:ascii="Arial" w:eastAsia="Arial" w:hAnsi="Arial" w:cs="Arial"/>
        </w:rPr>
        <w:t xml:space="preserve"> barierę.</w:t>
      </w:r>
      <w:r w:rsidR="002D6401" w:rsidRPr="00467841">
        <w:rPr>
          <w:rStyle w:val="Odwoanieprzypisudolnego"/>
          <w:rFonts w:ascii="Arial" w:eastAsia="Arial" w:hAnsi="Arial" w:cs="Arial"/>
        </w:rPr>
        <w:footnoteReference w:id="18"/>
      </w:r>
    </w:p>
    <w:p w14:paraId="1B7A38B1" w14:textId="77777777" w:rsidR="00F9193A" w:rsidRPr="00467841" w:rsidRDefault="00F9193A" w:rsidP="00F9193A">
      <w:pPr>
        <w:pStyle w:val="Nagwek3"/>
      </w:pPr>
      <w:bookmarkStart w:id="33" w:name="_Toc219121485"/>
      <w:r w:rsidRPr="00467841">
        <w:t>Wiedza personelu i dostosowania gabinetów</w:t>
      </w:r>
      <w:bookmarkEnd w:id="33"/>
    </w:p>
    <w:p w14:paraId="3ADDA841" w14:textId="77777777" w:rsidR="00F9193A" w:rsidRPr="00467841" w:rsidRDefault="00F9193A" w:rsidP="00F9193A">
      <w:pPr>
        <w:spacing w:before="120" w:after="120" w:line="360" w:lineRule="auto"/>
        <w:rPr>
          <w:rFonts w:ascii="Arial" w:eastAsia="Arial" w:hAnsi="Arial" w:cs="Arial"/>
        </w:rPr>
      </w:pPr>
      <w:r w:rsidRPr="00467841">
        <w:rPr>
          <w:rFonts w:ascii="Arial" w:eastAsia="Arial" w:hAnsi="Arial" w:cs="Arial"/>
        </w:rPr>
        <w:t>Analiza literatury wskazuje na wyraźny niedostatek wiedzy i przygotowania personelu stomatologicznego (lekarzy, personelu medycznego – pomocniczego, personelu niemedycznego) do obsługi pacjentów/pacjentek ze szczególnymi potrzebami. Przykładowo, przegląd badań podkreśla potrzebę kształcenia i zwiększania świadomości w zakresie dostępu do usług stomatologicznych dla osób z niepełnosprawnościami.</w:t>
      </w:r>
      <w:r w:rsidRPr="00467841">
        <w:rPr>
          <w:rStyle w:val="Odwoanieprzypisudolnego"/>
          <w:rFonts w:ascii="Arial" w:eastAsia="Arial" w:hAnsi="Arial" w:cs="Arial"/>
        </w:rPr>
        <w:footnoteReference w:id="19"/>
      </w:r>
    </w:p>
    <w:p w14:paraId="648CAA2A" w14:textId="77777777" w:rsidR="00F9193A" w:rsidRPr="00467841" w:rsidRDefault="00F9193A" w:rsidP="00F9193A">
      <w:pPr>
        <w:spacing w:before="120" w:after="120" w:line="360" w:lineRule="auto"/>
        <w:rPr>
          <w:rFonts w:ascii="Arial" w:eastAsia="Arial" w:hAnsi="Arial" w:cs="Arial"/>
        </w:rPr>
      </w:pPr>
      <w:r w:rsidRPr="00467841">
        <w:rPr>
          <w:rFonts w:ascii="Arial" w:eastAsia="Arial" w:hAnsi="Arial" w:cs="Arial"/>
        </w:rPr>
        <w:t>W badaniu przesiewowym stwierdzono, że programy kształcenia kierunków lekarsko-dentystycznych często nie zawierają wystarczających treści dotyczących specjalnych potrzeb i wymagań w zakresie opieki stomatologicznej.</w:t>
      </w:r>
      <w:r w:rsidRPr="00467841">
        <w:rPr>
          <w:rStyle w:val="Odwoanieprzypisudolnego"/>
          <w:rFonts w:ascii="Arial" w:eastAsia="Arial" w:hAnsi="Arial" w:cs="Arial"/>
        </w:rPr>
        <w:footnoteReference w:id="20"/>
      </w:r>
      <w:r w:rsidRPr="00467841">
        <w:rPr>
          <w:rFonts w:ascii="Arial" w:eastAsia="Arial" w:hAnsi="Arial" w:cs="Arial"/>
        </w:rPr>
        <w:t xml:space="preserve"> W praktyce oznacza to, że lekarze i personel zgłaszają niepewność co do procedur czy wyrażają obawy przed przyjęciem pacjenta z określoną niepełnosprawnością. Często brakuje im także doświadczenia w pracy ze sprzętem przystosowanym do obsługi pacjentów ze szczególnymi potrzebami lub mają obawy odnośnie do komunikacji z takimi pacjentami.</w:t>
      </w:r>
    </w:p>
    <w:p w14:paraId="03690453" w14:textId="7D2B4BA7" w:rsidR="00F9193A" w:rsidRPr="00467841" w:rsidRDefault="00F9193A" w:rsidP="00F9193A">
      <w:pPr>
        <w:spacing w:before="120" w:after="120" w:line="360" w:lineRule="auto"/>
        <w:rPr>
          <w:rFonts w:ascii="Arial" w:eastAsia="Arial" w:hAnsi="Arial" w:cs="Arial"/>
          <w:bCs/>
        </w:rPr>
      </w:pPr>
      <w:r w:rsidRPr="00467841">
        <w:rPr>
          <w:rFonts w:ascii="Arial" w:eastAsia="Arial" w:hAnsi="Arial" w:cs="Arial"/>
          <w:bCs/>
        </w:rPr>
        <w:t>Gabinet stomatologiczny spełniający standardy dostępności musi uwzględniać zarówno odpowiednią architekturę, jak i wyposażenie, m.in. odpowiedni fotel, szerokie przejście dla wózka, dostęp do toalety, umożliwienie pacjentowi zajęcia miejsca na fotelu dentystycznym, odpowiednia wysokość stanowiska. W raporcie analizy „</w:t>
      </w:r>
      <w:r w:rsidRPr="00467841">
        <w:rPr>
          <w:rFonts w:ascii="Arial" w:eastAsia="Arial" w:hAnsi="Arial" w:cs="Arial"/>
          <w:bCs/>
          <w:lang w:val="en-US"/>
        </w:rPr>
        <w:t>Accessibility of Special Care Dentistry Across Countries</w:t>
      </w:r>
      <w:r w:rsidRPr="00467841">
        <w:rPr>
          <w:rFonts w:ascii="Arial" w:eastAsia="Arial" w:hAnsi="Arial" w:cs="Arial"/>
          <w:bCs/>
        </w:rPr>
        <w:t>” wskazano, że bariery fizyczne występują u ok</w:t>
      </w:r>
      <w:r w:rsidR="005D520F">
        <w:rPr>
          <w:rFonts w:ascii="Arial" w:eastAsia="Arial" w:hAnsi="Arial" w:cs="Arial"/>
          <w:bCs/>
        </w:rPr>
        <w:t>o</w:t>
      </w:r>
      <w:r w:rsidR="00BA7A2E">
        <w:rPr>
          <w:rFonts w:ascii="Arial" w:eastAsia="Arial" w:hAnsi="Arial" w:cs="Arial"/>
          <w:bCs/>
        </w:rPr>
        <w:t>ło</w:t>
      </w:r>
      <w:r w:rsidRPr="00467841">
        <w:rPr>
          <w:rFonts w:ascii="Arial" w:eastAsia="Arial" w:hAnsi="Arial" w:cs="Arial"/>
          <w:bCs/>
        </w:rPr>
        <w:t xml:space="preserve"> 64% pacjentów/pacjentek </w:t>
      </w:r>
      <w:r w:rsidRPr="00467841">
        <w:rPr>
          <w:rFonts w:ascii="Arial" w:eastAsia="Arial" w:hAnsi="Arial" w:cs="Arial"/>
          <w:bCs/>
        </w:rPr>
        <w:lastRenderedPageBreak/>
        <w:t>z niepełnosprawnościami w systemach UK, USA czy Kanady.</w:t>
      </w:r>
      <w:r w:rsidRPr="00467841">
        <w:rPr>
          <w:rStyle w:val="Odwoanieprzypisudolnego"/>
          <w:rFonts w:ascii="Arial" w:eastAsia="Arial" w:hAnsi="Arial" w:cs="Arial"/>
          <w:bCs/>
        </w:rPr>
        <w:footnoteReference w:id="21"/>
      </w:r>
      <w:r w:rsidRPr="00467841">
        <w:rPr>
          <w:rFonts w:ascii="Arial" w:eastAsia="Arial" w:hAnsi="Arial" w:cs="Arial"/>
          <w:bCs/>
        </w:rPr>
        <w:t xml:space="preserve"> Dodatkowo, przegląd „</w:t>
      </w:r>
      <w:r w:rsidRPr="00467841">
        <w:rPr>
          <w:rFonts w:ascii="Arial" w:eastAsia="Arial" w:hAnsi="Arial" w:cs="Arial"/>
          <w:bCs/>
          <w:lang w:val="en-US"/>
        </w:rPr>
        <w:t>Access to dental care in individuals with disability</w:t>
      </w:r>
      <w:r w:rsidRPr="00467841">
        <w:rPr>
          <w:rFonts w:ascii="Arial" w:eastAsia="Arial" w:hAnsi="Arial" w:cs="Arial"/>
          <w:bCs/>
        </w:rPr>
        <w:t>” wskazuje, że pacjenci/pacjentki często otrzymują pomoc jedynie w sytuacjach nagłych, a nie w trybie profilaktycznym, co może wynikać z</w:t>
      </w:r>
      <w:r>
        <w:rPr>
          <w:rFonts w:ascii="Arial" w:eastAsia="Arial" w:hAnsi="Arial" w:cs="Arial"/>
          <w:bCs/>
        </w:rPr>
        <w:t> </w:t>
      </w:r>
      <w:r w:rsidRPr="00467841">
        <w:rPr>
          <w:rFonts w:ascii="Arial" w:eastAsia="Arial" w:hAnsi="Arial" w:cs="Arial"/>
          <w:bCs/>
        </w:rPr>
        <w:t>niedostosowania gabinetu.</w:t>
      </w:r>
      <w:r w:rsidRPr="00467841">
        <w:rPr>
          <w:rStyle w:val="Odwoanieprzypisudolnego"/>
          <w:rFonts w:ascii="Arial" w:eastAsia="Arial" w:hAnsi="Arial" w:cs="Arial"/>
          <w:bCs/>
        </w:rPr>
        <w:footnoteReference w:id="22"/>
      </w:r>
    </w:p>
    <w:p w14:paraId="6ED78950" w14:textId="77777777" w:rsidR="00F9193A" w:rsidRPr="00467841" w:rsidRDefault="00F9193A" w:rsidP="00F9193A">
      <w:pPr>
        <w:spacing w:before="120" w:after="120" w:line="360" w:lineRule="auto"/>
        <w:rPr>
          <w:rFonts w:ascii="Arial" w:eastAsia="Arial" w:hAnsi="Arial" w:cs="Arial"/>
          <w:bCs/>
        </w:rPr>
      </w:pPr>
      <w:r w:rsidRPr="00467841">
        <w:rPr>
          <w:rFonts w:ascii="Arial" w:eastAsia="Arial" w:hAnsi="Arial" w:cs="Arial"/>
          <w:bCs/>
        </w:rPr>
        <w:t>Coraz większego znaczenia nabiera dostępność cyfrowa i komunikacyjna: strona internetowa gabinetu, formularze rejestracyjne, materiały informacyjne w prostym języku, możliwość komunikacji alternatywnej (np. język migowy, pisemne instrukcje). W literaturze podkreśla się także, że brak takich dostosowań jest istotną barierą korzystania z leczenia.</w:t>
      </w:r>
      <w:r w:rsidRPr="00467841">
        <w:rPr>
          <w:rStyle w:val="Odwoanieprzypisudolnego"/>
          <w:rFonts w:ascii="Arial" w:eastAsia="Arial" w:hAnsi="Arial" w:cs="Arial"/>
          <w:bCs/>
        </w:rPr>
        <w:footnoteReference w:id="23"/>
      </w:r>
      <w:r w:rsidRPr="00467841">
        <w:rPr>
          <w:rFonts w:ascii="Arial" w:eastAsia="Arial" w:hAnsi="Arial" w:cs="Arial"/>
          <w:bCs/>
        </w:rPr>
        <w:t xml:space="preserve"> W praktyce więc istotne są takie aspekty jak:</w:t>
      </w:r>
    </w:p>
    <w:p w14:paraId="5DBBC5DC" w14:textId="77777777" w:rsidR="00F9193A" w:rsidRPr="00467841" w:rsidRDefault="00F9193A" w:rsidP="00F9193A">
      <w:pPr>
        <w:numPr>
          <w:ilvl w:val="0"/>
          <w:numId w:val="36"/>
        </w:numPr>
        <w:spacing w:before="120" w:after="120" w:line="360" w:lineRule="auto"/>
        <w:rPr>
          <w:rFonts w:ascii="Arial" w:eastAsia="Arial" w:hAnsi="Arial" w:cs="Arial"/>
          <w:bCs/>
        </w:rPr>
      </w:pPr>
      <w:r w:rsidRPr="00467841">
        <w:rPr>
          <w:rFonts w:ascii="Arial" w:eastAsia="Arial" w:hAnsi="Arial" w:cs="Arial"/>
          <w:bCs/>
        </w:rPr>
        <w:t>strona gabinetu przyjazna dla osób z niepełnosprawnością wzroku,</w:t>
      </w:r>
    </w:p>
    <w:p w14:paraId="07A2763F" w14:textId="77777777" w:rsidR="00F9193A" w:rsidRPr="00467841" w:rsidRDefault="00F9193A" w:rsidP="00F9193A">
      <w:pPr>
        <w:numPr>
          <w:ilvl w:val="0"/>
          <w:numId w:val="36"/>
        </w:numPr>
        <w:spacing w:before="120" w:after="120" w:line="360" w:lineRule="auto"/>
        <w:rPr>
          <w:rFonts w:ascii="Arial" w:eastAsia="Arial" w:hAnsi="Arial" w:cs="Arial"/>
          <w:bCs/>
        </w:rPr>
      </w:pPr>
      <w:r w:rsidRPr="00467841">
        <w:rPr>
          <w:rFonts w:ascii="Arial" w:eastAsia="Arial" w:hAnsi="Arial" w:cs="Arial"/>
          <w:bCs/>
        </w:rPr>
        <w:t>formularze rejestracyjne umożliwiają łatwą obsługę poprzez osobę z niepełnosprawnością słuchu lub intelektualną,</w:t>
      </w:r>
    </w:p>
    <w:p w14:paraId="7E9F02E2" w14:textId="77777777" w:rsidR="00F9193A" w:rsidRPr="00467841" w:rsidRDefault="00F9193A" w:rsidP="00F9193A">
      <w:pPr>
        <w:numPr>
          <w:ilvl w:val="0"/>
          <w:numId w:val="36"/>
        </w:numPr>
        <w:spacing w:before="120" w:after="120" w:line="360" w:lineRule="auto"/>
        <w:rPr>
          <w:rFonts w:ascii="Arial" w:eastAsia="Arial" w:hAnsi="Arial" w:cs="Arial"/>
          <w:bCs/>
        </w:rPr>
      </w:pPr>
      <w:r w:rsidRPr="00467841">
        <w:rPr>
          <w:rFonts w:ascii="Arial" w:eastAsia="Arial" w:hAnsi="Arial" w:cs="Arial"/>
          <w:bCs/>
        </w:rPr>
        <w:t>personel niemedyczny ma dostęp do materiałów w prostym języku lub instrukcji ułatwiających komunikację.</w:t>
      </w:r>
    </w:p>
    <w:p w14:paraId="353E9A8D" w14:textId="77777777" w:rsidR="00F9193A" w:rsidRPr="00467841" w:rsidRDefault="00F9193A" w:rsidP="00F9193A">
      <w:pPr>
        <w:spacing w:before="120" w:after="120" w:line="360" w:lineRule="auto"/>
        <w:rPr>
          <w:rFonts w:ascii="Arial" w:eastAsia="Arial" w:hAnsi="Arial" w:cs="Arial"/>
        </w:rPr>
      </w:pPr>
      <w:r w:rsidRPr="00467841">
        <w:rPr>
          <w:rFonts w:ascii="Arial" w:eastAsia="Arial" w:hAnsi="Arial" w:cs="Arial"/>
        </w:rPr>
        <w:t>Dostosowania gabinetu częściej są realizowane w miastach wojewódzkich lub powiatowych niż w mniejszych miejscowościach lub na wsiach, co potwierdzono w badaniach międzynarodowych. W Korei Południowej osoby z niepełnosprawnością mieszkające na terenach wiejskich rzadziej mają dostęp do stałej opieki stomatologicznej, a bariery geograficzne i ekonomiczne pogłębiają ograniczenia.</w:t>
      </w:r>
      <w:r w:rsidRPr="00467841">
        <w:rPr>
          <w:rStyle w:val="Odwoanieprzypisudolnego"/>
          <w:rFonts w:ascii="Arial" w:eastAsia="Arial" w:hAnsi="Arial" w:cs="Arial"/>
        </w:rPr>
        <w:footnoteReference w:id="24"/>
      </w:r>
      <w:r w:rsidRPr="00467841">
        <w:rPr>
          <w:rFonts w:ascii="Arial" w:eastAsia="Arial" w:hAnsi="Arial" w:cs="Arial"/>
        </w:rPr>
        <w:t xml:space="preserve"> Zatem lokalizacja gabinetu ma znaczący wpływ na stopień jego dostosowania: w mniejszych miejscowościach może brakować zarówno sprzętu, jak i kompetencji oraz finansowania na adaptacje.</w:t>
      </w:r>
    </w:p>
    <w:p w14:paraId="3DBBF634" w14:textId="77777777" w:rsidR="00F9193A" w:rsidRPr="00467841" w:rsidRDefault="00F9193A" w:rsidP="00F9193A">
      <w:pPr>
        <w:spacing w:before="120" w:after="120" w:line="360" w:lineRule="auto"/>
        <w:rPr>
          <w:rFonts w:ascii="Arial" w:eastAsia="Arial" w:hAnsi="Arial" w:cs="Arial"/>
          <w:bCs/>
        </w:rPr>
      </w:pPr>
      <w:r w:rsidRPr="00467841">
        <w:rPr>
          <w:rFonts w:ascii="Arial" w:eastAsia="Arial" w:hAnsi="Arial" w:cs="Arial"/>
          <w:bCs/>
        </w:rPr>
        <w:t xml:space="preserve">Literatura wskazuje, że skuteczne strategie to między innymi: szkolenia specjalistyczne dla lekarzy i personelu (np. dotyczące specjalnego podejścia w świadczeniu usług stomatologicznych), adaptacje sprzętowe i cyfrowe, mobilne </w:t>
      </w:r>
      <w:r w:rsidRPr="00467841">
        <w:rPr>
          <w:rFonts w:ascii="Arial" w:eastAsia="Arial" w:hAnsi="Arial" w:cs="Arial"/>
          <w:bCs/>
        </w:rPr>
        <w:lastRenderedPageBreak/>
        <w:t>gabinety lub tele-stomatologia, dłuższe wizyty, wsparcie asysty/opiekuna dla pacjenta.</w:t>
      </w:r>
      <w:r w:rsidRPr="00467841">
        <w:rPr>
          <w:rStyle w:val="Odwoanieprzypisudolnego"/>
          <w:rFonts w:ascii="Arial" w:eastAsia="Arial" w:hAnsi="Arial" w:cs="Arial"/>
          <w:bCs/>
        </w:rPr>
        <w:footnoteReference w:id="25"/>
      </w:r>
      <w:r w:rsidRPr="00467841">
        <w:rPr>
          <w:rFonts w:ascii="Arial" w:eastAsia="Arial" w:hAnsi="Arial" w:cs="Arial"/>
          <w:bCs/>
        </w:rPr>
        <w:t xml:space="preserve"> Przykładowo, wdrożenie tele-stomatologii w systemach opieki zdrowotnej umożliwiało osobom z ograniczoną mobilnością wcześniejszy kontakt i wsparcie przed wizytą fizyczną.</w:t>
      </w:r>
      <w:r w:rsidRPr="00467841">
        <w:rPr>
          <w:rStyle w:val="Odwoanieprzypisudolnego"/>
          <w:rFonts w:ascii="Arial" w:eastAsia="Arial" w:hAnsi="Arial" w:cs="Arial"/>
          <w:bCs/>
        </w:rPr>
        <w:footnoteReference w:id="26"/>
      </w:r>
      <w:r w:rsidRPr="00467841">
        <w:rPr>
          <w:rFonts w:ascii="Arial" w:eastAsia="Arial" w:hAnsi="Arial" w:cs="Arial"/>
          <w:bCs/>
        </w:rPr>
        <w:t xml:space="preserve"> </w:t>
      </w:r>
    </w:p>
    <w:p w14:paraId="6EE100B4" w14:textId="77777777" w:rsidR="00F9193A" w:rsidRPr="00467841" w:rsidRDefault="00F9193A" w:rsidP="00F9193A">
      <w:pPr>
        <w:spacing w:before="120" w:after="120" w:line="360" w:lineRule="auto"/>
        <w:rPr>
          <w:rFonts w:ascii="Arial" w:eastAsia="Arial" w:hAnsi="Arial" w:cs="Arial"/>
        </w:rPr>
      </w:pPr>
      <w:r w:rsidRPr="00467841">
        <w:rPr>
          <w:rFonts w:ascii="Arial" w:eastAsia="Arial" w:hAnsi="Arial" w:cs="Arial"/>
        </w:rPr>
        <w:t>Na podstawie dokonanej analizy można stwierdzić, że:</w:t>
      </w:r>
    </w:p>
    <w:p w14:paraId="48E4F519" w14:textId="77777777" w:rsidR="00F9193A" w:rsidRPr="00467841" w:rsidRDefault="00F9193A" w:rsidP="00F9193A">
      <w:pPr>
        <w:numPr>
          <w:ilvl w:val="0"/>
          <w:numId w:val="37"/>
        </w:numPr>
        <w:spacing w:before="120" w:after="120" w:line="360" w:lineRule="auto"/>
        <w:rPr>
          <w:rFonts w:ascii="Arial" w:eastAsia="Arial" w:hAnsi="Arial" w:cs="Arial"/>
          <w:bCs/>
        </w:rPr>
      </w:pPr>
      <w:r w:rsidRPr="00467841">
        <w:rPr>
          <w:rFonts w:ascii="Arial" w:eastAsia="Arial" w:hAnsi="Arial" w:cs="Arial"/>
          <w:bCs/>
        </w:rPr>
        <w:t>wiedza i przygotowanie personelu są w licznych przypadkach niewystarczające, co stanowi kluczową barierę w dostępie do usług stomatologicznych dla osób z niepełnosprawnościami;</w:t>
      </w:r>
    </w:p>
    <w:p w14:paraId="129B95BA" w14:textId="77777777" w:rsidR="00F9193A" w:rsidRPr="00467841" w:rsidRDefault="00F9193A" w:rsidP="00F9193A">
      <w:pPr>
        <w:numPr>
          <w:ilvl w:val="0"/>
          <w:numId w:val="37"/>
        </w:numPr>
        <w:spacing w:before="120" w:after="120" w:line="360" w:lineRule="auto"/>
        <w:rPr>
          <w:rFonts w:ascii="Arial" w:eastAsia="Arial" w:hAnsi="Arial" w:cs="Arial"/>
          <w:bCs/>
        </w:rPr>
      </w:pPr>
      <w:r w:rsidRPr="00467841">
        <w:rPr>
          <w:rFonts w:ascii="Arial" w:eastAsia="Arial" w:hAnsi="Arial" w:cs="Arial"/>
          <w:bCs/>
        </w:rPr>
        <w:t>gabinety często nie są odpowiednio przystosowane, zarówno architektonicznie, sprzętowo, jak i komunikacyjnie;</w:t>
      </w:r>
    </w:p>
    <w:p w14:paraId="75CBCBA5" w14:textId="77777777" w:rsidR="00F9193A" w:rsidRPr="00467841" w:rsidRDefault="00F9193A" w:rsidP="00F9193A">
      <w:pPr>
        <w:numPr>
          <w:ilvl w:val="0"/>
          <w:numId w:val="37"/>
        </w:numPr>
        <w:spacing w:before="120" w:after="120" w:line="360" w:lineRule="auto"/>
        <w:rPr>
          <w:rFonts w:ascii="Arial" w:eastAsia="Arial" w:hAnsi="Arial" w:cs="Arial"/>
          <w:bCs/>
        </w:rPr>
      </w:pPr>
      <w:r w:rsidRPr="00467841">
        <w:rPr>
          <w:rFonts w:ascii="Arial" w:eastAsia="Arial" w:hAnsi="Arial" w:cs="Arial"/>
          <w:bCs/>
        </w:rPr>
        <w:t>lokalizacja gabinetu (miejsce zamieszkania pacjenta) znacząco wpływa na poziom dostosowania i dostęp;</w:t>
      </w:r>
    </w:p>
    <w:p w14:paraId="3948087B" w14:textId="2650794C" w:rsidR="00F9193A" w:rsidRPr="00467841" w:rsidRDefault="00F9193A" w:rsidP="00F9193A">
      <w:pPr>
        <w:spacing w:before="120" w:after="120" w:line="360" w:lineRule="auto"/>
        <w:rPr>
          <w:rFonts w:ascii="Arial" w:eastAsia="Arial" w:hAnsi="Arial" w:cs="Arial"/>
        </w:rPr>
      </w:pPr>
      <w:r w:rsidRPr="00467841">
        <w:rPr>
          <w:rFonts w:ascii="Arial" w:eastAsia="Arial" w:hAnsi="Arial" w:cs="Arial"/>
          <w:bCs/>
        </w:rPr>
        <w:t>wdrożenie dobrych praktyk i strategii adaptacyjnych może realnie poprawić dostępność, jednak wymaga systemowego wsparcia i zwiększenia zasobów.</w:t>
      </w:r>
    </w:p>
    <w:p w14:paraId="01A5DB79" w14:textId="19B0268C" w:rsidR="00BD7E6B" w:rsidRPr="00467841" w:rsidRDefault="00BD7E6B" w:rsidP="00EF1C8D">
      <w:pPr>
        <w:pStyle w:val="Nagwek3"/>
      </w:pPr>
      <w:bookmarkStart w:id="34" w:name="_Toc219121486"/>
      <w:r w:rsidRPr="00467841">
        <w:t>Kluczowe potrzeby osób z niepełnosprawnościami</w:t>
      </w:r>
      <w:bookmarkEnd w:id="34"/>
    </w:p>
    <w:p w14:paraId="52E15CA4" w14:textId="6A5CD323" w:rsidR="00BD7E6B" w:rsidRPr="00467841" w:rsidRDefault="00BD7E6B" w:rsidP="00763969">
      <w:pPr>
        <w:tabs>
          <w:tab w:val="left" w:pos="720"/>
        </w:tabs>
        <w:spacing w:before="120" w:after="120" w:line="360" w:lineRule="auto"/>
        <w:rPr>
          <w:rFonts w:ascii="Arial" w:eastAsia="Arial" w:hAnsi="Arial" w:cs="Arial"/>
        </w:rPr>
      </w:pPr>
      <w:r w:rsidRPr="00467841">
        <w:rPr>
          <w:rFonts w:ascii="Arial" w:eastAsia="Arial" w:hAnsi="Arial" w:cs="Arial"/>
        </w:rPr>
        <w:t>Analiza literatury wskazuje, że</w:t>
      </w:r>
      <w:r w:rsidR="0061371B" w:rsidRPr="00467841">
        <w:rPr>
          <w:rFonts w:ascii="Arial" w:eastAsia="Arial" w:hAnsi="Arial" w:cs="Arial"/>
        </w:rPr>
        <w:t xml:space="preserve"> osoby</w:t>
      </w:r>
      <w:r w:rsidRPr="00467841">
        <w:rPr>
          <w:rFonts w:ascii="Arial" w:eastAsia="Arial" w:hAnsi="Arial" w:cs="Arial"/>
        </w:rPr>
        <w:t xml:space="preserve"> z niepełnosprawnościami wymagają szerokiego zakresu dostosowań i wsparcia, aby skutecznie korzystać z usług stomatologicznych. Najczęściej wskazywane potrzeby obejmują:</w:t>
      </w:r>
    </w:p>
    <w:p w14:paraId="2AABD573" w14:textId="061CC63A" w:rsidR="00BD7E6B" w:rsidRPr="00467841" w:rsidRDefault="00BD7E6B" w:rsidP="00087F79">
      <w:pPr>
        <w:numPr>
          <w:ilvl w:val="0"/>
          <w:numId w:val="38"/>
        </w:numPr>
        <w:tabs>
          <w:tab w:val="left" w:pos="720"/>
        </w:tabs>
        <w:spacing w:before="120" w:after="120" w:line="360" w:lineRule="auto"/>
        <w:rPr>
          <w:rFonts w:ascii="Arial" w:eastAsia="Arial" w:hAnsi="Arial" w:cs="Arial"/>
        </w:rPr>
      </w:pPr>
      <w:r w:rsidRPr="00467841">
        <w:rPr>
          <w:rFonts w:ascii="Arial" w:eastAsia="Arial" w:hAnsi="Arial" w:cs="Arial"/>
        </w:rPr>
        <w:t xml:space="preserve">dostęp do gabinetów fizycznie przystosowanych (wejścia bez progów, winda, szerokie przejścia, regulowany fotel) </w:t>
      </w:r>
      <w:r w:rsidR="00100F60" w:rsidRPr="00467841">
        <w:rPr>
          <w:rFonts w:ascii="Arial" w:eastAsia="Arial" w:hAnsi="Arial" w:cs="Arial"/>
        </w:rPr>
        <w:t>–</w:t>
      </w:r>
      <w:r w:rsidRPr="00467841">
        <w:rPr>
          <w:rFonts w:ascii="Arial" w:eastAsia="Arial" w:hAnsi="Arial" w:cs="Arial"/>
        </w:rPr>
        <w:t xml:space="preserve"> co wspiera osoby z ograniczoną mobilnością;</w:t>
      </w:r>
    </w:p>
    <w:p w14:paraId="1D2861DD" w14:textId="1D6B22FE" w:rsidR="00BD7E6B" w:rsidRPr="00467841" w:rsidRDefault="32D171A7" w:rsidP="00087F79">
      <w:pPr>
        <w:numPr>
          <w:ilvl w:val="0"/>
          <w:numId w:val="38"/>
        </w:numPr>
        <w:tabs>
          <w:tab w:val="left" w:pos="720"/>
        </w:tabs>
        <w:spacing w:before="120" w:after="120" w:line="360" w:lineRule="auto"/>
        <w:rPr>
          <w:rFonts w:ascii="Arial" w:eastAsia="Arial" w:hAnsi="Arial" w:cs="Arial"/>
        </w:rPr>
      </w:pPr>
      <w:r w:rsidRPr="00467841">
        <w:rPr>
          <w:rFonts w:ascii="Arial" w:eastAsia="Arial" w:hAnsi="Arial" w:cs="Arial"/>
        </w:rPr>
        <w:t>dostępność komunikacyjna i informacyjna: materiały w prostym języku, tłumacz języka migowego, formularze online dostosowane dla osób z</w:t>
      </w:r>
      <w:r w:rsidR="00D05633" w:rsidRPr="00467841">
        <w:rPr>
          <w:rFonts w:ascii="Arial" w:eastAsia="Arial" w:hAnsi="Arial" w:cs="Arial"/>
        </w:rPr>
        <w:t> </w:t>
      </w:r>
      <w:r w:rsidR="00F3201E" w:rsidRPr="00467841">
        <w:rPr>
          <w:rFonts w:ascii="Arial" w:eastAsia="Arial" w:hAnsi="Arial" w:cs="Arial"/>
        </w:rPr>
        <w:t>problemami z</w:t>
      </w:r>
      <w:r w:rsidR="00BD7E6B" w:rsidRPr="00467841">
        <w:rPr>
          <w:rFonts w:ascii="Arial" w:eastAsia="Arial" w:hAnsi="Arial" w:cs="Arial"/>
        </w:rPr>
        <w:t>e</w:t>
      </w:r>
      <w:r w:rsidRPr="00467841">
        <w:rPr>
          <w:rFonts w:ascii="Arial" w:eastAsia="Arial" w:hAnsi="Arial" w:cs="Arial"/>
        </w:rPr>
        <w:t xml:space="preserve"> wzrokiem albo słuchem</w:t>
      </w:r>
      <w:r w:rsidR="0061371B" w:rsidRPr="00467841">
        <w:rPr>
          <w:rFonts w:ascii="Arial" w:eastAsia="Arial" w:hAnsi="Arial" w:cs="Arial"/>
        </w:rPr>
        <w:t xml:space="preserve"> (w tym dla osób </w:t>
      </w:r>
      <w:r w:rsidR="00907D24" w:rsidRPr="00467841">
        <w:rPr>
          <w:rFonts w:ascii="Arial" w:eastAsia="Arial" w:hAnsi="Arial" w:cs="Arial"/>
        </w:rPr>
        <w:t>g</w:t>
      </w:r>
      <w:r w:rsidR="00064C51" w:rsidRPr="00467841">
        <w:rPr>
          <w:rFonts w:ascii="Arial" w:eastAsia="Arial" w:hAnsi="Arial" w:cs="Arial"/>
        </w:rPr>
        <w:t>/G</w:t>
      </w:r>
      <w:r w:rsidR="0061371B" w:rsidRPr="00467841">
        <w:rPr>
          <w:rFonts w:ascii="Arial" w:eastAsia="Arial" w:hAnsi="Arial" w:cs="Arial"/>
        </w:rPr>
        <w:t>łuchych w PJM)</w:t>
      </w:r>
      <w:r w:rsidRPr="00467841">
        <w:rPr>
          <w:rFonts w:ascii="Arial" w:eastAsia="Arial" w:hAnsi="Arial" w:cs="Arial"/>
        </w:rPr>
        <w:t>;</w:t>
      </w:r>
    </w:p>
    <w:p w14:paraId="313F20E5" w14:textId="173FA8A9" w:rsidR="00BD7E6B" w:rsidRPr="00467841" w:rsidRDefault="00BD7E6B" w:rsidP="00087F79">
      <w:pPr>
        <w:numPr>
          <w:ilvl w:val="0"/>
          <w:numId w:val="38"/>
        </w:numPr>
        <w:tabs>
          <w:tab w:val="left" w:pos="720"/>
        </w:tabs>
        <w:spacing w:before="120" w:after="120" w:line="360" w:lineRule="auto"/>
        <w:rPr>
          <w:rFonts w:ascii="Arial" w:eastAsia="Arial" w:hAnsi="Arial" w:cs="Arial"/>
        </w:rPr>
      </w:pPr>
      <w:r w:rsidRPr="00467841">
        <w:rPr>
          <w:rFonts w:ascii="Arial" w:eastAsia="Arial" w:hAnsi="Arial" w:cs="Arial"/>
        </w:rPr>
        <w:t>zwiększenie wiedzy i kompetencji personelu stomatologicznego, medycznego</w:t>
      </w:r>
      <w:r w:rsidR="00A73DF9" w:rsidRPr="00467841">
        <w:rPr>
          <w:rFonts w:ascii="Arial" w:eastAsia="Arial" w:hAnsi="Arial" w:cs="Arial"/>
        </w:rPr>
        <w:t xml:space="preserve"> – </w:t>
      </w:r>
      <w:r w:rsidRPr="00467841">
        <w:rPr>
          <w:rFonts w:ascii="Arial" w:eastAsia="Arial" w:hAnsi="Arial" w:cs="Arial"/>
        </w:rPr>
        <w:t xml:space="preserve">pomocniczego i niemedycznego: szkolenia w zakresie obsługi </w:t>
      </w:r>
      <w:r w:rsidR="009F4A3E" w:rsidRPr="00467841">
        <w:rPr>
          <w:rFonts w:ascii="Arial" w:eastAsia="Arial" w:hAnsi="Arial" w:cs="Arial"/>
        </w:rPr>
        <w:t>pacjentów/pacjentek</w:t>
      </w:r>
      <w:r w:rsidRPr="00467841">
        <w:rPr>
          <w:rFonts w:ascii="Arial" w:eastAsia="Arial" w:hAnsi="Arial" w:cs="Arial"/>
        </w:rPr>
        <w:t xml:space="preserve"> </w:t>
      </w:r>
      <w:r w:rsidR="00005D9F" w:rsidRPr="00467841">
        <w:rPr>
          <w:rFonts w:ascii="Arial" w:eastAsia="Arial" w:hAnsi="Arial" w:cs="Arial"/>
        </w:rPr>
        <w:t>z różnymi rodzajami niepełnosprawności</w:t>
      </w:r>
      <w:r w:rsidRPr="00467841">
        <w:rPr>
          <w:rFonts w:ascii="Arial" w:eastAsia="Arial" w:hAnsi="Arial" w:cs="Arial"/>
        </w:rPr>
        <w:t>;</w:t>
      </w:r>
    </w:p>
    <w:p w14:paraId="2C67C72C" w14:textId="19F5CB6C" w:rsidR="00103E0D" w:rsidRPr="00467841" w:rsidRDefault="00BD7E6B" w:rsidP="00087F79">
      <w:pPr>
        <w:numPr>
          <w:ilvl w:val="0"/>
          <w:numId w:val="38"/>
        </w:numPr>
        <w:tabs>
          <w:tab w:val="left" w:pos="720"/>
        </w:tabs>
        <w:spacing w:before="120" w:after="120" w:line="360" w:lineRule="auto"/>
        <w:rPr>
          <w:rFonts w:ascii="Arial" w:eastAsia="Arial" w:hAnsi="Arial" w:cs="Arial"/>
        </w:rPr>
      </w:pPr>
      <w:r w:rsidRPr="00467841">
        <w:rPr>
          <w:rFonts w:ascii="Arial" w:eastAsia="Arial" w:hAnsi="Arial" w:cs="Arial"/>
        </w:rPr>
        <w:lastRenderedPageBreak/>
        <w:t>system wsparcia organizacyjnego</w:t>
      </w:r>
      <w:r w:rsidR="00100F60" w:rsidRPr="00467841">
        <w:rPr>
          <w:rFonts w:ascii="Arial" w:eastAsia="Arial" w:hAnsi="Arial" w:cs="Arial"/>
        </w:rPr>
        <w:t xml:space="preserve"> – </w:t>
      </w:r>
      <w:r w:rsidRPr="00467841">
        <w:rPr>
          <w:rFonts w:ascii="Arial" w:eastAsia="Arial" w:hAnsi="Arial" w:cs="Arial"/>
        </w:rPr>
        <w:t>możliwość dłuższej wizyty, asyst</w:t>
      </w:r>
      <w:r w:rsidR="00103E0D" w:rsidRPr="00467841">
        <w:rPr>
          <w:rFonts w:ascii="Arial" w:eastAsia="Arial" w:hAnsi="Arial" w:cs="Arial"/>
        </w:rPr>
        <w:t>encj</w:t>
      </w:r>
      <w:r w:rsidRPr="00467841">
        <w:rPr>
          <w:rFonts w:ascii="Arial" w:eastAsia="Arial" w:hAnsi="Arial" w:cs="Arial"/>
        </w:rPr>
        <w:t>a</w:t>
      </w:r>
      <w:r w:rsidR="00103E0D" w:rsidRPr="00467841">
        <w:rPr>
          <w:rFonts w:ascii="Arial" w:eastAsia="Arial" w:hAnsi="Arial" w:cs="Arial"/>
        </w:rPr>
        <w:t xml:space="preserve"> dla</w:t>
      </w:r>
      <w:r w:rsidRPr="00467841">
        <w:rPr>
          <w:rFonts w:ascii="Arial" w:eastAsia="Arial" w:hAnsi="Arial" w:cs="Arial"/>
        </w:rPr>
        <w:t xml:space="preserve"> pacjenta, specjalny harmonogram wizyt dla osób wymagających dostosowań;</w:t>
      </w:r>
    </w:p>
    <w:p w14:paraId="1F4A3486" w14:textId="71917E6D" w:rsidR="00BD7E6B" w:rsidRPr="00467841" w:rsidRDefault="00BD7E6B" w:rsidP="00087F79">
      <w:pPr>
        <w:numPr>
          <w:ilvl w:val="0"/>
          <w:numId w:val="38"/>
        </w:numPr>
        <w:tabs>
          <w:tab w:val="left" w:pos="720"/>
        </w:tabs>
        <w:spacing w:before="120" w:after="120" w:line="360" w:lineRule="auto"/>
        <w:rPr>
          <w:rFonts w:ascii="Arial" w:eastAsia="Arial" w:hAnsi="Arial" w:cs="Arial"/>
        </w:rPr>
      </w:pPr>
      <w:r w:rsidRPr="00467841">
        <w:rPr>
          <w:rFonts w:ascii="Arial" w:eastAsia="Arial" w:hAnsi="Arial" w:cs="Arial"/>
        </w:rPr>
        <w:t>zwrócenie uwagi na miejsca zamieszkania: w mniejszych miejscowościach i</w:t>
      </w:r>
      <w:r w:rsidR="00F32B7A" w:rsidRPr="00467841">
        <w:rPr>
          <w:rFonts w:ascii="Arial" w:eastAsia="Arial" w:hAnsi="Arial" w:cs="Arial"/>
        </w:rPr>
        <w:t> </w:t>
      </w:r>
      <w:r w:rsidRPr="00467841">
        <w:rPr>
          <w:rFonts w:ascii="Arial" w:eastAsia="Arial" w:hAnsi="Arial" w:cs="Arial"/>
        </w:rPr>
        <w:t>na wsiach dostęp do przystosowanych gabinetów bywa ograniczony, co zwiększa potrzebę interwencji w tych obszarach.</w:t>
      </w:r>
      <w:r w:rsidRPr="00467841">
        <w:rPr>
          <w:rStyle w:val="Odwoanieprzypisudolnego"/>
          <w:rFonts w:ascii="Arial" w:eastAsia="Arial" w:hAnsi="Arial" w:cs="Arial"/>
        </w:rPr>
        <w:footnoteReference w:id="27"/>
      </w:r>
      <w:r w:rsidR="00AD553E" w:rsidRPr="00467841">
        <w:rPr>
          <w:rFonts w:ascii="Arial" w:eastAsia="Arial" w:hAnsi="Arial" w:cs="Arial"/>
          <w:vertAlign w:val="superscript"/>
        </w:rPr>
        <w:t>,</w:t>
      </w:r>
      <w:r w:rsidR="002B40F7" w:rsidRPr="00467841">
        <w:rPr>
          <w:rStyle w:val="Odwoanieprzypisudolnego"/>
          <w:rFonts w:ascii="Arial" w:eastAsia="Arial" w:hAnsi="Arial" w:cs="Arial"/>
        </w:rPr>
        <w:footnoteReference w:id="28"/>
      </w:r>
    </w:p>
    <w:p w14:paraId="453CC540" w14:textId="540AE5CC" w:rsidR="00BD7E6B" w:rsidRPr="00467841" w:rsidRDefault="00BD7E6B" w:rsidP="00EF1C8D">
      <w:pPr>
        <w:pStyle w:val="Nagwek3"/>
      </w:pPr>
      <w:bookmarkStart w:id="35" w:name="_Toc219121487"/>
      <w:r w:rsidRPr="00467841">
        <w:t>Rekomendacje i zalecenia</w:t>
      </w:r>
      <w:bookmarkEnd w:id="35"/>
    </w:p>
    <w:p w14:paraId="74092B9C" w14:textId="1C5E910A" w:rsidR="00BD7E6B" w:rsidRPr="00467841" w:rsidRDefault="00BD7E6B" w:rsidP="00BD7E6B">
      <w:pPr>
        <w:spacing w:after="160" w:line="360" w:lineRule="auto"/>
        <w:rPr>
          <w:rFonts w:ascii="Arial" w:eastAsia="Arial" w:hAnsi="Arial" w:cs="Arial"/>
        </w:rPr>
      </w:pPr>
      <w:r w:rsidRPr="00467841">
        <w:rPr>
          <w:rFonts w:ascii="Arial" w:eastAsia="Arial" w:hAnsi="Arial" w:cs="Arial"/>
        </w:rPr>
        <w:t xml:space="preserve">Z przeprowadzonej analizy danych zastanych wynikają następujące wstępne </w:t>
      </w:r>
      <w:r w:rsidR="00B859F9" w:rsidRPr="00467841">
        <w:rPr>
          <w:rFonts w:ascii="Arial" w:eastAsia="Arial" w:hAnsi="Arial" w:cs="Arial"/>
        </w:rPr>
        <w:t>r</w:t>
      </w:r>
      <w:r w:rsidRPr="00467841">
        <w:rPr>
          <w:rFonts w:ascii="Arial" w:eastAsia="Arial" w:hAnsi="Arial" w:cs="Arial"/>
        </w:rPr>
        <w:t>ekomendacje dla praktyki gabinetów stomatologicznych:</w:t>
      </w:r>
    </w:p>
    <w:p w14:paraId="0203625E" w14:textId="74E15EAB" w:rsidR="00BD7E6B" w:rsidRPr="00467841" w:rsidRDefault="32D171A7" w:rsidP="00087F79">
      <w:pPr>
        <w:pStyle w:val="Akapitzlist"/>
        <w:numPr>
          <w:ilvl w:val="0"/>
          <w:numId w:val="40"/>
        </w:numPr>
        <w:spacing w:before="120" w:after="120" w:line="360" w:lineRule="auto"/>
        <w:ind w:left="714" w:hanging="357"/>
        <w:contextualSpacing w:val="0"/>
        <w:rPr>
          <w:rFonts w:ascii="Arial" w:eastAsia="Arial" w:hAnsi="Arial" w:cs="Arial"/>
        </w:rPr>
      </w:pPr>
      <w:r w:rsidRPr="00467841">
        <w:rPr>
          <w:rFonts w:ascii="Arial" w:eastAsia="Arial" w:hAnsi="Arial" w:cs="Arial"/>
        </w:rPr>
        <w:t xml:space="preserve">każdy gabinet powinien przeprowadzić samoocenę dostępności (architektonicznej, cyfrowej i </w:t>
      </w:r>
      <w:r w:rsidR="007020B9" w:rsidRPr="00467841">
        <w:rPr>
          <w:rFonts w:ascii="Arial" w:eastAsia="Arial" w:hAnsi="Arial" w:cs="Arial"/>
        </w:rPr>
        <w:t>informacyjno-</w:t>
      </w:r>
      <w:r w:rsidRPr="00467841">
        <w:rPr>
          <w:rFonts w:ascii="Arial" w:eastAsia="Arial" w:hAnsi="Arial" w:cs="Arial"/>
        </w:rPr>
        <w:t>komunikacyjnej), a następnie opracować plan poprawy dostosowań;</w:t>
      </w:r>
    </w:p>
    <w:p w14:paraId="51FEAD0D" w14:textId="3A639C92" w:rsidR="00BD7E6B" w:rsidRPr="00467841" w:rsidRDefault="32D171A7" w:rsidP="00087F79">
      <w:pPr>
        <w:pStyle w:val="Akapitzlist"/>
        <w:numPr>
          <w:ilvl w:val="0"/>
          <w:numId w:val="40"/>
        </w:numPr>
        <w:spacing w:before="120" w:after="120" w:line="360" w:lineRule="auto"/>
        <w:ind w:left="714" w:hanging="357"/>
        <w:contextualSpacing w:val="0"/>
        <w:rPr>
          <w:rFonts w:ascii="Arial" w:eastAsia="Arial" w:hAnsi="Arial" w:cs="Arial"/>
        </w:rPr>
      </w:pPr>
      <w:r w:rsidRPr="00467841">
        <w:rPr>
          <w:rFonts w:ascii="Arial" w:eastAsia="Arial" w:hAnsi="Arial" w:cs="Arial"/>
        </w:rPr>
        <w:t>wprowadzenie obowiązkowych szkoleń personelu w zakresie obsługi osób ze szczególnymi potrzebami</w:t>
      </w:r>
      <w:r w:rsidR="00466ED1" w:rsidRPr="00467841">
        <w:rPr>
          <w:rFonts w:ascii="Arial" w:eastAsia="Arial" w:hAnsi="Arial" w:cs="Arial"/>
        </w:rPr>
        <w:t>, w tym z niepełnosprawnościami</w:t>
      </w:r>
      <w:r w:rsidRPr="00467841">
        <w:rPr>
          <w:rFonts w:ascii="Arial" w:eastAsia="Arial" w:hAnsi="Arial" w:cs="Arial"/>
        </w:rPr>
        <w:t xml:space="preserve"> w zakresie tematów takich jak</w:t>
      </w:r>
      <w:r w:rsidR="007F5031" w:rsidRPr="00467841">
        <w:rPr>
          <w:rFonts w:ascii="Arial" w:eastAsia="Arial" w:hAnsi="Arial" w:cs="Arial"/>
        </w:rPr>
        <w:t>:</w:t>
      </w:r>
      <w:r w:rsidRPr="00467841">
        <w:rPr>
          <w:rFonts w:ascii="Arial" w:eastAsia="Arial" w:hAnsi="Arial" w:cs="Arial"/>
        </w:rPr>
        <w:t xml:space="preserve"> komunikacja,</w:t>
      </w:r>
      <w:r w:rsidR="00BC45A9" w:rsidRPr="00467841">
        <w:rPr>
          <w:rFonts w:ascii="Arial" w:eastAsia="Arial" w:hAnsi="Arial" w:cs="Arial"/>
        </w:rPr>
        <w:t xml:space="preserve"> savoir-vivre,</w:t>
      </w:r>
      <w:r w:rsidRPr="00467841">
        <w:rPr>
          <w:rFonts w:ascii="Arial" w:eastAsia="Arial" w:hAnsi="Arial" w:cs="Arial"/>
        </w:rPr>
        <w:t xml:space="preserve"> transfer pacjenta, praca z</w:t>
      </w:r>
      <w:r w:rsidR="008039C7" w:rsidRPr="00467841">
        <w:rPr>
          <w:rFonts w:ascii="Arial" w:eastAsia="Arial" w:hAnsi="Arial" w:cs="Arial"/>
        </w:rPr>
        <w:t> </w:t>
      </w:r>
      <w:r w:rsidRPr="00467841">
        <w:rPr>
          <w:rFonts w:ascii="Arial" w:eastAsia="Arial" w:hAnsi="Arial" w:cs="Arial"/>
        </w:rPr>
        <w:t xml:space="preserve">osobami </w:t>
      </w:r>
      <w:r w:rsidR="00005D9F" w:rsidRPr="00467841">
        <w:rPr>
          <w:rFonts w:ascii="Arial" w:eastAsia="Arial" w:hAnsi="Arial" w:cs="Arial"/>
        </w:rPr>
        <w:t>z różnymi rodzajami niepełnosprawności</w:t>
      </w:r>
      <w:r w:rsidRPr="00467841">
        <w:rPr>
          <w:rFonts w:ascii="Arial" w:eastAsia="Arial" w:hAnsi="Arial" w:cs="Arial"/>
        </w:rPr>
        <w:t>;</w:t>
      </w:r>
    </w:p>
    <w:p w14:paraId="3241A749" w14:textId="39759972" w:rsidR="00BD7E6B" w:rsidRPr="00467841" w:rsidRDefault="32D171A7" w:rsidP="00087F79">
      <w:pPr>
        <w:pStyle w:val="Akapitzlist"/>
        <w:numPr>
          <w:ilvl w:val="0"/>
          <w:numId w:val="40"/>
        </w:numPr>
        <w:spacing w:before="120" w:after="120" w:line="360" w:lineRule="auto"/>
        <w:ind w:left="714" w:hanging="357"/>
        <w:contextualSpacing w:val="0"/>
        <w:rPr>
          <w:rFonts w:ascii="Arial" w:eastAsia="Arial" w:hAnsi="Arial" w:cs="Arial"/>
        </w:rPr>
      </w:pPr>
      <w:r w:rsidRPr="00467841">
        <w:rPr>
          <w:rFonts w:ascii="Arial" w:eastAsia="Arial" w:hAnsi="Arial" w:cs="Arial"/>
        </w:rPr>
        <w:t>promowanie modeli wizyt „dostosowanych” cechujących się wydłużonymi czasami wizyt, wcześniej zaplanowaną obsługą, możliwością konsultacji z</w:t>
      </w:r>
      <w:r w:rsidR="007B27FE" w:rsidRPr="00467841">
        <w:rPr>
          <w:rFonts w:ascii="Arial" w:eastAsia="Arial" w:hAnsi="Arial" w:cs="Arial"/>
        </w:rPr>
        <w:t> </w:t>
      </w:r>
      <w:r w:rsidRPr="00467841">
        <w:rPr>
          <w:rFonts w:ascii="Arial" w:eastAsia="Arial" w:hAnsi="Arial" w:cs="Arial"/>
        </w:rPr>
        <w:t>opiekunem</w:t>
      </w:r>
      <w:r w:rsidR="00F53F41" w:rsidRPr="00467841">
        <w:rPr>
          <w:rFonts w:ascii="Arial" w:eastAsia="Arial" w:hAnsi="Arial" w:cs="Arial"/>
        </w:rPr>
        <w:t>/osobą wspierającą</w:t>
      </w:r>
      <w:r w:rsidRPr="00467841">
        <w:rPr>
          <w:rFonts w:ascii="Arial" w:eastAsia="Arial" w:hAnsi="Arial" w:cs="Arial"/>
        </w:rPr>
        <w:t>, informacj</w:t>
      </w:r>
      <w:r w:rsidR="1BD82E50" w:rsidRPr="00467841">
        <w:rPr>
          <w:rFonts w:ascii="Arial" w:eastAsia="Arial" w:hAnsi="Arial" w:cs="Arial"/>
        </w:rPr>
        <w:t>ą</w:t>
      </w:r>
      <w:r w:rsidRPr="00467841">
        <w:rPr>
          <w:rFonts w:ascii="Arial" w:eastAsia="Arial" w:hAnsi="Arial" w:cs="Arial"/>
        </w:rPr>
        <w:t xml:space="preserve"> przed wizytą</w:t>
      </w:r>
      <w:r w:rsidR="1BD82E50" w:rsidRPr="00467841">
        <w:rPr>
          <w:rFonts w:ascii="Arial" w:eastAsia="Arial" w:hAnsi="Arial" w:cs="Arial"/>
        </w:rPr>
        <w:t>;</w:t>
      </w:r>
    </w:p>
    <w:p w14:paraId="1BBB7403" w14:textId="1E517BF9" w:rsidR="00BD7E6B" w:rsidRPr="00467841" w:rsidRDefault="1BD82E50" w:rsidP="00087F79">
      <w:pPr>
        <w:pStyle w:val="Akapitzlist"/>
        <w:numPr>
          <w:ilvl w:val="0"/>
          <w:numId w:val="40"/>
        </w:numPr>
        <w:spacing w:before="120" w:after="120" w:line="360" w:lineRule="auto"/>
        <w:ind w:left="714" w:hanging="357"/>
        <w:contextualSpacing w:val="0"/>
        <w:rPr>
          <w:rFonts w:ascii="Arial" w:eastAsia="Arial" w:hAnsi="Arial" w:cs="Arial"/>
        </w:rPr>
      </w:pPr>
      <w:r w:rsidRPr="00467841">
        <w:rPr>
          <w:rFonts w:ascii="Arial" w:eastAsia="Arial" w:hAnsi="Arial" w:cs="Arial"/>
        </w:rPr>
        <w:t xml:space="preserve">rozwój </w:t>
      </w:r>
      <w:r w:rsidR="32D171A7" w:rsidRPr="00467841">
        <w:rPr>
          <w:rFonts w:ascii="Arial" w:eastAsia="Arial" w:hAnsi="Arial" w:cs="Arial"/>
        </w:rPr>
        <w:t>dostępności cyfrowej: strony gabinetów</w:t>
      </w:r>
      <w:r w:rsidR="00466ED1" w:rsidRPr="00467841">
        <w:rPr>
          <w:rFonts w:ascii="Arial" w:eastAsia="Arial" w:hAnsi="Arial" w:cs="Arial"/>
        </w:rPr>
        <w:t xml:space="preserve"> i aplikacje</w:t>
      </w:r>
      <w:r w:rsidR="32D171A7" w:rsidRPr="00467841">
        <w:rPr>
          <w:rFonts w:ascii="Arial" w:eastAsia="Arial" w:hAnsi="Arial" w:cs="Arial"/>
        </w:rPr>
        <w:t xml:space="preserve"> zgodne z</w:t>
      </w:r>
      <w:r w:rsidR="00907D24" w:rsidRPr="00467841">
        <w:rPr>
          <w:rFonts w:ascii="Arial" w:eastAsia="Arial" w:hAnsi="Arial" w:cs="Arial"/>
        </w:rPr>
        <w:t> </w:t>
      </w:r>
      <w:r w:rsidR="32D171A7" w:rsidRPr="00467841">
        <w:rPr>
          <w:rFonts w:ascii="Arial" w:eastAsia="Arial" w:hAnsi="Arial" w:cs="Arial"/>
        </w:rPr>
        <w:t xml:space="preserve">wytycznymi WCAG, formularze rejestracyjne </w:t>
      </w:r>
      <w:r w:rsidR="00466ED1" w:rsidRPr="00467841">
        <w:rPr>
          <w:rFonts w:ascii="Arial" w:eastAsia="Arial" w:hAnsi="Arial" w:cs="Arial"/>
        </w:rPr>
        <w:t xml:space="preserve">i dokumenty </w:t>
      </w:r>
      <w:r w:rsidR="32D171A7" w:rsidRPr="00467841">
        <w:rPr>
          <w:rFonts w:ascii="Arial" w:eastAsia="Arial" w:hAnsi="Arial" w:cs="Arial"/>
        </w:rPr>
        <w:t>dostępne dla osób z</w:t>
      </w:r>
      <w:r w:rsidR="008039C7" w:rsidRPr="00467841">
        <w:rPr>
          <w:rFonts w:ascii="Arial" w:eastAsia="Arial" w:hAnsi="Arial" w:cs="Arial"/>
        </w:rPr>
        <w:t> </w:t>
      </w:r>
      <w:r w:rsidR="32D171A7" w:rsidRPr="00467841">
        <w:rPr>
          <w:rFonts w:ascii="Arial" w:eastAsia="Arial" w:hAnsi="Arial" w:cs="Arial"/>
        </w:rPr>
        <w:t>niepełnosprawnościami, materiały w prostym języku</w:t>
      </w:r>
      <w:r w:rsidRPr="00467841">
        <w:rPr>
          <w:rFonts w:ascii="Arial" w:eastAsia="Arial" w:hAnsi="Arial" w:cs="Arial"/>
        </w:rPr>
        <w:t>;</w:t>
      </w:r>
    </w:p>
    <w:p w14:paraId="0CA7CB06" w14:textId="77777777" w:rsidR="0000112C" w:rsidRPr="00467841" w:rsidRDefault="1BD82E50" w:rsidP="00087F79">
      <w:pPr>
        <w:pStyle w:val="Akapitzlist"/>
        <w:numPr>
          <w:ilvl w:val="0"/>
          <w:numId w:val="40"/>
        </w:numPr>
        <w:spacing w:before="120" w:after="120" w:line="360" w:lineRule="auto"/>
        <w:ind w:left="714" w:hanging="357"/>
        <w:contextualSpacing w:val="0"/>
        <w:rPr>
          <w:rFonts w:ascii="Arial" w:eastAsia="Arial" w:hAnsi="Arial" w:cs="Arial"/>
        </w:rPr>
      </w:pPr>
      <w:r w:rsidRPr="00467841">
        <w:rPr>
          <w:rFonts w:ascii="Arial" w:eastAsia="Arial" w:hAnsi="Arial" w:cs="Arial"/>
        </w:rPr>
        <w:t>w</w:t>
      </w:r>
      <w:r w:rsidR="32D171A7" w:rsidRPr="00467841">
        <w:rPr>
          <w:rFonts w:ascii="Arial" w:eastAsia="Arial" w:hAnsi="Arial" w:cs="Arial"/>
        </w:rPr>
        <w:t>sparcie finansowe i systemowe dla gabinetów stomatologicznych</w:t>
      </w:r>
      <w:r w:rsidRPr="00467841">
        <w:rPr>
          <w:rFonts w:ascii="Arial" w:eastAsia="Arial" w:hAnsi="Arial" w:cs="Arial"/>
        </w:rPr>
        <w:t>,</w:t>
      </w:r>
      <w:r w:rsidR="32D171A7" w:rsidRPr="00467841">
        <w:rPr>
          <w:rFonts w:ascii="Arial" w:eastAsia="Arial" w:hAnsi="Arial" w:cs="Arial"/>
        </w:rPr>
        <w:t xml:space="preserve"> zwłaszcza tych w mniejszych miejscowościach</w:t>
      </w:r>
      <w:r w:rsidRPr="00467841">
        <w:rPr>
          <w:rFonts w:ascii="Arial" w:eastAsia="Arial" w:hAnsi="Arial" w:cs="Arial"/>
        </w:rPr>
        <w:t xml:space="preserve">, </w:t>
      </w:r>
      <w:r w:rsidR="32D171A7" w:rsidRPr="00467841">
        <w:rPr>
          <w:rFonts w:ascii="Arial" w:eastAsia="Arial" w:hAnsi="Arial" w:cs="Arial"/>
        </w:rPr>
        <w:t>na zakup sprzętu, dostosowania budowlane, zatrudnienie asysty</w:t>
      </w:r>
      <w:r w:rsidRPr="00467841">
        <w:rPr>
          <w:rFonts w:ascii="Arial" w:eastAsia="Arial" w:hAnsi="Arial" w:cs="Arial"/>
        </w:rPr>
        <w:t>;</w:t>
      </w:r>
    </w:p>
    <w:p w14:paraId="1C592C14" w14:textId="3451938A" w:rsidR="00BD7E6B" w:rsidRPr="00467841" w:rsidRDefault="000312F6" w:rsidP="00087F79">
      <w:pPr>
        <w:pStyle w:val="Akapitzlist"/>
        <w:numPr>
          <w:ilvl w:val="0"/>
          <w:numId w:val="40"/>
        </w:numPr>
        <w:spacing w:before="120" w:after="120" w:line="360" w:lineRule="auto"/>
        <w:ind w:left="714" w:hanging="357"/>
        <w:contextualSpacing w:val="0"/>
        <w:rPr>
          <w:rFonts w:ascii="Arial" w:eastAsia="Arial" w:hAnsi="Arial" w:cs="Arial"/>
        </w:rPr>
      </w:pPr>
      <w:r w:rsidRPr="00467841">
        <w:rPr>
          <w:rFonts w:ascii="Arial" w:eastAsia="Arial" w:hAnsi="Arial" w:cs="Arial"/>
        </w:rPr>
        <w:lastRenderedPageBreak/>
        <w:t>opracowanie</w:t>
      </w:r>
      <w:r w:rsidR="54F35B2B" w:rsidRPr="00467841">
        <w:rPr>
          <w:rFonts w:ascii="Arial" w:eastAsia="Arial" w:hAnsi="Arial" w:cs="Arial"/>
        </w:rPr>
        <w:t xml:space="preserve"> </w:t>
      </w:r>
      <w:r w:rsidR="32D171A7" w:rsidRPr="00467841">
        <w:rPr>
          <w:rFonts w:ascii="Arial" w:eastAsia="Arial" w:hAnsi="Arial" w:cs="Arial"/>
        </w:rPr>
        <w:t>standardu dostępności usług stomatologicznych dla osób ze szczególnymi potrzebami, z monitoringiem wdrożenia i mechanizmem raportowania</w:t>
      </w:r>
      <w:r w:rsidR="1BD82E50" w:rsidRPr="00467841">
        <w:rPr>
          <w:rFonts w:ascii="Arial" w:eastAsia="Arial" w:hAnsi="Arial" w:cs="Arial"/>
        </w:rPr>
        <w:t>;</w:t>
      </w:r>
    </w:p>
    <w:p w14:paraId="23FCC2C0" w14:textId="0AFD70F7" w:rsidR="00BD7E6B" w:rsidRPr="00467841" w:rsidRDefault="0000112C" w:rsidP="00087F79">
      <w:pPr>
        <w:pStyle w:val="Akapitzlist"/>
        <w:numPr>
          <w:ilvl w:val="0"/>
          <w:numId w:val="40"/>
        </w:numPr>
        <w:spacing w:before="120" w:after="120" w:line="360" w:lineRule="auto"/>
        <w:ind w:left="714" w:hanging="357"/>
        <w:contextualSpacing w:val="0"/>
        <w:rPr>
          <w:rFonts w:ascii="Arial" w:eastAsia="Arial" w:hAnsi="Arial" w:cs="Arial"/>
        </w:rPr>
      </w:pPr>
      <w:r w:rsidRPr="00467841">
        <w:rPr>
          <w:rFonts w:ascii="Arial" w:eastAsia="Arial" w:hAnsi="Arial" w:cs="Arial"/>
        </w:rPr>
        <w:t>z</w:t>
      </w:r>
      <w:r w:rsidR="00BD7E6B" w:rsidRPr="00467841">
        <w:rPr>
          <w:rFonts w:ascii="Arial" w:eastAsia="Arial" w:hAnsi="Arial" w:cs="Arial"/>
        </w:rPr>
        <w:t>bieranie i upowszechnianie dobrych praktyk</w:t>
      </w:r>
      <w:r w:rsidRPr="00467841">
        <w:rPr>
          <w:rFonts w:ascii="Arial" w:eastAsia="Arial" w:hAnsi="Arial" w:cs="Arial"/>
        </w:rPr>
        <w:t xml:space="preserve"> – studia przypadku</w:t>
      </w:r>
      <w:r w:rsidR="00BD7E6B" w:rsidRPr="00467841">
        <w:rPr>
          <w:rFonts w:ascii="Arial" w:eastAsia="Arial" w:hAnsi="Arial" w:cs="Arial"/>
        </w:rPr>
        <w:t xml:space="preserve"> gabinetów, które osiągnęły wysoki poziom dostępności</w:t>
      </w:r>
      <w:r w:rsidRPr="00467841">
        <w:rPr>
          <w:rFonts w:ascii="Arial" w:eastAsia="Arial" w:hAnsi="Arial" w:cs="Arial"/>
        </w:rPr>
        <w:t xml:space="preserve"> i na tej podstawie</w:t>
      </w:r>
      <w:r w:rsidR="00BD7E6B" w:rsidRPr="00467841">
        <w:rPr>
          <w:rFonts w:ascii="Arial" w:eastAsia="Arial" w:hAnsi="Arial" w:cs="Arial"/>
        </w:rPr>
        <w:t xml:space="preserve"> zachęcanie środowiska do dzielenia się doświadczeniami.</w:t>
      </w:r>
    </w:p>
    <w:p w14:paraId="3F27B302" w14:textId="77777777" w:rsidR="00BD7E6B" w:rsidRPr="00467841" w:rsidRDefault="00BD7E6B" w:rsidP="00BD7E6B">
      <w:pPr>
        <w:spacing w:after="160" w:line="360" w:lineRule="auto"/>
        <w:rPr>
          <w:rFonts w:ascii="Arial" w:eastAsia="Arial" w:hAnsi="Arial" w:cs="Arial"/>
        </w:rPr>
      </w:pPr>
      <w:r w:rsidRPr="00467841">
        <w:rPr>
          <w:rFonts w:ascii="Arial" w:eastAsia="Arial" w:hAnsi="Arial" w:cs="Arial"/>
        </w:rPr>
        <w:t>W perspektywie systemowej warto rozważyć następujące działania:</w:t>
      </w:r>
    </w:p>
    <w:p w14:paraId="710B39AA" w14:textId="69206D98" w:rsidR="00BD7E6B" w:rsidRPr="00467841" w:rsidRDefault="00554FD9" w:rsidP="00087F79">
      <w:pPr>
        <w:numPr>
          <w:ilvl w:val="0"/>
          <w:numId w:val="39"/>
        </w:numPr>
        <w:spacing w:after="160" w:line="360" w:lineRule="auto"/>
        <w:rPr>
          <w:rFonts w:ascii="Arial" w:eastAsia="Arial" w:hAnsi="Arial" w:cs="Arial"/>
        </w:rPr>
      </w:pPr>
      <w:r w:rsidRPr="00467841">
        <w:rPr>
          <w:rFonts w:ascii="Arial" w:eastAsia="Arial" w:hAnsi="Arial" w:cs="Arial"/>
        </w:rPr>
        <w:t>szersze uwzględnie</w:t>
      </w:r>
      <w:r w:rsidR="00BD7E6B" w:rsidRPr="00467841">
        <w:rPr>
          <w:rFonts w:ascii="Arial" w:eastAsia="Arial" w:hAnsi="Arial" w:cs="Arial"/>
        </w:rPr>
        <w:t>nie usług stomatologicznych dla osób z</w:t>
      </w:r>
      <w:r w:rsidR="00E3762A" w:rsidRPr="00467841">
        <w:rPr>
          <w:rFonts w:ascii="Arial" w:eastAsia="Arial" w:hAnsi="Arial" w:cs="Arial"/>
        </w:rPr>
        <w:t> </w:t>
      </w:r>
      <w:r w:rsidR="00BD7E6B" w:rsidRPr="00467841">
        <w:rPr>
          <w:rFonts w:ascii="Arial" w:eastAsia="Arial" w:hAnsi="Arial" w:cs="Arial"/>
        </w:rPr>
        <w:t>niepełnosprawnościami w mechanizmy finansowania, grantów czy dotacji (tak, aby koszt adaptacji nie stanowił bariery dla gabinetu)</w:t>
      </w:r>
      <w:r w:rsidR="0000112C" w:rsidRPr="00467841">
        <w:rPr>
          <w:rFonts w:ascii="Arial" w:eastAsia="Arial" w:hAnsi="Arial" w:cs="Arial"/>
        </w:rPr>
        <w:t>;</w:t>
      </w:r>
    </w:p>
    <w:p w14:paraId="7985DD87" w14:textId="138C6CCF" w:rsidR="00637849" w:rsidRPr="00467841" w:rsidRDefault="00637849" w:rsidP="00087F79">
      <w:pPr>
        <w:numPr>
          <w:ilvl w:val="0"/>
          <w:numId w:val="39"/>
        </w:numPr>
        <w:spacing w:after="160" w:line="360" w:lineRule="auto"/>
        <w:rPr>
          <w:rFonts w:ascii="Arial" w:eastAsia="Arial" w:hAnsi="Arial" w:cs="Arial"/>
        </w:rPr>
      </w:pPr>
      <w:r w:rsidRPr="00467841">
        <w:rPr>
          <w:rFonts w:ascii="Arial" w:eastAsia="Arial" w:hAnsi="Arial" w:cs="Arial"/>
        </w:rPr>
        <w:t>wprowadzenie zmian w systemie kształcenia kadr medycznych, tak aby tematyka obsługi osób ze szczególnymi potrzebami, w tym z</w:t>
      </w:r>
      <w:r w:rsidR="00E3762A" w:rsidRPr="00467841">
        <w:rPr>
          <w:rFonts w:ascii="Arial" w:eastAsia="Arial" w:hAnsi="Arial" w:cs="Arial"/>
        </w:rPr>
        <w:t> </w:t>
      </w:r>
      <w:r w:rsidRPr="00467841">
        <w:rPr>
          <w:rFonts w:ascii="Arial" w:eastAsia="Arial" w:hAnsi="Arial" w:cs="Arial"/>
        </w:rPr>
        <w:t>niepełnosprawnościami, była stałym elementem programów nauczania i</w:t>
      </w:r>
      <w:r w:rsidR="00E3762A" w:rsidRPr="00467841">
        <w:rPr>
          <w:rFonts w:ascii="Arial" w:eastAsia="Arial" w:hAnsi="Arial" w:cs="Arial"/>
        </w:rPr>
        <w:t> </w:t>
      </w:r>
      <w:r w:rsidRPr="00467841">
        <w:rPr>
          <w:rFonts w:ascii="Arial" w:eastAsia="Arial" w:hAnsi="Arial" w:cs="Arial"/>
        </w:rPr>
        <w:t>szkoleń zawodowych;</w:t>
      </w:r>
    </w:p>
    <w:p w14:paraId="3DDB9E26" w14:textId="1951ED75" w:rsidR="00BD7E6B" w:rsidRPr="00467841" w:rsidRDefault="00BD7E6B" w:rsidP="00087F79">
      <w:pPr>
        <w:numPr>
          <w:ilvl w:val="0"/>
          <w:numId w:val="39"/>
        </w:numPr>
        <w:spacing w:after="160" w:line="360" w:lineRule="auto"/>
        <w:rPr>
          <w:rFonts w:ascii="Arial" w:eastAsia="Arial" w:hAnsi="Arial" w:cs="Arial"/>
        </w:rPr>
      </w:pPr>
      <w:r w:rsidRPr="00467841">
        <w:rPr>
          <w:rFonts w:ascii="Arial" w:eastAsia="Arial" w:hAnsi="Arial" w:cs="Arial"/>
        </w:rPr>
        <w:t xml:space="preserve">stworzenie bazy danych gabinetów dostosowanych, łatwo dostępnej dla </w:t>
      </w:r>
      <w:r w:rsidR="009F4A3E" w:rsidRPr="00467841">
        <w:rPr>
          <w:rFonts w:ascii="Arial" w:eastAsia="Arial" w:hAnsi="Arial" w:cs="Arial"/>
        </w:rPr>
        <w:t>pacjentów/pacjentek</w:t>
      </w:r>
      <w:r w:rsidRPr="00467841">
        <w:rPr>
          <w:rFonts w:ascii="Arial" w:eastAsia="Arial" w:hAnsi="Arial" w:cs="Arial"/>
        </w:rPr>
        <w:t xml:space="preserve"> i opiekunów</w:t>
      </w:r>
      <w:r w:rsidR="00F53F41" w:rsidRPr="00467841">
        <w:rPr>
          <w:rFonts w:ascii="Arial" w:eastAsia="Arial" w:hAnsi="Arial" w:cs="Arial"/>
        </w:rPr>
        <w:t>/osób wspierających</w:t>
      </w:r>
      <w:r w:rsidR="0000112C" w:rsidRPr="00467841">
        <w:rPr>
          <w:rFonts w:ascii="Arial" w:eastAsia="Arial" w:hAnsi="Arial" w:cs="Arial"/>
        </w:rPr>
        <w:t>;</w:t>
      </w:r>
    </w:p>
    <w:p w14:paraId="2D4EF4DE" w14:textId="58BE4241" w:rsidR="00BD7E6B" w:rsidRPr="00467841" w:rsidRDefault="00BD7E6B" w:rsidP="00087F79">
      <w:pPr>
        <w:numPr>
          <w:ilvl w:val="0"/>
          <w:numId w:val="39"/>
        </w:numPr>
        <w:spacing w:after="160" w:line="360" w:lineRule="auto"/>
        <w:rPr>
          <w:rFonts w:ascii="Arial" w:eastAsia="Arial" w:hAnsi="Arial" w:cs="Arial"/>
        </w:rPr>
      </w:pPr>
      <w:r w:rsidRPr="00467841">
        <w:rPr>
          <w:rFonts w:ascii="Arial" w:eastAsia="Arial" w:hAnsi="Arial" w:cs="Arial"/>
        </w:rPr>
        <w:t xml:space="preserve">wdrożenie kampanii informacyjnej dla </w:t>
      </w:r>
      <w:r w:rsidR="009F4A3E" w:rsidRPr="00467841">
        <w:rPr>
          <w:rFonts w:ascii="Arial" w:eastAsia="Arial" w:hAnsi="Arial" w:cs="Arial"/>
        </w:rPr>
        <w:t>pacjentów/pacjentek</w:t>
      </w:r>
      <w:r w:rsidRPr="00467841">
        <w:rPr>
          <w:rFonts w:ascii="Arial" w:eastAsia="Arial" w:hAnsi="Arial" w:cs="Arial"/>
        </w:rPr>
        <w:t xml:space="preserve"> i opiekunów</w:t>
      </w:r>
      <w:r w:rsidR="00F53F41" w:rsidRPr="00467841">
        <w:rPr>
          <w:rFonts w:ascii="Arial" w:hAnsi="Arial" w:cs="Arial"/>
        </w:rPr>
        <w:t>/</w:t>
      </w:r>
      <w:r w:rsidR="00F53F41" w:rsidRPr="00467841">
        <w:rPr>
          <w:rFonts w:ascii="Arial" w:eastAsia="Arial" w:hAnsi="Arial" w:cs="Arial"/>
        </w:rPr>
        <w:t>osób wspierających</w:t>
      </w:r>
      <w:r w:rsidRPr="00467841">
        <w:rPr>
          <w:rFonts w:ascii="Arial" w:eastAsia="Arial" w:hAnsi="Arial" w:cs="Arial"/>
        </w:rPr>
        <w:t xml:space="preserve"> na temat ich praw, wyboru gabinetu, dostępnych usług i</w:t>
      </w:r>
      <w:r w:rsidR="00E17F31">
        <w:rPr>
          <w:rFonts w:ascii="Arial" w:eastAsia="Arial" w:hAnsi="Arial" w:cs="Arial"/>
        </w:rPr>
        <w:t> </w:t>
      </w:r>
      <w:r w:rsidRPr="00467841">
        <w:rPr>
          <w:rFonts w:ascii="Arial" w:eastAsia="Arial" w:hAnsi="Arial" w:cs="Arial"/>
        </w:rPr>
        <w:t>dostosowań</w:t>
      </w:r>
      <w:r w:rsidR="0000112C" w:rsidRPr="00467841">
        <w:rPr>
          <w:rFonts w:ascii="Arial" w:eastAsia="Arial" w:hAnsi="Arial" w:cs="Arial"/>
        </w:rPr>
        <w:t>;</w:t>
      </w:r>
    </w:p>
    <w:p w14:paraId="5A4759FD" w14:textId="359D3105" w:rsidR="00BD7E6B" w:rsidRPr="00467841" w:rsidRDefault="00BD7E6B" w:rsidP="00087F79">
      <w:pPr>
        <w:numPr>
          <w:ilvl w:val="0"/>
          <w:numId w:val="39"/>
        </w:numPr>
        <w:spacing w:after="160" w:line="360" w:lineRule="auto"/>
        <w:rPr>
          <w:rFonts w:ascii="Arial" w:eastAsia="Arial" w:hAnsi="Arial" w:cs="Arial"/>
        </w:rPr>
      </w:pPr>
      <w:r w:rsidRPr="00467841">
        <w:rPr>
          <w:rFonts w:ascii="Arial" w:eastAsia="Arial" w:hAnsi="Arial" w:cs="Arial"/>
        </w:rPr>
        <w:t>monitoring i ewaluacja wdrożenia standardów</w:t>
      </w:r>
      <w:r w:rsidR="008D55B8" w:rsidRPr="00467841">
        <w:rPr>
          <w:rFonts w:ascii="Arial" w:eastAsia="Arial" w:hAnsi="Arial" w:cs="Arial"/>
        </w:rPr>
        <w:t xml:space="preserve"> – </w:t>
      </w:r>
      <w:r w:rsidRPr="00467841">
        <w:rPr>
          <w:rFonts w:ascii="Arial" w:eastAsia="Arial" w:hAnsi="Arial" w:cs="Arial"/>
        </w:rPr>
        <w:t>regularne raporty i badania dostępu w czasowych odstępach.</w:t>
      </w:r>
    </w:p>
    <w:p w14:paraId="5640647C" w14:textId="178F14B2" w:rsidR="00BF19A5" w:rsidRPr="00467841" w:rsidRDefault="00BF19A5" w:rsidP="00BD7E6B">
      <w:pPr>
        <w:spacing w:after="160" w:line="360" w:lineRule="auto"/>
        <w:rPr>
          <w:rFonts w:ascii="Arial" w:hAnsi="Arial" w:cs="Arial"/>
          <w:b/>
          <w:bCs/>
          <w:sz w:val="32"/>
          <w:szCs w:val="32"/>
        </w:rPr>
      </w:pPr>
      <w:r w:rsidRPr="00467841">
        <w:rPr>
          <w:rFonts w:ascii="Arial" w:hAnsi="Arial" w:cs="Arial"/>
          <w:b/>
          <w:bCs/>
          <w:sz w:val="32"/>
          <w:szCs w:val="32"/>
        </w:rPr>
        <w:br w:type="page"/>
      </w:r>
    </w:p>
    <w:p w14:paraId="50E6CD82" w14:textId="7C7970CC" w:rsidR="00C901BE" w:rsidRPr="00467841" w:rsidRDefault="00C901BE" w:rsidP="00EF1C8D">
      <w:pPr>
        <w:pStyle w:val="Nagwek2"/>
        <w:rPr>
          <w:color w:val="auto"/>
        </w:rPr>
      </w:pPr>
      <w:bookmarkStart w:id="36" w:name="_Toc219121488"/>
      <w:r w:rsidRPr="00467841">
        <w:rPr>
          <w:color w:val="auto"/>
        </w:rPr>
        <w:lastRenderedPageBreak/>
        <w:t>Analiza standardów</w:t>
      </w:r>
      <w:r w:rsidR="00451F2B" w:rsidRPr="00467841">
        <w:rPr>
          <w:color w:val="auto"/>
        </w:rPr>
        <w:t xml:space="preserve"> i </w:t>
      </w:r>
      <w:r w:rsidRPr="00467841">
        <w:rPr>
          <w:color w:val="auto"/>
        </w:rPr>
        <w:t>wytycznych dotyczących dostępności gabinetów stomatologicznych i usług stomatologicznych świadczonych na rzecz osób ze</w:t>
      </w:r>
      <w:r w:rsidR="008039C7" w:rsidRPr="00467841">
        <w:rPr>
          <w:color w:val="auto"/>
        </w:rPr>
        <w:t> </w:t>
      </w:r>
      <w:r w:rsidRPr="00467841">
        <w:rPr>
          <w:color w:val="auto"/>
        </w:rPr>
        <w:t>szczególnymi potrzebami, w tym z</w:t>
      </w:r>
      <w:r w:rsidR="008039C7" w:rsidRPr="00467841">
        <w:rPr>
          <w:color w:val="auto"/>
        </w:rPr>
        <w:t> </w:t>
      </w:r>
      <w:r w:rsidRPr="00467841">
        <w:rPr>
          <w:color w:val="auto"/>
        </w:rPr>
        <w:t>niepełnosprawnościami</w:t>
      </w:r>
      <w:r w:rsidR="006E045E" w:rsidRPr="00467841">
        <w:rPr>
          <w:color w:val="auto"/>
        </w:rPr>
        <w:t>,</w:t>
      </w:r>
      <w:r w:rsidRPr="00467841">
        <w:rPr>
          <w:color w:val="auto"/>
        </w:rPr>
        <w:t xml:space="preserve"> z dwóch państw europejskich</w:t>
      </w:r>
      <w:bookmarkEnd w:id="36"/>
    </w:p>
    <w:p w14:paraId="4C02E68E" w14:textId="42BAC345" w:rsidR="001C292F" w:rsidRPr="00467841" w:rsidRDefault="001C292F" w:rsidP="00763969">
      <w:pPr>
        <w:spacing w:before="120" w:after="120" w:line="360" w:lineRule="auto"/>
        <w:rPr>
          <w:rFonts w:ascii="Arial" w:hAnsi="Arial" w:cs="Arial"/>
        </w:rPr>
      </w:pPr>
      <w:r w:rsidRPr="00467841">
        <w:rPr>
          <w:rFonts w:ascii="Arial" w:hAnsi="Arial" w:cs="Arial"/>
        </w:rPr>
        <w:t>Dostępność usług stomatologicznych dla osób z niepełnosprawnościami jest ważnym elementem polityki zdrowotnej w wielu krajach Unii Europejskiej</w:t>
      </w:r>
      <w:r w:rsidR="003E2E91" w:rsidRPr="00467841">
        <w:rPr>
          <w:rFonts w:ascii="Arial" w:hAnsi="Arial" w:cs="Arial"/>
        </w:rPr>
        <w:t xml:space="preserve"> (UE)</w:t>
      </w:r>
      <w:r w:rsidRPr="00467841">
        <w:rPr>
          <w:rFonts w:ascii="Arial" w:hAnsi="Arial" w:cs="Arial"/>
        </w:rPr>
        <w:t xml:space="preserve">. W ostatnich latach państwa członkowskie coraz częściej wprowadzają przepisy i wytyczne, które mają zagwarantować </w:t>
      </w:r>
      <w:r w:rsidR="009F4A3E" w:rsidRPr="00467841">
        <w:rPr>
          <w:rFonts w:ascii="Arial" w:hAnsi="Arial" w:cs="Arial"/>
        </w:rPr>
        <w:t>pacjentom/pacjentkom</w:t>
      </w:r>
      <w:r w:rsidRPr="00467841">
        <w:rPr>
          <w:rFonts w:ascii="Arial" w:hAnsi="Arial" w:cs="Arial"/>
        </w:rPr>
        <w:t xml:space="preserve"> ze szczególnymi potrzebami równy dostęp do leczenia, niezależnie od rodzaju niepełnosprawności czy ograniczeń funkcjonalnych. W</w:t>
      </w:r>
      <w:r w:rsidR="00A940AF" w:rsidRPr="00467841">
        <w:rPr>
          <w:rFonts w:ascii="Arial" w:hAnsi="Arial" w:cs="Arial"/>
        </w:rPr>
        <w:t> </w:t>
      </w:r>
      <w:r w:rsidRPr="00467841">
        <w:rPr>
          <w:rFonts w:ascii="Arial" w:hAnsi="Arial" w:cs="Arial"/>
        </w:rPr>
        <w:t xml:space="preserve">centrum tych działań znajduje się dążenie do likwidacji barier architektonicznych, </w:t>
      </w:r>
      <w:r w:rsidR="00660415" w:rsidRPr="00467841">
        <w:rPr>
          <w:rFonts w:ascii="Arial" w:hAnsi="Arial" w:cs="Arial"/>
        </w:rPr>
        <w:t>cyfrowych, informacyjno-komunikacyjnych i medycznych</w:t>
      </w:r>
      <w:r w:rsidRPr="00467841">
        <w:rPr>
          <w:rFonts w:ascii="Arial" w:hAnsi="Arial" w:cs="Arial"/>
        </w:rPr>
        <w:t xml:space="preserve">, a także rozwój standardów obsługi uwzględniających indywidualne potrzeby </w:t>
      </w:r>
      <w:r w:rsidR="009F4A3E" w:rsidRPr="00467841">
        <w:rPr>
          <w:rFonts w:ascii="Arial" w:hAnsi="Arial" w:cs="Arial"/>
        </w:rPr>
        <w:t>pacjentów/pacjentek</w:t>
      </w:r>
      <w:r w:rsidRPr="00467841">
        <w:rPr>
          <w:rFonts w:ascii="Arial" w:hAnsi="Arial" w:cs="Arial"/>
        </w:rPr>
        <w:t>.</w:t>
      </w:r>
    </w:p>
    <w:p w14:paraId="73C59709" w14:textId="1600A84F" w:rsidR="001C292F" w:rsidRPr="00467841" w:rsidRDefault="001C292F" w:rsidP="00763969">
      <w:pPr>
        <w:spacing w:before="120" w:after="120" w:line="360" w:lineRule="auto"/>
        <w:rPr>
          <w:rFonts w:ascii="Arial" w:hAnsi="Arial" w:cs="Arial"/>
        </w:rPr>
      </w:pPr>
      <w:r w:rsidRPr="00467841">
        <w:rPr>
          <w:rFonts w:ascii="Arial" w:hAnsi="Arial" w:cs="Arial"/>
        </w:rPr>
        <w:t>Państwa europejskie</w:t>
      </w:r>
      <w:r w:rsidR="007C5952" w:rsidRPr="00467841">
        <w:rPr>
          <w:rFonts w:ascii="Arial" w:hAnsi="Arial" w:cs="Arial"/>
        </w:rPr>
        <w:t xml:space="preserve"> – </w:t>
      </w:r>
      <w:r w:rsidRPr="00467841">
        <w:rPr>
          <w:rFonts w:ascii="Arial" w:hAnsi="Arial" w:cs="Arial"/>
        </w:rPr>
        <w:t>również te, które nie są członkami UE</w:t>
      </w:r>
      <w:r w:rsidR="007C5952" w:rsidRPr="00467841">
        <w:rPr>
          <w:rFonts w:ascii="Arial" w:hAnsi="Arial" w:cs="Arial"/>
        </w:rPr>
        <w:t xml:space="preserve"> – </w:t>
      </w:r>
      <w:r w:rsidRPr="00467841">
        <w:rPr>
          <w:rFonts w:ascii="Arial" w:hAnsi="Arial" w:cs="Arial"/>
        </w:rPr>
        <w:t>różnią się sposobem regulacji dostępności, jednak łączy je wspólny cel – stworzenie systemu ochrony zdrowia, który umożliwia każdej osobie bezpieczne i godne korzystanie z usług medycznych. W kontekście stomatologii szczególne znaczenie ma dostęp</w:t>
      </w:r>
      <w:r w:rsidR="00FC7D84">
        <w:rPr>
          <w:rFonts w:ascii="Arial" w:hAnsi="Arial" w:cs="Arial"/>
        </w:rPr>
        <w:t>ność architektoniczna i sprzęt</w:t>
      </w:r>
      <w:r w:rsidRPr="00467841">
        <w:rPr>
          <w:rFonts w:ascii="Arial" w:hAnsi="Arial" w:cs="Arial"/>
        </w:rPr>
        <w:t xml:space="preserve"> (np. wejścia, windy, toalety, fotele zabiegowe), ale także do informacji i</w:t>
      </w:r>
      <w:r w:rsidR="00BF1B77" w:rsidRPr="00467841">
        <w:rPr>
          <w:rFonts w:ascii="Arial" w:hAnsi="Arial" w:cs="Arial"/>
        </w:rPr>
        <w:t> </w:t>
      </w:r>
      <w:r w:rsidRPr="00467841">
        <w:rPr>
          <w:rFonts w:ascii="Arial" w:hAnsi="Arial" w:cs="Arial"/>
        </w:rPr>
        <w:t>komunikacji (np. formularze w prostym języku, strony internetowe zgodne z WCAG, tłumacze języka migowego, aplikacje wspierające).</w:t>
      </w:r>
    </w:p>
    <w:p w14:paraId="7C27A5F2" w14:textId="76924EF3" w:rsidR="001C292F" w:rsidRPr="00467841" w:rsidRDefault="001C292F" w:rsidP="00763969">
      <w:pPr>
        <w:spacing w:before="120" w:after="120" w:line="360" w:lineRule="auto"/>
        <w:rPr>
          <w:rFonts w:ascii="Arial" w:hAnsi="Arial" w:cs="Arial"/>
        </w:rPr>
      </w:pPr>
      <w:r w:rsidRPr="00467841">
        <w:rPr>
          <w:rFonts w:ascii="Arial" w:hAnsi="Arial" w:cs="Arial"/>
        </w:rPr>
        <w:t xml:space="preserve">Zasadniczą rolę w kształtowaniu krajowych rozwiązań odgrywają akty prawne dotyczące równego traktowania osób z niepełnosprawnościami oraz standardy budowlane i cyfrowe. W niektórych krajach wypracowano także sektorowe rekomendacje dla usług medycznych, w tym gabinetów dentystycznych – opracowywane przez organizacje branżowe, izby lekarskie i stowarzyszenia </w:t>
      </w:r>
      <w:r w:rsidR="009F4A3E" w:rsidRPr="00467841">
        <w:rPr>
          <w:rFonts w:ascii="Arial" w:hAnsi="Arial" w:cs="Arial"/>
        </w:rPr>
        <w:t>pacjentów/pacjentek</w:t>
      </w:r>
      <w:r w:rsidRPr="00467841">
        <w:rPr>
          <w:rFonts w:ascii="Arial" w:hAnsi="Arial" w:cs="Arial"/>
        </w:rPr>
        <w:t xml:space="preserve">. Takie rozwiązania wspierają nie tylko fizyczne </w:t>
      </w:r>
      <w:r w:rsidR="00FD6F04" w:rsidRPr="00467841">
        <w:rPr>
          <w:rFonts w:ascii="Arial" w:hAnsi="Arial" w:cs="Arial"/>
        </w:rPr>
        <w:t>(tj.</w:t>
      </w:r>
      <w:r w:rsidR="008039C7" w:rsidRPr="00467841">
        <w:rPr>
          <w:rFonts w:ascii="Arial" w:hAnsi="Arial" w:cs="Arial"/>
        </w:rPr>
        <w:t> </w:t>
      </w:r>
      <w:r w:rsidR="00FD6F04" w:rsidRPr="00467841">
        <w:rPr>
          <w:rFonts w:ascii="Arial" w:hAnsi="Arial" w:cs="Arial"/>
        </w:rPr>
        <w:t>architektoniczne i</w:t>
      </w:r>
      <w:r w:rsidR="00BF1B77" w:rsidRPr="00467841">
        <w:rPr>
          <w:rFonts w:ascii="Arial" w:hAnsi="Arial" w:cs="Arial"/>
        </w:rPr>
        <w:t> </w:t>
      </w:r>
      <w:r w:rsidR="00FD6F04" w:rsidRPr="00467841">
        <w:rPr>
          <w:rFonts w:ascii="Arial" w:hAnsi="Arial" w:cs="Arial"/>
        </w:rPr>
        <w:t xml:space="preserve">sprzętowe) </w:t>
      </w:r>
      <w:r w:rsidRPr="00467841">
        <w:rPr>
          <w:rFonts w:ascii="Arial" w:hAnsi="Arial" w:cs="Arial"/>
        </w:rPr>
        <w:t>dostosowanie gabinetów, ale też rozwój kompetencji personelu i</w:t>
      </w:r>
      <w:r w:rsidR="00BF1B77" w:rsidRPr="00467841">
        <w:rPr>
          <w:rFonts w:ascii="Arial" w:hAnsi="Arial" w:cs="Arial"/>
        </w:rPr>
        <w:t> </w:t>
      </w:r>
      <w:r w:rsidRPr="00467841">
        <w:rPr>
          <w:rFonts w:ascii="Arial" w:hAnsi="Arial" w:cs="Arial"/>
        </w:rPr>
        <w:t>świadomości społecznej w zakresie dostępności.</w:t>
      </w:r>
    </w:p>
    <w:p w14:paraId="254BA54E" w14:textId="74ECDEB5" w:rsidR="001C292F" w:rsidRPr="00467841" w:rsidRDefault="001C292F" w:rsidP="00763969">
      <w:pPr>
        <w:spacing w:before="120" w:after="120" w:line="360" w:lineRule="auto"/>
        <w:rPr>
          <w:rFonts w:ascii="Arial" w:hAnsi="Arial" w:cs="Arial"/>
        </w:rPr>
      </w:pPr>
      <w:r w:rsidRPr="00467841">
        <w:rPr>
          <w:rFonts w:ascii="Arial" w:hAnsi="Arial" w:cs="Arial"/>
        </w:rPr>
        <w:lastRenderedPageBreak/>
        <w:t>W niniejszym podrozdziale zaprezentowano przegląd wybranych rozwiązań i dobrych praktyk w dwóch krajach europejskich – Niemczech i Wielkiej Brytanii. Oba państwa dysponują rozbudowanym systemem prawnym i standardami technicznymi, które stanowią punkt odniesienia dla działań na rzecz dostępnej stomatologii. Analiza obejmuje zarówno przepisy prawa, jak i praktyczne narzędzia wdrażania dostępności w gabinetach – takie jak listy kontrolne, normy techniczne czy standardy obsługi pacjenta.</w:t>
      </w:r>
    </w:p>
    <w:p w14:paraId="2A02DEC4" w14:textId="65EBAFEB" w:rsidR="001C292F" w:rsidRPr="00467841" w:rsidRDefault="001C292F" w:rsidP="00763969">
      <w:pPr>
        <w:spacing w:before="120" w:after="120" w:line="360" w:lineRule="auto"/>
        <w:rPr>
          <w:rFonts w:ascii="Arial" w:hAnsi="Arial" w:cs="Arial"/>
        </w:rPr>
      </w:pPr>
      <w:r w:rsidRPr="00467841">
        <w:rPr>
          <w:rFonts w:ascii="Arial" w:hAnsi="Arial" w:cs="Arial"/>
        </w:rPr>
        <w:t>Przykłady z Niemiec i Wielkiej Brytanii pokazują, że skuteczne zapewnienie dostępności wymaga zintegrowanego podejścia: połączenia rozwiązań prawnych, architektonicznych, technologicznych i organizacyjnych. W obu krajach podejmowane działania służą nie tylko wyrównaniu szans osób z</w:t>
      </w:r>
      <w:r w:rsidR="00BF1B77" w:rsidRPr="00467841">
        <w:rPr>
          <w:rFonts w:ascii="Arial" w:hAnsi="Arial" w:cs="Arial"/>
        </w:rPr>
        <w:t> </w:t>
      </w:r>
      <w:r w:rsidRPr="00467841">
        <w:rPr>
          <w:rFonts w:ascii="Arial" w:hAnsi="Arial" w:cs="Arial"/>
        </w:rPr>
        <w:t xml:space="preserve">niepełnosprawnościami, ale również podnoszeniu jakości i bezpieczeństwa usług dla wszystkich </w:t>
      </w:r>
      <w:r w:rsidR="009F4A3E" w:rsidRPr="00467841">
        <w:rPr>
          <w:rFonts w:ascii="Arial" w:hAnsi="Arial" w:cs="Arial"/>
        </w:rPr>
        <w:t>pacjentów/pacjentek</w:t>
      </w:r>
      <w:r w:rsidRPr="00467841">
        <w:rPr>
          <w:rFonts w:ascii="Arial" w:hAnsi="Arial" w:cs="Arial"/>
        </w:rPr>
        <w:t>.</w:t>
      </w:r>
    </w:p>
    <w:p w14:paraId="34AE1C4E" w14:textId="0230B5CD" w:rsidR="00C901BE" w:rsidRPr="00467841" w:rsidRDefault="00C901BE" w:rsidP="00EF1C8D">
      <w:pPr>
        <w:pStyle w:val="Nagwek3"/>
      </w:pPr>
      <w:bookmarkStart w:id="37" w:name="_Toc219121489"/>
      <w:r w:rsidRPr="00467841">
        <w:t>Niemcy</w:t>
      </w:r>
      <w:r w:rsidRPr="00467841">
        <w:rPr>
          <w:vertAlign w:val="superscript"/>
        </w:rPr>
        <w:footnoteReference w:id="29"/>
      </w:r>
      <w:bookmarkEnd w:id="37"/>
    </w:p>
    <w:p w14:paraId="239F89F3" w14:textId="23ABC5CF" w:rsidR="00C901BE" w:rsidRPr="00467841" w:rsidRDefault="00C901BE" w:rsidP="00763969">
      <w:pPr>
        <w:spacing w:before="120" w:after="120" w:line="360" w:lineRule="auto"/>
        <w:rPr>
          <w:rFonts w:ascii="Arial" w:hAnsi="Arial" w:cs="Arial"/>
        </w:rPr>
      </w:pPr>
      <w:r w:rsidRPr="00467841">
        <w:rPr>
          <w:rFonts w:ascii="Arial" w:hAnsi="Arial" w:cs="Arial"/>
        </w:rPr>
        <w:t>W Niemczech coraz większą wagę przywiązuje się do tego, by osoby z</w:t>
      </w:r>
      <w:r w:rsidR="00BF1B77" w:rsidRPr="00467841">
        <w:rPr>
          <w:rFonts w:ascii="Arial" w:hAnsi="Arial" w:cs="Arial"/>
        </w:rPr>
        <w:t> </w:t>
      </w:r>
      <w:r w:rsidRPr="00467841">
        <w:rPr>
          <w:rFonts w:ascii="Arial" w:hAnsi="Arial" w:cs="Arial"/>
        </w:rPr>
        <w:t>niepełnosprawnościami mogły łatwo korzystać z usług medycznych. Dotyczy to także gabinetów stomatologicznych. Mają one obowiązek zapewnić, by każdy pacjent – niezależnie od swoich potrzeb – mógł skorzystać z leczenia na równych zasadach.</w:t>
      </w:r>
    </w:p>
    <w:p w14:paraId="3A7BE9CC" w14:textId="77777777" w:rsidR="00C901BE" w:rsidRPr="00467841" w:rsidRDefault="00C901BE" w:rsidP="00763969">
      <w:pPr>
        <w:spacing w:before="120" w:after="120" w:line="360" w:lineRule="auto"/>
        <w:rPr>
          <w:rFonts w:ascii="Arial" w:hAnsi="Arial" w:cs="Arial"/>
          <w:b/>
          <w:bCs/>
        </w:rPr>
      </w:pPr>
      <w:r w:rsidRPr="00467841">
        <w:rPr>
          <w:rFonts w:ascii="Arial" w:hAnsi="Arial" w:cs="Arial"/>
          <w:b/>
          <w:bCs/>
        </w:rPr>
        <w:t>Podstawy prawne</w:t>
      </w:r>
    </w:p>
    <w:p w14:paraId="3EC50BA1" w14:textId="45A9F7E1" w:rsidR="00C901BE" w:rsidRPr="00467841" w:rsidRDefault="00C901BE" w:rsidP="00763969">
      <w:pPr>
        <w:spacing w:before="120" w:after="120" w:line="360" w:lineRule="auto"/>
        <w:rPr>
          <w:rFonts w:ascii="Arial" w:hAnsi="Arial" w:cs="Arial"/>
        </w:rPr>
      </w:pPr>
      <w:r w:rsidRPr="00467841">
        <w:rPr>
          <w:rFonts w:ascii="Arial" w:hAnsi="Arial" w:cs="Arial"/>
        </w:rPr>
        <w:t xml:space="preserve">Najważniejszym aktem prawnym jest </w:t>
      </w:r>
      <w:r w:rsidRPr="00467841">
        <w:rPr>
          <w:rFonts w:ascii="Arial" w:eastAsiaTheme="majorEastAsia" w:hAnsi="Arial" w:cs="Arial"/>
        </w:rPr>
        <w:t>ustawa o równym traktowaniu osób z</w:t>
      </w:r>
      <w:r w:rsidR="00BF1B77" w:rsidRPr="00467841">
        <w:rPr>
          <w:rFonts w:ascii="Arial" w:eastAsiaTheme="majorEastAsia" w:hAnsi="Arial" w:cs="Arial"/>
        </w:rPr>
        <w:t> </w:t>
      </w:r>
      <w:r w:rsidRPr="00467841">
        <w:rPr>
          <w:rFonts w:ascii="Arial" w:eastAsiaTheme="majorEastAsia" w:hAnsi="Arial" w:cs="Arial"/>
        </w:rPr>
        <w:t>niepełnosprawnościami (</w:t>
      </w:r>
      <w:r w:rsidRPr="00467841">
        <w:rPr>
          <w:rFonts w:ascii="Arial" w:eastAsiaTheme="majorEastAsia" w:hAnsi="Arial" w:cs="Arial"/>
          <w:lang w:val="de-DE"/>
        </w:rPr>
        <w:t xml:space="preserve">Behindertengleichstellungsgesetz </w:t>
      </w:r>
      <w:r w:rsidRPr="00467841">
        <w:rPr>
          <w:rFonts w:ascii="Arial" w:eastAsiaTheme="majorEastAsia" w:hAnsi="Arial" w:cs="Arial"/>
        </w:rPr>
        <w:t>– BGG)</w:t>
      </w:r>
      <w:r w:rsidRPr="00467841">
        <w:rPr>
          <w:rFonts w:ascii="Arial" w:hAnsi="Arial" w:cs="Arial"/>
        </w:rPr>
        <w:t>. Ustawa nakazuje usuwać i zapobiegać barierom oraz zapewniać osobom z</w:t>
      </w:r>
      <w:r w:rsidR="00BF1B77" w:rsidRPr="00467841">
        <w:rPr>
          <w:rFonts w:ascii="Arial" w:hAnsi="Arial" w:cs="Arial"/>
        </w:rPr>
        <w:t> </w:t>
      </w:r>
      <w:r w:rsidRPr="00467841">
        <w:rPr>
          <w:rFonts w:ascii="Arial" w:hAnsi="Arial" w:cs="Arial"/>
        </w:rPr>
        <w:t>niepełnosprawnościami pełny udział w życiu społecznym. Choć BGG odnosi się głównie do instytucji publicznych, jej zasady wpływają także na prywatne gabinety. Określa ona wymogi dotyczące:</w:t>
      </w:r>
    </w:p>
    <w:p w14:paraId="285BF522" w14:textId="77777777" w:rsidR="00C901BE" w:rsidRPr="00467841" w:rsidRDefault="00C901BE" w:rsidP="00087F79">
      <w:pPr>
        <w:numPr>
          <w:ilvl w:val="0"/>
          <w:numId w:val="3"/>
        </w:numPr>
        <w:spacing w:before="120" w:after="120" w:line="360" w:lineRule="auto"/>
        <w:rPr>
          <w:rFonts w:ascii="Arial" w:hAnsi="Arial" w:cs="Arial"/>
        </w:rPr>
      </w:pPr>
      <w:r w:rsidRPr="00467841">
        <w:rPr>
          <w:rFonts w:ascii="Arial" w:hAnsi="Arial" w:cs="Arial"/>
        </w:rPr>
        <w:lastRenderedPageBreak/>
        <w:t>dostępności budynków,</w:t>
      </w:r>
    </w:p>
    <w:p w14:paraId="6AD7E46D" w14:textId="77777777" w:rsidR="00C901BE" w:rsidRPr="00467841" w:rsidRDefault="00C901BE" w:rsidP="00087F79">
      <w:pPr>
        <w:numPr>
          <w:ilvl w:val="0"/>
          <w:numId w:val="3"/>
        </w:numPr>
        <w:spacing w:before="120" w:after="120" w:line="360" w:lineRule="auto"/>
        <w:rPr>
          <w:rFonts w:ascii="Arial" w:hAnsi="Arial" w:cs="Arial"/>
        </w:rPr>
      </w:pPr>
      <w:r w:rsidRPr="00467841">
        <w:rPr>
          <w:rFonts w:ascii="Arial" w:hAnsi="Arial" w:cs="Arial"/>
        </w:rPr>
        <w:t>sposobu komunikacji z pacjentem,</w:t>
      </w:r>
    </w:p>
    <w:p w14:paraId="776329F2" w14:textId="77777777" w:rsidR="00C901BE" w:rsidRPr="00467841" w:rsidRDefault="00C901BE" w:rsidP="00087F79">
      <w:pPr>
        <w:numPr>
          <w:ilvl w:val="0"/>
          <w:numId w:val="3"/>
        </w:numPr>
        <w:spacing w:before="120" w:after="120" w:line="360" w:lineRule="auto"/>
        <w:rPr>
          <w:rFonts w:ascii="Arial" w:hAnsi="Arial" w:cs="Arial"/>
        </w:rPr>
      </w:pPr>
      <w:r w:rsidRPr="00467841">
        <w:rPr>
          <w:rFonts w:ascii="Arial" w:hAnsi="Arial" w:cs="Arial"/>
        </w:rPr>
        <w:t>przekazywania informacji w przystępnej formie.</w:t>
      </w:r>
    </w:p>
    <w:p w14:paraId="324D2EF6" w14:textId="77777777" w:rsidR="00C901BE" w:rsidRPr="00467841" w:rsidRDefault="00C901BE" w:rsidP="00763969">
      <w:pPr>
        <w:spacing w:before="120" w:after="120" w:line="360" w:lineRule="auto"/>
        <w:rPr>
          <w:rFonts w:ascii="Arial" w:hAnsi="Arial" w:cs="Arial"/>
          <w:b/>
          <w:bCs/>
        </w:rPr>
      </w:pPr>
      <w:r w:rsidRPr="00467841">
        <w:rPr>
          <w:rFonts w:ascii="Arial" w:hAnsi="Arial" w:cs="Arial"/>
          <w:b/>
          <w:bCs/>
        </w:rPr>
        <w:t>Wymogi dotyczące budynków</w:t>
      </w:r>
    </w:p>
    <w:p w14:paraId="560F6B8F" w14:textId="77777777" w:rsidR="00C901BE" w:rsidRPr="00467841" w:rsidRDefault="00C901BE" w:rsidP="00763969">
      <w:pPr>
        <w:spacing w:before="120" w:after="120" w:line="360" w:lineRule="auto"/>
        <w:rPr>
          <w:rFonts w:ascii="Arial" w:hAnsi="Arial" w:cs="Arial"/>
        </w:rPr>
      </w:pPr>
      <w:r w:rsidRPr="00467841">
        <w:rPr>
          <w:rFonts w:ascii="Arial" w:hAnsi="Arial" w:cs="Arial"/>
        </w:rPr>
        <w:t>Gabinet dentystyczny powinien być łatwo dostępny dla każdego pacjenta. Podstawowe wymagania obejmują:</w:t>
      </w:r>
    </w:p>
    <w:p w14:paraId="289E1EC6" w14:textId="77777777" w:rsidR="00C901BE" w:rsidRPr="00467841" w:rsidRDefault="00C901BE" w:rsidP="00087F79">
      <w:pPr>
        <w:numPr>
          <w:ilvl w:val="0"/>
          <w:numId w:val="4"/>
        </w:numPr>
        <w:spacing w:before="120" w:after="120" w:line="360" w:lineRule="auto"/>
        <w:rPr>
          <w:rFonts w:ascii="Arial" w:hAnsi="Arial" w:cs="Arial"/>
        </w:rPr>
      </w:pPr>
      <w:r w:rsidRPr="00467841">
        <w:rPr>
          <w:rFonts w:ascii="Arial" w:hAnsi="Arial" w:cs="Arial"/>
        </w:rPr>
        <w:t>wejście bez progów lub z rampą,</w:t>
      </w:r>
    </w:p>
    <w:p w14:paraId="550F52E4" w14:textId="77777777" w:rsidR="00C901BE" w:rsidRPr="00467841" w:rsidRDefault="00C901BE" w:rsidP="00087F79">
      <w:pPr>
        <w:numPr>
          <w:ilvl w:val="0"/>
          <w:numId w:val="4"/>
        </w:numPr>
        <w:spacing w:before="120" w:after="120" w:line="360" w:lineRule="auto"/>
        <w:rPr>
          <w:rFonts w:ascii="Arial" w:hAnsi="Arial" w:cs="Arial"/>
        </w:rPr>
      </w:pPr>
      <w:r w:rsidRPr="00467841">
        <w:rPr>
          <w:rFonts w:ascii="Arial" w:hAnsi="Arial" w:cs="Arial"/>
        </w:rPr>
        <w:t>szerokie drzwi (minimum 90 cm),</w:t>
      </w:r>
    </w:p>
    <w:p w14:paraId="47EBE12D" w14:textId="77777777" w:rsidR="00C901BE" w:rsidRPr="00467841" w:rsidRDefault="00C901BE" w:rsidP="00087F79">
      <w:pPr>
        <w:numPr>
          <w:ilvl w:val="0"/>
          <w:numId w:val="4"/>
        </w:numPr>
        <w:spacing w:before="120" w:after="120" w:line="360" w:lineRule="auto"/>
        <w:rPr>
          <w:rFonts w:ascii="Arial" w:hAnsi="Arial" w:cs="Arial"/>
        </w:rPr>
      </w:pPr>
      <w:r w:rsidRPr="00467841">
        <w:rPr>
          <w:rFonts w:ascii="Arial" w:hAnsi="Arial" w:cs="Arial"/>
        </w:rPr>
        <w:t>miejsce przy recepcji dostępne dla osób na wózku,</w:t>
      </w:r>
    </w:p>
    <w:p w14:paraId="3F2A47DA" w14:textId="77777777" w:rsidR="00C901BE" w:rsidRPr="00467841" w:rsidRDefault="00C901BE" w:rsidP="00087F79">
      <w:pPr>
        <w:numPr>
          <w:ilvl w:val="0"/>
          <w:numId w:val="4"/>
        </w:numPr>
        <w:spacing w:before="120" w:after="120" w:line="360" w:lineRule="auto"/>
        <w:rPr>
          <w:rFonts w:ascii="Arial" w:hAnsi="Arial" w:cs="Arial"/>
        </w:rPr>
      </w:pPr>
      <w:r w:rsidRPr="00467841">
        <w:rPr>
          <w:rFonts w:ascii="Arial" w:hAnsi="Arial" w:cs="Arial"/>
        </w:rPr>
        <w:t>czytelne oznakowanie i kontrastowe napisy,</w:t>
      </w:r>
    </w:p>
    <w:p w14:paraId="54133B21" w14:textId="77777777" w:rsidR="00C901BE" w:rsidRPr="00467841" w:rsidRDefault="00C901BE" w:rsidP="00087F79">
      <w:pPr>
        <w:numPr>
          <w:ilvl w:val="0"/>
          <w:numId w:val="4"/>
        </w:numPr>
        <w:spacing w:before="120" w:after="120" w:line="360" w:lineRule="auto"/>
        <w:rPr>
          <w:rFonts w:ascii="Arial" w:hAnsi="Arial" w:cs="Arial"/>
        </w:rPr>
      </w:pPr>
      <w:r w:rsidRPr="00467841">
        <w:rPr>
          <w:rFonts w:ascii="Arial" w:hAnsi="Arial" w:cs="Arial"/>
        </w:rPr>
        <w:t>odpowiednią przestrzeń przy fotelu dentystycznym,</w:t>
      </w:r>
    </w:p>
    <w:p w14:paraId="00D03F07" w14:textId="77777777" w:rsidR="00C901BE" w:rsidRPr="00467841" w:rsidRDefault="00C901BE" w:rsidP="00087F79">
      <w:pPr>
        <w:numPr>
          <w:ilvl w:val="0"/>
          <w:numId w:val="4"/>
        </w:numPr>
        <w:spacing w:before="120" w:after="120" w:line="360" w:lineRule="auto"/>
        <w:rPr>
          <w:rFonts w:ascii="Arial" w:hAnsi="Arial" w:cs="Arial"/>
        </w:rPr>
      </w:pPr>
      <w:r w:rsidRPr="00467841">
        <w:rPr>
          <w:rFonts w:ascii="Arial" w:hAnsi="Arial" w:cs="Arial"/>
        </w:rPr>
        <w:t>regulowany fotel zabiegowy,</w:t>
      </w:r>
    </w:p>
    <w:p w14:paraId="500EA172" w14:textId="77777777" w:rsidR="00C901BE" w:rsidRPr="00467841" w:rsidRDefault="00C901BE" w:rsidP="00087F79">
      <w:pPr>
        <w:numPr>
          <w:ilvl w:val="0"/>
          <w:numId w:val="4"/>
        </w:numPr>
        <w:spacing w:before="120" w:after="120" w:line="360" w:lineRule="auto"/>
        <w:rPr>
          <w:rFonts w:ascii="Arial" w:hAnsi="Arial" w:cs="Arial"/>
        </w:rPr>
      </w:pPr>
      <w:r w:rsidRPr="00467841">
        <w:rPr>
          <w:rFonts w:ascii="Arial" w:hAnsi="Arial" w:cs="Arial"/>
        </w:rPr>
        <w:t>toaletę z uchwytami, lustrem i umywalką na odpowiedniej wysokości.</w:t>
      </w:r>
    </w:p>
    <w:p w14:paraId="5C546B34" w14:textId="1C65E6C3" w:rsidR="00C901BE" w:rsidRPr="00467841" w:rsidRDefault="00C901BE" w:rsidP="00763969">
      <w:pPr>
        <w:spacing w:before="120" w:after="120" w:line="360" w:lineRule="auto"/>
        <w:rPr>
          <w:rFonts w:ascii="Arial" w:hAnsi="Arial" w:cs="Arial"/>
        </w:rPr>
      </w:pPr>
      <w:r w:rsidRPr="00467841">
        <w:rPr>
          <w:rFonts w:ascii="Arial" w:hAnsi="Arial" w:cs="Arial"/>
        </w:rPr>
        <w:t xml:space="preserve">Te zasady wynikają z norm </w:t>
      </w:r>
      <w:r w:rsidRPr="00467841">
        <w:rPr>
          <w:rFonts w:ascii="Arial" w:eastAsiaTheme="majorEastAsia" w:hAnsi="Arial" w:cs="Arial"/>
        </w:rPr>
        <w:t>DIN 18040-1</w:t>
      </w:r>
      <w:r w:rsidRPr="00467841">
        <w:rPr>
          <w:rFonts w:ascii="Arial" w:hAnsi="Arial" w:cs="Arial"/>
        </w:rPr>
        <w:t xml:space="preserve"> i listy kontrolnej opracowanej przez </w:t>
      </w:r>
      <w:r w:rsidRPr="00467841">
        <w:rPr>
          <w:rFonts w:ascii="Arial" w:eastAsiaTheme="majorEastAsia" w:hAnsi="Arial" w:cs="Arial"/>
        </w:rPr>
        <w:t>KZBV</w:t>
      </w:r>
      <w:r w:rsidRPr="00467841">
        <w:rPr>
          <w:rFonts w:ascii="Arial" w:hAnsi="Arial" w:cs="Arial"/>
        </w:rPr>
        <w:t xml:space="preserve"> (</w:t>
      </w:r>
      <w:r w:rsidRPr="00467841">
        <w:rPr>
          <w:rFonts w:ascii="Arial" w:hAnsi="Arial" w:cs="Arial"/>
          <w:lang w:val="de-DE"/>
        </w:rPr>
        <w:t xml:space="preserve">Kassenzahnärztliche </w:t>
      </w:r>
      <w:r w:rsidR="6713F44E" w:rsidRPr="00467841">
        <w:rPr>
          <w:rFonts w:ascii="Arial" w:hAnsi="Arial" w:cs="Arial"/>
          <w:lang w:val="de-DE"/>
        </w:rPr>
        <w:t>Bundesvereinigung</w:t>
      </w:r>
      <w:r w:rsidRPr="00467841">
        <w:rPr>
          <w:rFonts w:ascii="Arial" w:hAnsi="Arial" w:cs="Arial"/>
        </w:rPr>
        <w:t>).</w:t>
      </w:r>
      <w:r w:rsidR="00531F54">
        <w:rPr>
          <w:rFonts w:ascii="Arial" w:hAnsi="Arial" w:cs="Arial"/>
        </w:rPr>
        <w:t xml:space="preserve"> KZBV to </w:t>
      </w:r>
      <w:r w:rsidR="00531F54" w:rsidRPr="00531F54">
        <w:rPr>
          <w:rFonts w:ascii="Arial" w:hAnsi="Arial" w:cs="Arial"/>
        </w:rPr>
        <w:t xml:space="preserve">ogólnoniemiecka organizacja publiczna, która </w:t>
      </w:r>
      <w:r w:rsidR="00531F54">
        <w:rPr>
          <w:rFonts w:ascii="Arial" w:hAnsi="Arial" w:cs="Arial"/>
        </w:rPr>
        <w:t>zrzesza</w:t>
      </w:r>
      <w:r w:rsidR="00531F54" w:rsidRPr="00531F54">
        <w:rPr>
          <w:rFonts w:ascii="Arial" w:hAnsi="Arial" w:cs="Arial"/>
        </w:rPr>
        <w:t xml:space="preserve"> </w:t>
      </w:r>
      <w:r w:rsidR="00531F54">
        <w:rPr>
          <w:rFonts w:ascii="Arial" w:hAnsi="Arial" w:cs="Arial"/>
        </w:rPr>
        <w:t xml:space="preserve">kilkanaście </w:t>
      </w:r>
      <w:r w:rsidR="00531F54" w:rsidRPr="00531F54">
        <w:rPr>
          <w:rFonts w:ascii="Arial" w:hAnsi="Arial" w:cs="Arial"/>
        </w:rPr>
        <w:t>regionalnych stowarzyszeń stomatologicznych</w:t>
      </w:r>
      <w:r w:rsidR="00531F54">
        <w:rPr>
          <w:rFonts w:ascii="Arial" w:hAnsi="Arial" w:cs="Arial"/>
        </w:rPr>
        <w:t>.</w:t>
      </w:r>
      <w:r w:rsidR="00531F54" w:rsidRPr="00531F54">
        <w:rPr>
          <w:rFonts w:ascii="Arial" w:hAnsi="Arial" w:cs="Arial"/>
        </w:rPr>
        <w:t xml:space="preserve"> </w:t>
      </w:r>
      <w:r w:rsidR="00531F54">
        <w:rPr>
          <w:rFonts w:ascii="Arial" w:hAnsi="Arial" w:cs="Arial"/>
        </w:rPr>
        <w:t>R</w:t>
      </w:r>
      <w:r w:rsidR="00531F54" w:rsidRPr="00531F54">
        <w:rPr>
          <w:rFonts w:ascii="Arial" w:hAnsi="Arial" w:cs="Arial"/>
        </w:rPr>
        <w:t>eprezentuje interesy tysięcy dentystów uczestniczących w publicznym systemie ubezpieczeń zdrowotnych w Niemczech. Jej głównym zadaniem jest zapewnienie powszechnej, kontraktowej opieki stomatologicznej dla ubezpieczonych w ramach ustawowego ubezpieczenia zdrowotnego, negocjowanie umów z kasami chorych oraz dbanie o warunki wykonywania zawodu i odpowiednie wynagrodzenia dla dentystów. KZBV działa jako organ samorządu zawodowego i współtworzy ramy prawne i organizacyjne dla opieki stomatologicznej na poziomie federalnym</w:t>
      </w:r>
    </w:p>
    <w:p w14:paraId="2DA19890" w14:textId="77777777" w:rsidR="00C901BE" w:rsidRPr="00467841" w:rsidRDefault="00C901BE" w:rsidP="00763969">
      <w:pPr>
        <w:spacing w:before="120" w:after="120" w:line="360" w:lineRule="auto"/>
        <w:rPr>
          <w:rFonts w:ascii="Arial" w:hAnsi="Arial" w:cs="Arial"/>
          <w:b/>
          <w:bCs/>
        </w:rPr>
      </w:pPr>
      <w:r w:rsidRPr="00467841">
        <w:rPr>
          <w:rFonts w:ascii="Arial" w:hAnsi="Arial" w:cs="Arial"/>
          <w:b/>
          <w:bCs/>
        </w:rPr>
        <w:t>Komunikacja i informacja</w:t>
      </w:r>
    </w:p>
    <w:p w14:paraId="2B668AA8" w14:textId="77777777" w:rsidR="00C901BE" w:rsidRPr="00467841" w:rsidRDefault="00C901BE" w:rsidP="00763969">
      <w:pPr>
        <w:spacing w:before="120" w:after="120" w:line="360" w:lineRule="auto"/>
        <w:rPr>
          <w:rFonts w:ascii="Arial" w:hAnsi="Arial" w:cs="Arial"/>
        </w:rPr>
      </w:pPr>
      <w:r w:rsidRPr="00467841">
        <w:rPr>
          <w:rFonts w:ascii="Arial" w:hAnsi="Arial" w:cs="Arial"/>
        </w:rPr>
        <w:t xml:space="preserve">Równie ważna jak dostępność budynku jest </w:t>
      </w:r>
      <w:r w:rsidRPr="00467841">
        <w:rPr>
          <w:rFonts w:ascii="Arial" w:eastAsiaTheme="majorEastAsia" w:hAnsi="Arial" w:cs="Arial"/>
        </w:rPr>
        <w:t>dostępność komunikacji</w:t>
      </w:r>
      <w:r w:rsidRPr="00467841">
        <w:rPr>
          <w:rFonts w:ascii="Arial" w:hAnsi="Arial" w:cs="Arial"/>
        </w:rPr>
        <w:t>. Gabinet powinien umożliwiać:</w:t>
      </w:r>
    </w:p>
    <w:p w14:paraId="17E2074E" w14:textId="77777777" w:rsidR="00C901BE" w:rsidRPr="00467841" w:rsidRDefault="00C901BE" w:rsidP="00087F79">
      <w:pPr>
        <w:numPr>
          <w:ilvl w:val="0"/>
          <w:numId w:val="5"/>
        </w:numPr>
        <w:spacing w:before="120" w:after="120" w:line="360" w:lineRule="auto"/>
        <w:rPr>
          <w:rFonts w:ascii="Arial" w:hAnsi="Arial" w:cs="Arial"/>
        </w:rPr>
      </w:pPr>
      <w:r w:rsidRPr="00467841">
        <w:rPr>
          <w:rFonts w:ascii="Arial" w:hAnsi="Arial" w:cs="Arial"/>
        </w:rPr>
        <w:t>zapis pacjenta telefonicznie lub online,</w:t>
      </w:r>
    </w:p>
    <w:p w14:paraId="553EFE9F" w14:textId="77777777" w:rsidR="00C901BE" w:rsidRPr="00467841" w:rsidRDefault="00C901BE" w:rsidP="00087F79">
      <w:pPr>
        <w:numPr>
          <w:ilvl w:val="0"/>
          <w:numId w:val="5"/>
        </w:numPr>
        <w:spacing w:before="120" w:after="120" w:line="360" w:lineRule="auto"/>
        <w:rPr>
          <w:rFonts w:ascii="Arial" w:hAnsi="Arial" w:cs="Arial"/>
        </w:rPr>
      </w:pPr>
      <w:r w:rsidRPr="00467841">
        <w:rPr>
          <w:rFonts w:ascii="Arial" w:hAnsi="Arial" w:cs="Arial"/>
        </w:rPr>
        <w:t>korzystanie ze strony internetowej zgodnej ze standardami dostępności (WCAG),</w:t>
      </w:r>
    </w:p>
    <w:p w14:paraId="6CBAF7F2" w14:textId="77777777" w:rsidR="00C901BE" w:rsidRPr="00467841" w:rsidRDefault="00C901BE" w:rsidP="00087F79">
      <w:pPr>
        <w:numPr>
          <w:ilvl w:val="0"/>
          <w:numId w:val="5"/>
        </w:numPr>
        <w:spacing w:before="120" w:after="120" w:line="360" w:lineRule="auto"/>
        <w:rPr>
          <w:rFonts w:ascii="Arial" w:hAnsi="Arial" w:cs="Arial"/>
        </w:rPr>
      </w:pPr>
      <w:r w:rsidRPr="00467841">
        <w:rPr>
          <w:rFonts w:ascii="Arial" w:hAnsi="Arial" w:cs="Arial"/>
        </w:rPr>
        <w:lastRenderedPageBreak/>
        <w:t>otrzymanie materiałów w prostym języku („</w:t>
      </w:r>
      <w:r w:rsidRPr="00467841">
        <w:rPr>
          <w:rFonts w:ascii="Arial" w:hAnsi="Arial" w:cs="Arial"/>
          <w:lang w:val="de-DE"/>
        </w:rPr>
        <w:t>Leichte Sprache</w:t>
      </w:r>
      <w:r w:rsidRPr="00467841">
        <w:rPr>
          <w:rFonts w:ascii="Arial" w:hAnsi="Arial" w:cs="Arial"/>
        </w:rPr>
        <w:t>”).</w:t>
      </w:r>
    </w:p>
    <w:p w14:paraId="5BC6E51D" w14:textId="6C0D0744" w:rsidR="00C901BE" w:rsidRPr="00467841" w:rsidRDefault="794229B7" w:rsidP="00763969">
      <w:pPr>
        <w:spacing w:before="120" w:after="120" w:line="360" w:lineRule="auto"/>
        <w:rPr>
          <w:rFonts w:ascii="Arial" w:hAnsi="Arial" w:cs="Arial"/>
        </w:rPr>
      </w:pPr>
      <w:r w:rsidRPr="00467841">
        <w:rPr>
          <w:rFonts w:ascii="Arial" w:eastAsiaTheme="majorEastAsia" w:hAnsi="Arial" w:cs="Arial"/>
        </w:rPr>
        <w:t>28 czerwca 2025 roku</w:t>
      </w:r>
      <w:r w:rsidRPr="00467841">
        <w:rPr>
          <w:rFonts w:ascii="Arial" w:hAnsi="Arial" w:cs="Arial"/>
        </w:rPr>
        <w:t xml:space="preserve"> we</w:t>
      </w:r>
      <w:r w:rsidR="00FD6F04" w:rsidRPr="00467841">
        <w:rPr>
          <w:rFonts w:ascii="Arial" w:hAnsi="Arial" w:cs="Arial"/>
        </w:rPr>
        <w:t>szły</w:t>
      </w:r>
      <w:r w:rsidRPr="00467841">
        <w:rPr>
          <w:rFonts w:ascii="Arial" w:hAnsi="Arial" w:cs="Arial"/>
        </w:rPr>
        <w:t xml:space="preserve"> w życie nowe przepisy (</w:t>
      </w:r>
      <w:r w:rsidRPr="00467841">
        <w:rPr>
          <w:rFonts w:ascii="Arial" w:eastAsiaTheme="majorEastAsia" w:hAnsi="Arial" w:cs="Arial"/>
          <w:lang w:val="de-DE"/>
        </w:rPr>
        <w:t>Barrierefreiheitsstärkungsgesetz</w:t>
      </w:r>
      <w:r w:rsidRPr="00467841">
        <w:rPr>
          <w:rFonts w:ascii="Arial" w:eastAsiaTheme="majorEastAsia" w:hAnsi="Arial" w:cs="Arial"/>
        </w:rPr>
        <w:t xml:space="preserve"> – BFSG</w:t>
      </w:r>
      <w:r w:rsidRPr="00467841">
        <w:rPr>
          <w:rFonts w:ascii="Arial" w:hAnsi="Arial" w:cs="Arial"/>
        </w:rPr>
        <w:t>), które rozszerz</w:t>
      </w:r>
      <w:r w:rsidR="006E3E56" w:rsidRPr="00467841">
        <w:rPr>
          <w:rFonts w:ascii="Arial" w:hAnsi="Arial" w:cs="Arial"/>
        </w:rPr>
        <w:t>yły</w:t>
      </w:r>
      <w:r w:rsidRPr="00467841">
        <w:rPr>
          <w:rFonts w:ascii="Arial" w:hAnsi="Arial" w:cs="Arial"/>
        </w:rPr>
        <w:t xml:space="preserve"> obowiązek dostępności cyfrowej także na sektor prywatny.</w:t>
      </w:r>
    </w:p>
    <w:p w14:paraId="78508071" w14:textId="77777777" w:rsidR="00C901BE" w:rsidRPr="00467841" w:rsidRDefault="00C901BE" w:rsidP="00763969">
      <w:pPr>
        <w:spacing w:before="120" w:after="120" w:line="360" w:lineRule="auto"/>
        <w:rPr>
          <w:rFonts w:ascii="Arial" w:hAnsi="Arial" w:cs="Arial"/>
          <w:b/>
          <w:bCs/>
        </w:rPr>
      </w:pPr>
      <w:r w:rsidRPr="00467841">
        <w:rPr>
          <w:rFonts w:ascii="Arial" w:hAnsi="Arial" w:cs="Arial"/>
          <w:b/>
          <w:bCs/>
        </w:rPr>
        <w:t>Dobre praktyki</w:t>
      </w:r>
    </w:p>
    <w:p w14:paraId="435C795E" w14:textId="1DC8BCF0" w:rsidR="00C901BE" w:rsidRPr="00467841" w:rsidRDefault="00C901BE" w:rsidP="00763969">
      <w:pPr>
        <w:spacing w:before="120" w:after="120" w:line="360" w:lineRule="auto"/>
        <w:rPr>
          <w:rFonts w:ascii="Arial" w:hAnsi="Arial" w:cs="Arial"/>
        </w:rPr>
      </w:pPr>
      <w:r w:rsidRPr="00467841">
        <w:rPr>
          <w:rFonts w:ascii="Arial" w:hAnsi="Arial" w:cs="Arial"/>
        </w:rPr>
        <w:t xml:space="preserve">W Niemczech coraz więcej gabinetów wprowadza rozwiązania ułatwiające leczenie </w:t>
      </w:r>
      <w:r w:rsidR="009F4A3E" w:rsidRPr="00467841">
        <w:rPr>
          <w:rFonts w:ascii="Arial" w:hAnsi="Arial" w:cs="Arial"/>
        </w:rPr>
        <w:t>pacjentów/pacjentek</w:t>
      </w:r>
      <w:r w:rsidRPr="00467841">
        <w:rPr>
          <w:rFonts w:ascii="Arial" w:hAnsi="Arial" w:cs="Arial"/>
        </w:rPr>
        <w:t xml:space="preserve"> z niepełnosprawnościami:</w:t>
      </w:r>
    </w:p>
    <w:p w14:paraId="4DA8F0FA" w14:textId="169C348E" w:rsidR="00C901BE" w:rsidRPr="00467841" w:rsidRDefault="00C901BE" w:rsidP="00087F79">
      <w:pPr>
        <w:numPr>
          <w:ilvl w:val="0"/>
          <w:numId w:val="6"/>
        </w:numPr>
        <w:spacing w:before="120" w:after="120" w:line="360" w:lineRule="auto"/>
        <w:rPr>
          <w:rFonts w:ascii="Arial" w:hAnsi="Arial" w:cs="Arial"/>
        </w:rPr>
      </w:pPr>
      <w:r w:rsidRPr="00467841">
        <w:rPr>
          <w:rFonts w:ascii="Arial" w:eastAsiaTheme="majorEastAsia" w:hAnsi="Arial" w:cs="Arial"/>
          <w:lang w:val="de-DE"/>
        </w:rPr>
        <w:t>Z-24 Zahnarztpraxis Hamburg</w:t>
      </w:r>
      <w:r w:rsidRPr="00467841">
        <w:rPr>
          <w:rFonts w:ascii="Arial" w:hAnsi="Arial" w:cs="Arial"/>
        </w:rPr>
        <w:t xml:space="preserve"> – </w:t>
      </w:r>
      <w:r w:rsidR="00C61453">
        <w:rPr>
          <w:rFonts w:ascii="Arial" w:hAnsi="Arial" w:cs="Arial"/>
        </w:rPr>
        <w:t>jest to n</w:t>
      </w:r>
      <w:r w:rsidR="00C61453" w:rsidRPr="00C61453">
        <w:rPr>
          <w:rFonts w:ascii="Arial" w:hAnsi="Arial" w:cs="Arial"/>
        </w:rPr>
        <w:t>owoczesn</w:t>
      </w:r>
      <w:r w:rsidR="00C61453">
        <w:rPr>
          <w:rFonts w:ascii="Arial" w:hAnsi="Arial" w:cs="Arial"/>
        </w:rPr>
        <w:t>y</w:t>
      </w:r>
      <w:r w:rsidR="00C61453" w:rsidRPr="00C61453">
        <w:rPr>
          <w:rFonts w:ascii="Arial" w:hAnsi="Arial" w:cs="Arial"/>
        </w:rPr>
        <w:t xml:space="preserve"> gabinet dentystyczny oferując</w:t>
      </w:r>
      <w:r w:rsidR="00C61453">
        <w:rPr>
          <w:rFonts w:ascii="Arial" w:hAnsi="Arial" w:cs="Arial"/>
        </w:rPr>
        <w:t>y</w:t>
      </w:r>
      <w:r w:rsidR="00C61453" w:rsidRPr="00C61453">
        <w:rPr>
          <w:rFonts w:ascii="Arial" w:hAnsi="Arial" w:cs="Arial"/>
        </w:rPr>
        <w:t xml:space="preserve"> szeroki zakres usług. W placówce tej pacjenci mogą skorzystać m.in. z leczenia zachowawczego i estetycznego, profesjonalnej higieny i</w:t>
      </w:r>
      <w:r w:rsidR="00C9359F">
        <w:rPr>
          <w:rFonts w:ascii="Arial" w:hAnsi="Arial" w:cs="Arial"/>
        </w:rPr>
        <w:t> </w:t>
      </w:r>
      <w:r w:rsidR="00C61453" w:rsidRPr="00C61453">
        <w:rPr>
          <w:rFonts w:ascii="Arial" w:hAnsi="Arial" w:cs="Arial"/>
        </w:rPr>
        <w:t>profilaktyki, zabiegów implantologicznych, paradontologii oraz protetyki i</w:t>
      </w:r>
      <w:r w:rsidR="00C9359F">
        <w:rPr>
          <w:rFonts w:ascii="Arial" w:hAnsi="Arial" w:cs="Arial"/>
        </w:rPr>
        <w:t> </w:t>
      </w:r>
      <w:r w:rsidR="00C61453" w:rsidRPr="00C61453">
        <w:rPr>
          <w:rFonts w:ascii="Arial" w:hAnsi="Arial" w:cs="Arial"/>
        </w:rPr>
        <w:t xml:space="preserve">implantów. </w:t>
      </w:r>
      <w:r w:rsidR="00C61453">
        <w:rPr>
          <w:rFonts w:ascii="Arial" w:hAnsi="Arial" w:cs="Arial"/>
        </w:rPr>
        <w:t xml:space="preserve">Gabinet </w:t>
      </w:r>
      <w:r w:rsidRPr="00467841">
        <w:rPr>
          <w:rFonts w:ascii="Arial" w:hAnsi="Arial" w:cs="Arial"/>
        </w:rPr>
        <w:t>posiada sprzęt dostosowany do osób poruszających się na wózku;</w:t>
      </w:r>
    </w:p>
    <w:p w14:paraId="65317AE3" w14:textId="4879068D" w:rsidR="00C901BE" w:rsidRPr="00467841" w:rsidRDefault="00C901BE" w:rsidP="00087F79">
      <w:pPr>
        <w:numPr>
          <w:ilvl w:val="0"/>
          <w:numId w:val="6"/>
        </w:numPr>
        <w:spacing w:before="120" w:after="120" w:line="360" w:lineRule="auto"/>
        <w:rPr>
          <w:rFonts w:ascii="Arial" w:hAnsi="Arial" w:cs="Arial"/>
        </w:rPr>
      </w:pPr>
      <w:r w:rsidRPr="00467841">
        <w:rPr>
          <w:rFonts w:ascii="Arial" w:eastAsiaTheme="majorEastAsia" w:hAnsi="Arial" w:cs="Arial"/>
          <w:lang w:val="de-DE"/>
        </w:rPr>
        <w:t>Zahnarztpraxis Dr. Holtkamp w Würzburgu</w:t>
      </w:r>
      <w:r w:rsidRPr="00467841">
        <w:rPr>
          <w:rFonts w:ascii="Arial" w:hAnsi="Arial" w:cs="Arial"/>
        </w:rPr>
        <w:t xml:space="preserve"> – </w:t>
      </w:r>
      <w:r w:rsidR="008C05AC" w:rsidRPr="008C05AC">
        <w:rPr>
          <w:rFonts w:ascii="Arial" w:hAnsi="Arial" w:cs="Arial"/>
        </w:rPr>
        <w:t>nowoczesny gabinet dentystyczny specjalizujący się w kompleksowej opiece nad zdrowiem jamy ustnej pacjentów w różnym wieku. Placówka oferuje m.in. profilaktykę, leczenie zachowawcze i estetyczne, implantologię, chirurgię jamy ustnej oraz specjalne podejście do dzieci i pacjentów z lękiem przed zabiegami, wykorzystując nowoczesne technologie i wyposażenie. Praktyka jest również znana z przyjaznej atmosfery, krótkich czasów oczekiwania i szerokiego zakresu usług stomatologicznych dostosowanych do indywidualnych potrzeb pacjentów</w:t>
      </w:r>
      <w:r w:rsidR="008C05AC">
        <w:rPr>
          <w:rFonts w:ascii="Arial" w:hAnsi="Arial" w:cs="Arial"/>
        </w:rPr>
        <w:t xml:space="preserve">. </w:t>
      </w:r>
      <w:r w:rsidR="00C9359F">
        <w:rPr>
          <w:rFonts w:ascii="Arial" w:hAnsi="Arial" w:cs="Arial"/>
        </w:rPr>
        <w:t>W zakresie dostosowania do potrzeb osób z niepełnosprawnościami</w:t>
      </w:r>
      <w:r w:rsidR="008C05AC" w:rsidRPr="008C05AC">
        <w:rPr>
          <w:rFonts w:ascii="Arial" w:hAnsi="Arial" w:cs="Arial"/>
        </w:rPr>
        <w:t xml:space="preserve"> </w:t>
      </w:r>
      <w:r w:rsidRPr="00467841">
        <w:rPr>
          <w:rFonts w:ascii="Arial" w:hAnsi="Arial" w:cs="Arial"/>
        </w:rPr>
        <w:t>oferuje windę, szerokie drzwi, toaletę dla osób z</w:t>
      </w:r>
      <w:r w:rsidR="00C9359F">
        <w:rPr>
          <w:rFonts w:ascii="Arial" w:hAnsi="Arial" w:cs="Arial"/>
        </w:rPr>
        <w:t> </w:t>
      </w:r>
      <w:r w:rsidRPr="00467841">
        <w:rPr>
          <w:rFonts w:ascii="Arial" w:hAnsi="Arial" w:cs="Arial"/>
        </w:rPr>
        <w:t>niepełnosprawnościami i fotel z regulacją wysokości;</w:t>
      </w:r>
    </w:p>
    <w:p w14:paraId="36444F06" w14:textId="54AB5D58" w:rsidR="00C901BE" w:rsidRPr="00467841" w:rsidRDefault="00554763" w:rsidP="00087F79">
      <w:pPr>
        <w:numPr>
          <w:ilvl w:val="0"/>
          <w:numId w:val="6"/>
        </w:numPr>
        <w:spacing w:before="120" w:after="120" w:line="360" w:lineRule="auto"/>
        <w:rPr>
          <w:rFonts w:ascii="Arial" w:hAnsi="Arial" w:cs="Arial"/>
        </w:rPr>
      </w:pPr>
      <w:r w:rsidRPr="00467841">
        <w:rPr>
          <w:rFonts w:ascii="Arial" w:hAnsi="Arial" w:cs="Arial"/>
        </w:rPr>
        <w:t>c</w:t>
      </w:r>
      <w:r w:rsidR="00C901BE" w:rsidRPr="00467841">
        <w:rPr>
          <w:rFonts w:ascii="Arial" w:hAnsi="Arial" w:cs="Arial"/>
        </w:rPr>
        <w:t>oraz więcej gabinetów udostępnia strony internetowe i formularze zgodne z</w:t>
      </w:r>
      <w:r w:rsidR="006E5613" w:rsidRPr="00467841">
        <w:rPr>
          <w:rFonts w:ascii="Arial" w:hAnsi="Arial" w:cs="Arial"/>
        </w:rPr>
        <w:t> </w:t>
      </w:r>
      <w:r w:rsidR="00C901BE" w:rsidRPr="00467841">
        <w:rPr>
          <w:rFonts w:ascii="Arial" w:hAnsi="Arial" w:cs="Arial"/>
        </w:rPr>
        <w:t>zasadami dostępności cyfrowej.</w:t>
      </w:r>
    </w:p>
    <w:p w14:paraId="75987CFB" w14:textId="77777777" w:rsidR="00C901BE" w:rsidRPr="00467841" w:rsidRDefault="00C901BE" w:rsidP="00763969">
      <w:pPr>
        <w:spacing w:before="120" w:after="120" w:line="360" w:lineRule="auto"/>
        <w:rPr>
          <w:rFonts w:ascii="Arial" w:hAnsi="Arial" w:cs="Arial"/>
          <w:b/>
          <w:bCs/>
        </w:rPr>
      </w:pPr>
      <w:r w:rsidRPr="00467841">
        <w:rPr>
          <w:rFonts w:ascii="Arial" w:hAnsi="Arial" w:cs="Arial"/>
          <w:b/>
          <w:bCs/>
        </w:rPr>
        <w:t>Wyzwania i korzyści</w:t>
      </w:r>
    </w:p>
    <w:p w14:paraId="75FFA749" w14:textId="77777777" w:rsidR="00C901BE" w:rsidRPr="00467841" w:rsidRDefault="00C901BE" w:rsidP="00763969">
      <w:pPr>
        <w:spacing w:before="120" w:after="120" w:line="360" w:lineRule="auto"/>
        <w:rPr>
          <w:rFonts w:ascii="Arial" w:hAnsi="Arial" w:cs="Arial"/>
        </w:rPr>
      </w:pPr>
      <w:r w:rsidRPr="00467841">
        <w:rPr>
          <w:rFonts w:ascii="Arial" w:hAnsi="Arial" w:cs="Arial"/>
        </w:rPr>
        <w:t xml:space="preserve">Niektóre gabinety mieszczą się w starszych budynkach i nie mogą od razu spełnić wszystkich wymogów. W takich przypadkach dopuszcza się </w:t>
      </w:r>
      <w:r w:rsidRPr="00467841">
        <w:rPr>
          <w:rFonts w:ascii="Arial" w:eastAsiaTheme="majorEastAsia" w:hAnsi="Arial" w:cs="Arial"/>
        </w:rPr>
        <w:t>stopniową adaptację</w:t>
      </w:r>
      <w:r w:rsidRPr="00467841">
        <w:rPr>
          <w:rFonts w:ascii="Arial" w:hAnsi="Arial" w:cs="Arial"/>
        </w:rPr>
        <w:t>, czyli wprowadzanie zmian krok po kroku. Ważne jest jednak dokumentowanie działań poprawiających dostępność.</w:t>
      </w:r>
    </w:p>
    <w:p w14:paraId="6BC19055" w14:textId="297FFB02" w:rsidR="00C901BE" w:rsidRPr="00467841" w:rsidRDefault="794229B7" w:rsidP="00763969">
      <w:pPr>
        <w:tabs>
          <w:tab w:val="num" w:pos="720"/>
        </w:tabs>
        <w:spacing w:before="120" w:after="120" w:line="360" w:lineRule="auto"/>
        <w:rPr>
          <w:rFonts w:ascii="Arial" w:hAnsi="Arial" w:cs="Arial"/>
        </w:rPr>
      </w:pPr>
      <w:r w:rsidRPr="00467841">
        <w:rPr>
          <w:rFonts w:ascii="Arial" w:hAnsi="Arial" w:cs="Arial"/>
        </w:rPr>
        <w:lastRenderedPageBreak/>
        <w:t>Wyzwania to głównie koszty modernizacji oraz brak wiedzy o nowych przepisach. Korzyści z dostosowania gabinetu są jednak duże. Należą do nich</w:t>
      </w:r>
      <w:r w:rsidR="7ACB1A51" w:rsidRPr="00467841">
        <w:rPr>
          <w:rFonts w:ascii="Arial" w:hAnsi="Arial" w:cs="Arial"/>
        </w:rPr>
        <w:t>:</w:t>
      </w:r>
    </w:p>
    <w:p w14:paraId="7BCAED9C" w14:textId="77777777" w:rsidR="00C901BE" w:rsidRPr="00467841" w:rsidRDefault="00C901BE" w:rsidP="00087F79">
      <w:pPr>
        <w:numPr>
          <w:ilvl w:val="0"/>
          <w:numId w:val="7"/>
        </w:numPr>
        <w:spacing w:before="120" w:after="120" w:line="360" w:lineRule="auto"/>
        <w:rPr>
          <w:rFonts w:ascii="Arial" w:hAnsi="Arial" w:cs="Arial"/>
        </w:rPr>
      </w:pPr>
      <w:r w:rsidRPr="00467841">
        <w:rPr>
          <w:rFonts w:ascii="Arial" w:hAnsi="Arial" w:cs="Arial"/>
        </w:rPr>
        <w:t>mniejsze ryzyko skarg i roszczeń,</w:t>
      </w:r>
    </w:p>
    <w:p w14:paraId="330A66B2" w14:textId="77777777" w:rsidR="00C901BE" w:rsidRPr="00467841" w:rsidRDefault="00C901BE" w:rsidP="00087F79">
      <w:pPr>
        <w:numPr>
          <w:ilvl w:val="0"/>
          <w:numId w:val="7"/>
        </w:numPr>
        <w:spacing w:before="120" w:after="120" w:line="360" w:lineRule="auto"/>
        <w:rPr>
          <w:rFonts w:ascii="Arial" w:hAnsi="Arial" w:cs="Arial"/>
        </w:rPr>
      </w:pPr>
      <w:r w:rsidRPr="00467841">
        <w:rPr>
          <w:rFonts w:ascii="Arial" w:hAnsi="Arial" w:cs="Arial"/>
        </w:rPr>
        <w:t>lepszy wizerunek placówki,</w:t>
      </w:r>
    </w:p>
    <w:p w14:paraId="3112793B" w14:textId="3905129D" w:rsidR="00C901BE" w:rsidRPr="00467841" w:rsidRDefault="00C901BE" w:rsidP="00087F79">
      <w:pPr>
        <w:numPr>
          <w:ilvl w:val="0"/>
          <w:numId w:val="7"/>
        </w:numPr>
        <w:spacing w:before="120" w:after="120" w:line="360" w:lineRule="auto"/>
        <w:rPr>
          <w:rFonts w:ascii="Arial" w:hAnsi="Arial" w:cs="Arial"/>
        </w:rPr>
      </w:pPr>
      <w:r w:rsidRPr="00467841">
        <w:rPr>
          <w:rFonts w:ascii="Arial" w:hAnsi="Arial" w:cs="Arial"/>
        </w:rPr>
        <w:t xml:space="preserve">większa satysfakcja </w:t>
      </w:r>
      <w:r w:rsidR="009F4A3E" w:rsidRPr="00467841">
        <w:rPr>
          <w:rFonts w:ascii="Arial" w:hAnsi="Arial" w:cs="Arial"/>
        </w:rPr>
        <w:t>pacjentów/pacjentek</w:t>
      </w:r>
      <w:r w:rsidRPr="00467841">
        <w:rPr>
          <w:rFonts w:ascii="Arial" w:hAnsi="Arial" w:cs="Arial"/>
        </w:rPr>
        <w:t>,</w:t>
      </w:r>
    </w:p>
    <w:p w14:paraId="2CC1999C" w14:textId="77777777" w:rsidR="00C901BE" w:rsidRPr="00467841" w:rsidRDefault="00C901BE" w:rsidP="00087F79">
      <w:pPr>
        <w:numPr>
          <w:ilvl w:val="0"/>
          <w:numId w:val="7"/>
        </w:numPr>
        <w:spacing w:before="120" w:after="120" w:line="360" w:lineRule="auto"/>
        <w:rPr>
          <w:rFonts w:ascii="Arial" w:hAnsi="Arial" w:cs="Arial"/>
        </w:rPr>
      </w:pPr>
      <w:r w:rsidRPr="00467841">
        <w:rPr>
          <w:rFonts w:ascii="Arial" w:hAnsi="Arial" w:cs="Arial"/>
        </w:rPr>
        <w:t>łatwiejsza obsługa osób ze szczególnymi potrzebami.</w:t>
      </w:r>
    </w:p>
    <w:p w14:paraId="61777DC9" w14:textId="3245995F" w:rsidR="000C02D4" w:rsidRPr="00467841" w:rsidRDefault="00C901BE" w:rsidP="009261D1">
      <w:pPr>
        <w:spacing w:before="120" w:after="120" w:line="360" w:lineRule="auto"/>
        <w:rPr>
          <w:rFonts w:ascii="Arial" w:hAnsi="Arial" w:cs="Arial"/>
        </w:rPr>
      </w:pPr>
      <w:r w:rsidRPr="00467841">
        <w:rPr>
          <w:rFonts w:ascii="Arial" w:hAnsi="Arial" w:cs="Arial"/>
        </w:rPr>
        <w:t>Organizacje branżowe zachęcają więc wszystkich stomatologów do korzystania z</w:t>
      </w:r>
      <w:r w:rsidR="006E5613" w:rsidRPr="00467841">
        <w:rPr>
          <w:rFonts w:ascii="Arial" w:hAnsi="Arial" w:cs="Arial"/>
        </w:rPr>
        <w:t> </w:t>
      </w:r>
      <w:r w:rsidRPr="00467841">
        <w:rPr>
          <w:rFonts w:ascii="Arial" w:hAnsi="Arial" w:cs="Arial"/>
        </w:rPr>
        <w:t xml:space="preserve">listy kontrolnej KZBV i wdrażania rozwiązań przyjaznych </w:t>
      </w:r>
      <w:r w:rsidR="009F4A3E" w:rsidRPr="00467841">
        <w:rPr>
          <w:rFonts w:ascii="Arial" w:hAnsi="Arial" w:cs="Arial"/>
        </w:rPr>
        <w:t>pacjentom/pacjentkom</w:t>
      </w:r>
      <w:r w:rsidRPr="00467841">
        <w:rPr>
          <w:rFonts w:ascii="Arial" w:hAnsi="Arial" w:cs="Arial"/>
        </w:rPr>
        <w:t>.</w:t>
      </w:r>
      <w:r w:rsidR="000C02D4" w:rsidRPr="00467841">
        <w:rPr>
          <w:rFonts w:ascii="Arial" w:hAnsi="Arial" w:cs="Arial"/>
        </w:rPr>
        <w:br w:type="page"/>
      </w:r>
    </w:p>
    <w:p w14:paraId="115FE051" w14:textId="13136711" w:rsidR="00C901BE" w:rsidRPr="00467841" w:rsidRDefault="00C901BE" w:rsidP="00EF1C8D">
      <w:pPr>
        <w:pStyle w:val="Nagwek3"/>
      </w:pPr>
      <w:bookmarkStart w:id="38" w:name="_Toc219121490"/>
      <w:r w:rsidRPr="00467841">
        <w:lastRenderedPageBreak/>
        <w:t>Wielka Brytania</w:t>
      </w:r>
      <w:r w:rsidRPr="00467841">
        <w:rPr>
          <w:vertAlign w:val="superscript"/>
        </w:rPr>
        <w:footnoteReference w:id="30"/>
      </w:r>
      <w:bookmarkEnd w:id="38"/>
    </w:p>
    <w:p w14:paraId="262D38B4" w14:textId="77777777" w:rsidR="00C901BE" w:rsidRPr="00467841" w:rsidRDefault="00C901BE" w:rsidP="00856EE1">
      <w:pPr>
        <w:spacing w:before="120" w:after="120" w:line="360" w:lineRule="auto"/>
        <w:rPr>
          <w:rFonts w:ascii="Arial" w:hAnsi="Arial" w:cs="Arial"/>
          <w:b/>
          <w:bCs/>
        </w:rPr>
      </w:pPr>
      <w:r w:rsidRPr="00467841">
        <w:rPr>
          <w:rFonts w:ascii="Arial" w:hAnsi="Arial" w:cs="Arial"/>
          <w:b/>
          <w:bCs/>
        </w:rPr>
        <w:t>Podstawy prawne</w:t>
      </w:r>
    </w:p>
    <w:p w14:paraId="2FE50A7D" w14:textId="6849B88D" w:rsidR="00C901BE" w:rsidRPr="00467841" w:rsidRDefault="00C901BE" w:rsidP="00856EE1">
      <w:pPr>
        <w:spacing w:before="120" w:after="120" w:line="360" w:lineRule="auto"/>
        <w:rPr>
          <w:rFonts w:ascii="Arial" w:hAnsi="Arial" w:cs="Arial"/>
        </w:rPr>
      </w:pPr>
      <w:r w:rsidRPr="00467841">
        <w:rPr>
          <w:rFonts w:ascii="Arial" w:hAnsi="Arial" w:cs="Arial"/>
        </w:rPr>
        <w:t xml:space="preserve">W Wielkiej Brytanii prawa osób z niepełnosprawnościami chroni ustawa </w:t>
      </w:r>
      <w:r w:rsidRPr="00467841">
        <w:rPr>
          <w:rFonts w:ascii="Arial" w:hAnsi="Arial" w:cs="Arial"/>
          <w:lang w:val="en-US"/>
        </w:rPr>
        <w:t xml:space="preserve">Equality Act </w:t>
      </w:r>
      <w:r w:rsidRPr="00467841">
        <w:rPr>
          <w:rFonts w:ascii="Arial" w:hAnsi="Arial" w:cs="Arial"/>
        </w:rPr>
        <w:t xml:space="preserve">2010. Zobowiązuje ona wszystkich usługodawców – w tym gabinety dentystyczne – do równego traktowania </w:t>
      </w:r>
      <w:r w:rsidR="009F4A3E" w:rsidRPr="00467841">
        <w:rPr>
          <w:rFonts w:ascii="Arial" w:hAnsi="Arial" w:cs="Arial"/>
        </w:rPr>
        <w:t>pacjentów/pacjentek</w:t>
      </w:r>
      <w:r w:rsidRPr="00467841">
        <w:rPr>
          <w:rFonts w:ascii="Arial" w:hAnsi="Arial" w:cs="Arial"/>
        </w:rPr>
        <w:t xml:space="preserve"> i do wprowadzania tzw. rozsądnych dostosowań (</w:t>
      </w:r>
      <w:r w:rsidRPr="00467841">
        <w:rPr>
          <w:rFonts w:ascii="Arial" w:hAnsi="Arial" w:cs="Arial"/>
          <w:lang w:val="en-US"/>
        </w:rPr>
        <w:t>reasonable adjustments</w:t>
      </w:r>
      <w:r w:rsidRPr="00467841">
        <w:rPr>
          <w:rFonts w:ascii="Arial" w:hAnsi="Arial" w:cs="Arial"/>
        </w:rPr>
        <w:t>). Oznacza to, że gabinet musi usunąć bariery w budynku, w</w:t>
      </w:r>
      <w:r w:rsidR="006E5613" w:rsidRPr="00467841">
        <w:rPr>
          <w:rFonts w:ascii="Arial" w:hAnsi="Arial" w:cs="Arial"/>
        </w:rPr>
        <w:t> </w:t>
      </w:r>
      <w:r w:rsidRPr="00467841">
        <w:rPr>
          <w:rFonts w:ascii="Arial" w:hAnsi="Arial" w:cs="Arial"/>
        </w:rPr>
        <w:t>komunikacji i w obsłudze pacjenta, jeśli utrudniają one dostęp osobie z</w:t>
      </w:r>
      <w:r w:rsidR="006E5613" w:rsidRPr="00467841">
        <w:rPr>
          <w:rFonts w:ascii="Arial" w:hAnsi="Arial" w:cs="Arial"/>
        </w:rPr>
        <w:t> </w:t>
      </w:r>
      <w:r w:rsidRPr="00467841">
        <w:rPr>
          <w:rFonts w:ascii="Arial" w:hAnsi="Arial" w:cs="Arial"/>
        </w:rPr>
        <w:t xml:space="preserve">niepełnosprawnością. Dodatkowo w opiece zdrowotnej obowiązuje </w:t>
      </w:r>
      <w:r w:rsidRPr="00467841">
        <w:rPr>
          <w:rFonts w:ascii="Arial" w:hAnsi="Arial" w:cs="Arial"/>
          <w:lang w:val="en-US"/>
        </w:rPr>
        <w:t>Accessible Information Standard</w:t>
      </w:r>
      <w:r w:rsidRPr="00467841">
        <w:rPr>
          <w:rFonts w:ascii="Arial" w:hAnsi="Arial" w:cs="Arial"/>
        </w:rPr>
        <w:t xml:space="preserve">, czyli standard dostępności informacji. Zobowiązuje on gabinety do identyfikowania, zapisywania i spełniania potrzeb komunikacyjnych </w:t>
      </w:r>
      <w:r w:rsidR="009F4A3E" w:rsidRPr="00467841">
        <w:rPr>
          <w:rFonts w:ascii="Arial" w:hAnsi="Arial" w:cs="Arial"/>
        </w:rPr>
        <w:t>pacjentów/pacjentek</w:t>
      </w:r>
      <w:r w:rsidRPr="00467841">
        <w:rPr>
          <w:rFonts w:ascii="Arial" w:hAnsi="Arial" w:cs="Arial"/>
        </w:rPr>
        <w:t xml:space="preserve"> z</w:t>
      </w:r>
      <w:r w:rsidR="006E5613" w:rsidRPr="00467841">
        <w:rPr>
          <w:rFonts w:ascii="Arial" w:hAnsi="Arial" w:cs="Arial"/>
        </w:rPr>
        <w:t> </w:t>
      </w:r>
      <w:r w:rsidRPr="00467841">
        <w:rPr>
          <w:rFonts w:ascii="Arial" w:hAnsi="Arial" w:cs="Arial"/>
        </w:rPr>
        <w:t>niepełnosprawnością wzroku, słuchu lub trudnościami poznawczymi.</w:t>
      </w:r>
    </w:p>
    <w:p w14:paraId="00D020A0" w14:textId="77777777" w:rsidR="00C901BE" w:rsidRPr="00467841" w:rsidRDefault="00C901BE" w:rsidP="00856EE1">
      <w:pPr>
        <w:spacing w:before="120" w:after="120" w:line="360" w:lineRule="auto"/>
        <w:rPr>
          <w:rFonts w:ascii="Arial" w:hAnsi="Arial" w:cs="Arial"/>
          <w:b/>
          <w:bCs/>
        </w:rPr>
      </w:pPr>
      <w:r w:rsidRPr="00467841">
        <w:rPr>
          <w:rFonts w:ascii="Arial" w:hAnsi="Arial" w:cs="Arial"/>
          <w:b/>
          <w:bCs/>
        </w:rPr>
        <w:t>Kluczowe obszary dostosowań</w:t>
      </w:r>
    </w:p>
    <w:p w14:paraId="4B804AFA" w14:textId="4B9A17B6" w:rsidR="00C901BE" w:rsidRPr="00467841" w:rsidRDefault="794229B7" w:rsidP="00856EE1">
      <w:pPr>
        <w:spacing w:before="120" w:after="120" w:line="360" w:lineRule="auto"/>
        <w:rPr>
          <w:rFonts w:ascii="Arial" w:hAnsi="Arial" w:cs="Arial"/>
        </w:rPr>
      </w:pPr>
      <w:r w:rsidRPr="00467841">
        <w:rPr>
          <w:rFonts w:ascii="Arial" w:hAnsi="Arial" w:cs="Arial"/>
        </w:rPr>
        <w:t>W praktyce dostosowanie gabinetu dentystycznego w Wielkiej Brytanii dotyczy kilku głównych obszarów:</w:t>
      </w:r>
    </w:p>
    <w:p w14:paraId="13C94326" w14:textId="35C4962E" w:rsidR="00C901BE" w:rsidRPr="00B278DE" w:rsidRDefault="00C901BE" w:rsidP="00B278DE">
      <w:pPr>
        <w:pStyle w:val="Akapitzlist"/>
        <w:numPr>
          <w:ilvl w:val="1"/>
          <w:numId w:val="200"/>
        </w:numPr>
        <w:spacing w:before="120" w:after="120" w:line="360" w:lineRule="auto"/>
        <w:ind w:left="425" w:hanging="357"/>
        <w:contextualSpacing w:val="0"/>
        <w:rPr>
          <w:rFonts w:ascii="Arial" w:hAnsi="Arial" w:cs="Arial"/>
        </w:rPr>
      </w:pPr>
      <w:r w:rsidRPr="00B278DE">
        <w:rPr>
          <w:rFonts w:ascii="Arial" w:hAnsi="Arial" w:cs="Arial"/>
        </w:rPr>
        <w:t>Wejście i dojście:</w:t>
      </w:r>
    </w:p>
    <w:p w14:paraId="2B21BE15" w14:textId="77777777" w:rsidR="00C901BE" w:rsidRPr="00467841" w:rsidRDefault="00C901BE" w:rsidP="00087F79">
      <w:pPr>
        <w:pStyle w:val="Akapitzlist"/>
        <w:numPr>
          <w:ilvl w:val="0"/>
          <w:numId w:val="8"/>
        </w:numPr>
        <w:spacing w:before="120" w:after="120" w:line="360" w:lineRule="auto"/>
        <w:contextualSpacing w:val="0"/>
        <w:rPr>
          <w:rFonts w:ascii="Arial" w:hAnsi="Arial" w:cs="Arial"/>
        </w:rPr>
      </w:pPr>
      <w:r w:rsidRPr="00467841">
        <w:rPr>
          <w:rFonts w:ascii="Arial" w:hAnsi="Arial" w:cs="Arial"/>
        </w:rPr>
        <w:t>wejście powinno być bezprogowe lub mieć rampę o nachyleniu od 1:12 do 1:20;</w:t>
      </w:r>
    </w:p>
    <w:p w14:paraId="4885E4B9" w14:textId="77777777" w:rsidR="00C901BE" w:rsidRPr="00467841" w:rsidRDefault="00C901BE" w:rsidP="00087F79">
      <w:pPr>
        <w:pStyle w:val="Akapitzlist"/>
        <w:numPr>
          <w:ilvl w:val="0"/>
          <w:numId w:val="8"/>
        </w:numPr>
        <w:spacing w:before="120" w:after="120" w:line="360" w:lineRule="auto"/>
        <w:contextualSpacing w:val="0"/>
        <w:rPr>
          <w:rFonts w:ascii="Arial" w:hAnsi="Arial" w:cs="Arial"/>
        </w:rPr>
      </w:pPr>
      <w:r w:rsidRPr="00467841">
        <w:rPr>
          <w:rFonts w:ascii="Arial" w:hAnsi="Arial" w:cs="Arial"/>
        </w:rPr>
        <w:t>drzwi muszą być szerokie i łatwe do otwarcia;</w:t>
      </w:r>
    </w:p>
    <w:p w14:paraId="53A476C8" w14:textId="16ADCB91" w:rsidR="00C901BE" w:rsidRPr="00467841" w:rsidRDefault="794229B7" w:rsidP="00087F79">
      <w:pPr>
        <w:pStyle w:val="Akapitzlist"/>
        <w:numPr>
          <w:ilvl w:val="0"/>
          <w:numId w:val="8"/>
        </w:numPr>
        <w:spacing w:before="120" w:after="120" w:line="360" w:lineRule="auto"/>
        <w:contextualSpacing w:val="0"/>
        <w:rPr>
          <w:rFonts w:ascii="Arial" w:hAnsi="Arial" w:cs="Arial"/>
        </w:rPr>
      </w:pPr>
      <w:r w:rsidRPr="00467841">
        <w:rPr>
          <w:rFonts w:ascii="Arial" w:hAnsi="Arial" w:cs="Arial"/>
        </w:rPr>
        <w:t>przed wejściem powinno znajdować się oznaczone miejsce parkingowe dla osób z niepełnosprawnościami, położone możliwie najbliżej drzwi</w:t>
      </w:r>
      <w:r w:rsidR="421C40F3" w:rsidRPr="00467841">
        <w:rPr>
          <w:rFonts w:ascii="Arial" w:hAnsi="Arial" w:cs="Arial"/>
        </w:rPr>
        <w:t>.</w:t>
      </w:r>
    </w:p>
    <w:p w14:paraId="676DADDF" w14:textId="76C0BCCA" w:rsidR="00C901BE" w:rsidRPr="00B278DE" w:rsidRDefault="00C901BE" w:rsidP="00B278DE">
      <w:pPr>
        <w:pStyle w:val="Akapitzlist"/>
        <w:numPr>
          <w:ilvl w:val="0"/>
          <w:numId w:val="200"/>
        </w:numPr>
        <w:spacing w:before="120" w:after="120" w:line="360" w:lineRule="auto"/>
        <w:ind w:left="425" w:hanging="357"/>
        <w:contextualSpacing w:val="0"/>
        <w:rPr>
          <w:rFonts w:ascii="Arial" w:hAnsi="Arial" w:cs="Arial"/>
        </w:rPr>
      </w:pPr>
      <w:r w:rsidRPr="00B278DE">
        <w:rPr>
          <w:rFonts w:ascii="Arial" w:hAnsi="Arial" w:cs="Arial"/>
        </w:rPr>
        <w:lastRenderedPageBreak/>
        <w:t>Przestrzeń wewnątrz:</w:t>
      </w:r>
    </w:p>
    <w:p w14:paraId="75B42E55" w14:textId="77777777" w:rsidR="00C901BE" w:rsidRPr="00467841" w:rsidRDefault="00C901BE" w:rsidP="00087F79">
      <w:pPr>
        <w:pStyle w:val="Akapitzlist"/>
        <w:numPr>
          <w:ilvl w:val="0"/>
          <w:numId w:val="9"/>
        </w:numPr>
        <w:spacing w:before="120" w:after="120" w:line="360" w:lineRule="auto"/>
        <w:contextualSpacing w:val="0"/>
        <w:rPr>
          <w:rFonts w:ascii="Arial" w:hAnsi="Arial" w:cs="Arial"/>
        </w:rPr>
      </w:pPr>
      <w:r w:rsidRPr="00467841">
        <w:rPr>
          <w:rFonts w:ascii="Arial" w:hAnsi="Arial" w:cs="Arial"/>
        </w:rPr>
        <w:t>korytarze, poczekalnia i gabinety muszą mieć wystarczającą przestrzeń manewrową dla wózka;</w:t>
      </w:r>
    </w:p>
    <w:p w14:paraId="1C62696B" w14:textId="77777777" w:rsidR="00C901BE" w:rsidRPr="00467841" w:rsidRDefault="00C901BE" w:rsidP="00087F79">
      <w:pPr>
        <w:pStyle w:val="Akapitzlist"/>
        <w:numPr>
          <w:ilvl w:val="0"/>
          <w:numId w:val="9"/>
        </w:numPr>
        <w:spacing w:before="120" w:after="120" w:line="360" w:lineRule="auto"/>
        <w:contextualSpacing w:val="0"/>
        <w:rPr>
          <w:rFonts w:ascii="Arial" w:hAnsi="Arial" w:cs="Arial"/>
        </w:rPr>
      </w:pPr>
      <w:r w:rsidRPr="00467841">
        <w:rPr>
          <w:rFonts w:ascii="Arial" w:hAnsi="Arial" w:cs="Arial"/>
        </w:rPr>
        <w:t xml:space="preserve">należy regularnie wykonywać audyt dostępności (ang. </w:t>
      </w:r>
      <w:r w:rsidRPr="00467841">
        <w:rPr>
          <w:rFonts w:ascii="Arial" w:hAnsi="Arial" w:cs="Arial"/>
          <w:lang w:val="en-US"/>
        </w:rPr>
        <w:t>access audit</w:t>
      </w:r>
      <w:r w:rsidRPr="00467841">
        <w:rPr>
          <w:rFonts w:ascii="Arial" w:hAnsi="Arial" w:cs="Arial"/>
        </w:rPr>
        <w:t>), który sprawdza czy wyposażenie nie blokuje przejazdu i czy pomieszczenia są funkcjonalne.</w:t>
      </w:r>
    </w:p>
    <w:p w14:paraId="0672EF23" w14:textId="7C2B5EDD" w:rsidR="00C901BE" w:rsidRPr="00B278DE" w:rsidRDefault="00C901BE" w:rsidP="00B278DE">
      <w:pPr>
        <w:pStyle w:val="Akapitzlist"/>
        <w:numPr>
          <w:ilvl w:val="0"/>
          <w:numId w:val="200"/>
        </w:numPr>
        <w:spacing w:before="120" w:after="120" w:line="360" w:lineRule="auto"/>
        <w:ind w:left="425" w:hanging="357"/>
        <w:contextualSpacing w:val="0"/>
        <w:rPr>
          <w:rFonts w:ascii="Arial" w:hAnsi="Arial" w:cs="Arial"/>
        </w:rPr>
      </w:pPr>
      <w:r w:rsidRPr="00B278DE">
        <w:rPr>
          <w:rFonts w:ascii="Arial" w:hAnsi="Arial" w:cs="Arial"/>
        </w:rPr>
        <w:t>Recepcja i toalety:</w:t>
      </w:r>
    </w:p>
    <w:p w14:paraId="024CCD36" w14:textId="77777777" w:rsidR="00C901BE" w:rsidRPr="00467841" w:rsidRDefault="00C901BE" w:rsidP="00087F79">
      <w:pPr>
        <w:pStyle w:val="Akapitzlist"/>
        <w:numPr>
          <w:ilvl w:val="0"/>
          <w:numId w:val="10"/>
        </w:numPr>
        <w:spacing w:before="120" w:after="120" w:line="360" w:lineRule="auto"/>
        <w:contextualSpacing w:val="0"/>
        <w:rPr>
          <w:rFonts w:ascii="Arial" w:hAnsi="Arial" w:cs="Arial"/>
        </w:rPr>
      </w:pPr>
      <w:r w:rsidRPr="00467841">
        <w:rPr>
          <w:rFonts w:ascii="Arial" w:hAnsi="Arial" w:cs="Arial"/>
        </w:rPr>
        <w:t>recepcja powinna mieć obniżony blat, dostępny dla osoby siedzącej;</w:t>
      </w:r>
    </w:p>
    <w:p w14:paraId="57694CA2" w14:textId="6F39E21F" w:rsidR="00C901BE" w:rsidRPr="00467841" w:rsidRDefault="794229B7" w:rsidP="00087F79">
      <w:pPr>
        <w:pStyle w:val="Akapitzlist"/>
        <w:numPr>
          <w:ilvl w:val="0"/>
          <w:numId w:val="10"/>
        </w:numPr>
        <w:spacing w:before="120" w:after="120" w:line="360" w:lineRule="auto"/>
        <w:contextualSpacing w:val="0"/>
        <w:rPr>
          <w:rFonts w:ascii="Arial" w:hAnsi="Arial" w:cs="Arial"/>
        </w:rPr>
      </w:pPr>
      <w:r w:rsidRPr="00467841">
        <w:rPr>
          <w:rFonts w:ascii="Arial" w:hAnsi="Arial" w:cs="Arial"/>
        </w:rPr>
        <w:t>toaleta musi być przystosowana – z uchwytami, szerokim wejściem i</w:t>
      </w:r>
      <w:r w:rsidR="00FA3814" w:rsidRPr="00467841">
        <w:rPr>
          <w:rFonts w:ascii="Arial" w:hAnsi="Arial" w:cs="Arial"/>
        </w:rPr>
        <w:t> </w:t>
      </w:r>
      <w:r w:rsidRPr="00467841">
        <w:rPr>
          <w:rFonts w:ascii="Arial" w:hAnsi="Arial" w:cs="Arial"/>
        </w:rPr>
        <w:t>przestrzenią manewrową</w:t>
      </w:r>
      <w:r w:rsidR="5D12BC61" w:rsidRPr="00467841">
        <w:rPr>
          <w:rFonts w:ascii="Arial" w:hAnsi="Arial" w:cs="Arial"/>
        </w:rPr>
        <w:t>.</w:t>
      </w:r>
    </w:p>
    <w:p w14:paraId="7DADCFA5" w14:textId="403834FB" w:rsidR="00C901BE" w:rsidRPr="00B278DE" w:rsidRDefault="00C901BE" w:rsidP="00B278DE">
      <w:pPr>
        <w:pStyle w:val="Akapitzlist"/>
        <w:numPr>
          <w:ilvl w:val="0"/>
          <w:numId w:val="200"/>
        </w:numPr>
        <w:spacing w:before="120" w:after="120" w:line="360" w:lineRule="auto"/>
        <w:ind w:left="425" w:hanging="357"/>
        <w:contextualSpacing w:val="0"/>
        <w:rPr>
          <w:rFonts w:ascii="Arial" w:hAnsi="Arial" w:cs="Arial"/>
        </w:rPr>
      </w:pPr>
      <w:r w:rsidRPr="00B278DE">
        <w:rPr>
          <w:rFonts w:ascii="Arial" w:hAnsi="Arial" w:cs="Arial"/>
        </w:rPr>
        <w:t>Komunikacja:</w:t>
      </w:r>
    </w:p>
    <w:p w14:paraId="1003FA42" w14:textId="77777777" w:rsidR="00C901BE" w:rsidRPr="00467841" w:rsidRDefault="00C901BE" w:rsidP="00087F79">
      <w:pPr>
        <w:pStyle w:val="Akapitzlist"/>
        <w:numPr>
          <w:ilvl w:val="0"/>
          <w:numId w:val="12"/>
        </w:numPr>
        <w:spacing w:before="120" w:after="120" w:line="360" w:lineRule="auto"/>
        <w:contextualSpacing w:val="0"/>
        <w:rPr>
          <w:rFonts w:ascii="Arial" w:hAnsi="Arial" w:cs="Arial"/>
        </w:rPr>
      </w:pPr>
      <w:r w:rsidRPr="00467841">
        <w:rPr>
          <w:rFonts w:ascii="Arial" w:hAnsi="Arial" w:cs="Arial"/>
        </w:rPr>
        <w:t>gabinet powinien publikować oświadczenie o dostępności (</w:t>
      </w:r>
      <w:r w:rsidRPr="00467841">
        <w:rPr>
          <w:rFonts w:ascii="Arial" w:hAnsi="Arial" w:cs="Arial"/>
          <w:lang w:val="en-US"/>
        </w:rPr>
        <w:t>Accessibility Statement</w:t>
      </w:r>
      <w:r w:rsidRPr="00467841">
        <w:rPr>
          <w:rFonts w:ascii="Arial" w:hAnsi="Arial" w:cs="Arial"/>
        </w:rPr>
        <w:t>), w którym jasno opisuje, jakie udogodnienia oferuje;</w:t>
      </w:r>
    </w:p>
    <w:p w14:paraId="03A47FA3" w14:textId="77777777" w:rsidR="00C901BE" w:rsidRPr="00467841" w:rsidRDefault="00C901BE" w:rsidP="00087F79">
      <w:pPr>
        <w:pStyle w:val="Akapitzlist"/>
        <w:numPr>
          <w:ilvl w:val="0"/>
          <w:numId w:val="12"/>
        </w:numPr>
        <w:spacing w:before="120" w:after="120" w:line="360" w:lineRule="auto"/>
        <w:contextualSpacing w:val="0"/>
        <w:rPr>
          <w:rFonts w:ascii="Arial" w:hAnsi="Arial" w:cs="Arial"/>
        </w:rPr>
      </w:pPr>
      <w:r w:rsidRPr="00467841">
        <w:rPr>
          <w:rFonts w:ascii="Arial" w:hAnsi="Arial" w:cs="Arial"/>
        </w:rPr>
        <w:t>dobre praktyki obejmują np. możliwość umówienia wizyty na parterze lub wsparcie osoby asystującej;</w:t>
      </w:r>
    </w:p>
    <w:p w14:paraId="58C13288" w14:textId="66841EFE" w:rsidR="00C901BE" w:rsidRPr="00467841" w:rsidRDefault="00C901BE" w:rsidP="00087F79">
      <w:pPr>
        <w:pStyle w:val="Akapitzlist"/>
        <w:numPr>
          <w:ilvl w:val="0"/>
          <w:numId w:val="12"/>
        </w:numPr>
        <w:spacing w:before="120" w:after="120" w:line="360" w:lineRule="auto"/>
        <w:contextualSpacing w:val="0"/>
        <w:rPr>
          <w:rFonts w:ascii="Arial" w:hAnsi="Arial" w:cs="Arial"/>
        </w:rPr>
      </w:pPr>
      <w:r w:rsidRPr="00467841">
        <w:rPr>
          <w:rFonts w:ascii="Arial" w:hAnsi="Arial" w:cs="Arial"/>
        </w:rPr>
        <w:t>każdy pacjent może zgłosić swoje potrzeby przed wizytą</w:t>
      </w:r>
      <w:r w:rsidR="00907D24" w:rsidRPr="00467841">
        <w:rPr>
          <w:rFonts w:ascii="Arial" w:hAnsi="Arial" w:cs="Arial"/>
        </w:rPr>
        <w:t>,</w:t>
      </w:r>
      <w:r w:rsidRPr="00467841">
        <w:rPr>
          <w:rFonts w:ascii="Arial" w:hAnsi="Arial" w:cs="Arial"/>
        </w:rPr>
        <w:t xml:space="preserve"> </w:t>
      </w:r>
      <w:r w:rsidR="00FB7ACF" w:rsidRPr="00467841">
        <w:rPr>
          <w:rFonts w:ascii="Arial" w:hAnsi="Arial" w:cs="Arial"/>
        </w:rPr>
        <w:t>np</w:t>
      </w:r>
      <w:r w:rsidRPr="00467841">
        <w:rPr>
          <w:rFonts w:ascii="Arial" w:hAnsi="Arial" w:cs="Arial"/>
        </w:rPr>
        <w:t>. konieczność pomocy przy przemieszczaniu, tłumacza języka migowego czy wydłużony czas wizyty.</w:t>
      </w:r>
    </w:p>
    <w:p w14:paraId="06BC6C98" w14:textId="77777777" w:rsidR="00C901BE" w:rsidRPr="00467841" w:rsidRDefault="00C901BE" w:rsidP="006E5613">
      <w:pPr>
        <w:spacing w:before="120" w:after="120" w:line="360" w:lineRule="auto"/>
        <w:rPr>
          <w:rFonts w:ascii="Arial" w:hAnsi="Arial" w:cs="Arial"/>
          <w:b/>
          <w:bCs/>
        </w:rPr>
      </w:pPr>
      <w:r w:rsidRPr="00467841">
        <w:rPr>
          <w:rFonts w:ascii="Arial" w:hAnsi="Arial" w:cs="Arial"/>
          <w:b/>
          <w:bCs/>
        </w:rPr>
        <w:t>Standard dostępnej komunikacji</w:t>
      </w:r>
    </w:p>
    <w:p w14:paraId="059EA6E3" w14:textId="77777777" w:rsidR="00C901BE" w:rsidRPr="00467841" w:rsidRDefault="00C901BE" w:rsidP="006E5613">
      <w:pPr>
        <w:spacing w:before="120" w:after="120" w:line="360" w:lineRule="auto"/>
        <w:rPr>
          <w:rFonts w:ascii="Arial" w:hAnsi="Arial" w:cs="Arial"/>
        </w:rPr>
      </w:pPr>
      <w:r w:rsidRPr="00467841">
        <w:rPr>
          <w:rFonts w:ascii="Arial" w:hAnsi="Arial" w:cs="Arial"/>
        </w:rPr>
        <w:t xml:space="preserve">Zgodnie z </w:t>
      </w:r>
      <w:r w:rsidRPr="00467841">
        <w:rPr>
          <w:rFonts w:ascii="Arial" w:hAnsi="Arial" w:cs="Arial"/>
          <w:lang w:val="en-US"/>
        </w:rPr>
        <w:t>Accessible Information Standard</w:t>
      </w:r>
      <w:r w:rsidRPr="00467841">
        <w:rPr>
          <w:rFonts w:ascii="Arial" w:hAnsi="Arial" w:cs="Arial"/>
        </w:rPr>
        <w:t>, gabinety dentystyczne muszą:</w:t>
      </w:r>
    </w:p>
    <w:p w14:paraId="327517A0" w14:textId="77777777" w:rsidR="00C901BE" w:rsidRPr="00467841" w:rsidRDefault="00C901BE" w:rsidP="00087F79">
      <w:pPr>
        <w:pStyle w:val="Akapitzlist"/>
        <w:numPr>
          <w:ilvl w:val="0"/>
          <w:numId w:val="11"/>
        </w:numPr>
        <w:spacing w:before="120" w:after="120" w:line="360" w:lineRule="auto"/>
        <w:contextualSpacing w:val="0"/>
        <w:rPr>
          <w:rFonts w:ascii="Arial" w:hAnsi="Arial" w:cs="Arial"/>
        </w:rPr>
      </w:pPr>
      <w:r w:rsidRPr="00467841">
        <w:rPr>
          <w:rFonts w:ascii="Arial" w:hAnsi="Arial" w:cs="Arial"/>
        </w:rPr>
        <w:t>rozpoznać potrzeby komunikacyjne pacjenta,</w:t>
      </w:r>
    </w:p>
    <w:p w14:paraId="511821B3" w14:textId="77777777" w:rsidR="00C901BE" w:rsidRPr="00467841" w:rsidRDefault="00C901BE" w:rsidP="00087F79">
      <w:pPr>
        <w:pStyle w:val="Akapitzlist"/>
        <w:numPr>
          <w:ilvl w:val="0"/>
          <w:numId w:val="11"/>
        </w:numPr>
        <w:spacing w:before="120" w:after="120" w:line="360" w:lineRule="auto"/>
        <w:contextualSpacing w:val="0"/>
        <w:rPr>
          <w:rFonts w:ascii="Arial" w:hAnsi="Arial" w:cs="Arial"/>
        </w:rPr>
      </w:pPr>
      <w:r w:rsidRPr="00467841">
        <w:rPr>
          <w:rFonts w:ascii="Arial" w:hAnsi="Arial" w:cs="Arial"/>
        </w:rPr>
        <w:t>zapisać je w systemie,</w:t>
      </w:r>
    </w:p>
    <w:p w14:paraId="25D1C24B" w14:textId="68436C77" w:rsidR="00C901BE" w:rsidRPr="00467841" w:rsidRDefault="00C901BE" w:rsidP="00087F79">
      <w:pPr>
        <w:pStyle w:val="Akapitzlist"/>
        <w:numPr>
          <w:ilvl w:val="0"/>
          <w:numId w:val="11"/>
        </w:numPr>
        <w:spacing w:before="120" w:after="120" w:line="360" w:lineRule="auto"/>
        <w:contextualSpacing w:val="0"/>
        <w:rPr>
          <w:rFonts w:ascii="Arial" w:hAnsi="Arial" w:cs="Arial"/>
        </w:rPr>
      </w:pPr>
      <w:r w:rsidRPr="00467841">
        <w:rPr>
          <w:rFonts w:ascii="Arial" w:hAnsi="Arial" w:cs="Arial"/>
        </w:rPr>
        <w:t>zapewnić odpowiednią formę kontaktu</w:t>
      </w:r>
      <w:r w:rsidR="00B278DE">
        <w:rPr>
          <w:rFonts w:ascii="Arial" w:hAnsi="Arial" w:cs="Arial"/>
        </w:rPr>
        <w:t>,</w:t>
      </w:r>
      <w:r w:rsidRPr="00467841">
        <w:rPr>
          <w:rFonts w:ascii="Arial" w:hAnsi="Arial" w:cs="Arial"/>
        </w:rPr>
        <w:t xml:space="preserve"> </w:t>
      </w:r>
      <w:r w:rsidR="00FB7ACF" w:rsidRPr="00467841">
        <w:rPr>
          <w:rFonts w:ascii="Arial" w:hAnsi="Arial" w:cs="Arial"/>
        </w:rPr>
        <w:t>np</w:t>
      </w:r>
      <w:r w:rsidRPr="00467841">
        <w:rPr>
          <w:rFonts w:ascii="Arial" w:hAnsi="Arial" w:cs="Arial"/>
        </w:rPr>
        <w:t>. e-mail, SMS, druk powiększony, tłumacza języka migowego lub wersję łatwą do czytania.</w:t>
      </w:r>
    </w:p>
    <w:p w14:paraId="7B179128" w14:textId="2A7704FF" w:rsidR="00C901BE" w:rsidRPr="00467841" w:rsidRDefault="794229B7" w:rsidP="00B454A2">
      <w:pPr>
        <w:spacing w:before="120" w:after="720" w:line="360" w:lineRule="auto"/>
        <w:rPr>
          <w:rFonts w:ascii="Arial" w:hAnsi="Arial" w:cs="Arial"/>
        </w:rPr>
      </w:pPr>
      <w:r w:rsidRPr="00467841">
        <w:rPr>
          <w:rFonts w:ascii="Arial" w:hAnsi="Arial" w:cs="Arial"/>
          <w:lang w:val="en-US"/>
        </w:rPr>
        <w:t>British Dental Association</w:t>
      </w:r>
      <w:r w:rsidRPr="00467841">
        <w:rPr>
          <w:rFonts w:ascii="Arial" w:hAnsi="Arial" w:cs="Arial"/>
        </w:rPr>
        <w:t xml:space="preserve"> (BDA) przypomina ponadto, że każdy gabinet ma obowiązek wprowadzać rozsądne dostosowania, aby</w:t>
      </w:r>
      <w:r w:rsidR="004B16A5" w:rsidRPr="00467841">
        <w:rPr>
          <w:rFonts w:ascii="Arial" w:hAnsi="Arial" w:cs="Arial"/>
        </w:rPr>
        <w:t xml:space="preserve"> osoba</w:t>
      </w:r>
      <w:r w:rsidRPr="00467841">
        <w:rPr>
          <w:rFonts w:ascii="Arial" w:hAnsi="Arial" w:cs="Arial"/>
        </w:rPr>
        <w:t xml:space="preserve"> z niepełnosprawnością nie był</w:t>
      </w:r>
      <w:r w:rsidR="006E5613" w:rsidRPr="00467841">
        <w:rPr>
          <w:rFonts w:ascii="Arial" w:hAnsi="Arial" w:cs="Arial"/>
        </w:rPr>
        <w:t>a</w:t>
      </w:r>
      <w:r w:rsidRPr="00467841">
        <w:rPr>
          <w:rFonts w:ascii="Arial" w:hAnsi="Arial" w:cs="Arial"/>
        </w:rPr>
        <w:t xml:space="preserve"> traktowan</w:t>
      </w:r>
      <w:r w:rsidR="00A844D3" w:rsidRPr="00467841">
        <w:rPr>
          <w:rFonts w:ascii="Arial" w:hAnsi="Arial" w:cs="Arial"/>
        </w:rPr>
        <w:t>a</w:t>
      </w:r>
      <w:r w:rsidRPr="00467841">
        <w:rPr>
          <w:rFonts w:ascii="Arial" w:hAnsi="Arial" w:cs="Arial"/>
        </w:rPr>
        <w:t xml:space="preserve"> gorzej niż inn</w:t>
      </w:r>
      <w:r w:rsidR="006E3E56" w:rsidRPr="00467841">
        <w:rPr>
          <w:rFonts w:ascii="Arial" w:hAnsi="Arial" w:cs="Arial"/>
        </w:rPr>
        <w:t>e osoby</w:t>
      </w:r>
      <w:r w:rsidRPr="00467841">
        <w:rPr>
          <w:rFonts w:ascii="Arial" w:hAnsi="Arial" w:cs="Arial"/>
        </w:rPr>
        <w:t>.</w:t>
      </w:r>
    </w:p>
    <w:p w14:paraId="5228AA89" w14:textId="35FE7C28" w:rsidR="00C901BE" w:rsidRPr="00467841" w:rsidRDefault="00C901BE" w:rsidP="00856EE1">
      <w:pPr>
        <w:spacing w:before="120" w:after="120" w:line="360" w:lineRule="auto"/>
        <w:rPr>
          <w:rFonts w:ascii="Arial" w:hAnsi="Arial" w:cs="Arial"/>
          <w:b/>
          <w:bCs/>
        </w:rPr>
      </w:pPr>
      <w:r w:rsidRPr="00467841">
        <w:rPr>
          <w:rFonts w:ascii="Arial" w:hAnsi="Arial" w:cs="Arial"/>
          <w:b/>
          <w:bCs/>
        </w:rPr>
        <w:lastRenderedPageBreak/>
        <w:t>Przykłady nowoczesnych rozwiązań</w:t>
      </w:r>
    </w:p>
    <w:p w14:paraId="7D231F1C" w14:textId="77777777" w:rsidR="00C901BE" w:rsidRPr="00467841" w:rsidRDefault="00C901BE" w:rsidP="00856EE1">
      <w:pPr>
        <w:spacing w:before="120" w:after="120" w:line="360" w:lineRule="auto"/>
        <w:rPr>
          <w:rFonts w:ascii="Arial" w:hAnsi="Arial" w:cs="Arial"/>
        </w:rPr>
      </w:pPr>
      <w:r w:rsidRPr="00467841">
        <w:rPr>
          <w:rFonts w:ascii="Arial" w:hAnsi="Arial" w:cs="Arial"/>
        </w:rPr>
        <w:t>Brytyjskie gabinety coraz częściej wykorzystują technologie i nowe rozwiązania:</w:t>
      </w:r>
    </w:p>
    <w:p w14:paraId="476D711A" w14:textId="0E7156B8" w:rsidR="00C901BE" w:rsidRPr="00467841" w:rsidRDefault="00C901BE" w:rsidP="00087F79">
      <w:pPr>
        <w:pStyle w:val="Akapitzlist"/>
        <w:numPr>
          <w:ilvl w:val="0"/>
          <w:numId w:val="13"/>
        </w:numPr>
        <w:spacing w:before="120" w:after="120" w:line="360" w:lineRule="auto"/>
        <w:ind w:left="714" w:hanging="357"/>
        <w:contextualSpacing w:val="0"/>
        <w:rPr>
          <w:rFonts w:ascii="Arial" w:hAnsi="Arial" w:cs="Arial"/>
        </w:rPr>
      </w:pPr>
      <w:r w:rsidRPr="00467841">
        <w:rPr>
          <w:rFonts w:ascii="Arial" w:hAnsi="Arial" w:cs="Arial"/>
          <w:lang w:val="en-US"/>
        </w:rPr>
        <w:t>London Centre for Cosmetic Dentistry</w:t>
      </w:r>
      <w:r w:rsidRPr="00467841">
        <w:rPr>
          <w:rFonts w:ascii="Arial" w:hAnsi="Arial" w:cs="Arial"/>
        </w:rPr>
        <w:t xml:space="preserve"> używa aplikacji </w:t>
      </w:r>
      <w:r w:rsidRPr="00467841">
        <w:rPr>
          <w:rFonts w:ascii="Arial" w:hAnsi="Arial" w:cs="Arial"/>
          <w:lang w:val="en-GB"/>
        </w:rPr>
        <w:t>WelcoMe</w:t>
      </w:r>
      <w:r w:rsidRPr="00467841">
        <w:rPr>
          <w:rFonts w:ascii="Arial" w:hAnsi="Arial" w:cs="Arial"/>
        </w:rPr>
        <w:t>, za pomocą której pacjent może wcześniej zgłosić swoje potrzeby (</w:t>
      </w:r>
      <w:r w:rsidR="00FB7ACF" w:rsidRPr="00467841">
        <w:rPr>
          <w:rFonts w:ascii="Arial" w:hAnsi="Arial" w:cs="Arial"/>
        </w:rPr>
        <w:t>np</w:t>
      </w:r>
      <w:r w:rsidRPr="00467841">
        <w:rPr>
          <w:rFonts w:ascii="Arial" w:hAnsi="Arial" w:cs="Arial"/>
        </w:rPr>
        <w:t>. korzystanie z</w:t>
      </w:r>
      <w:r w:rsidR="006E5613" w:rsidRPr="00467841">
        <w:rPr>
          <w:rFonts w:ascii="Arial" w:hAnsi="Arial" w:cs="Arial"/>
        </w:rPr>
        <w:t> </w:t>
      </w:r>
      <w:r w:rsidRPr="00467841">
        <w:rPr>
          <w:rFonts w:ascii="Arial" w:hAnsi="Arial" w:cs="Arial"/>
        </w:rPr>
        <w:t>wózka, trudności w słyszeniu, autyzm). Dzięki temu personel wie, jak najlepiej pomóc;</w:t>
      </w:r>
    </w:p>
    <w:p w14:paraId="4C98DD11" w14:textId="77777777" w:rsidR="00C901BE" w:rsidRPr="00467841" w:rsidRDefault="00C901BE" w:rsidP="00087F79">
      <w:pPr>
        <w:pStyle w:val="Akapitzlist"/>
        <w:numPr>
          <w:ilvl w:val="0"/>
          <w:numId w:val="13"/>
        </w:numPr>
        <w:spacing w:before="120" w:after="120" w:line="360" w:lineRule="auto"/>
        <w:ind w:left="714" w:hanging="357"/>
        <w:contextualSpacing w:val="0"/>
        <w:rPr>
          <w:rFonts w:ascii="Arial" w:hAnsi="Arial" w:cs="Arial"/>
        </w:rPr>
      </w:pPr>
      <w:r w:rsidRPr="00467841">
        <w:rPr>
          <w:rFonts w:ascii="Arial" w:hAnsi="Arial" w:cs="Arial"/>
          <w:lang w:val="en-US"/>
        </w:rPr>
        <w:t>North Street Dental</w:t>
      </w:r>
      <w:r w:rsidRPr="00467841">
        <w:rPr>
          <w:rFonts w:ascii="Arial" w:hAnsi="Arial" w:cs="Arial"/>
        </w:rPr>
        <w:t xml:space="preserve"> stosuje fotel dentystyczny </w:t>
      </w:r>
      <w:r w:rsidRPr="00467841">
        <w:rPr>
          <w:rFonts w:ascii="Arial" w:hAnsi="Arial" w:cs="Arial"/>
          <w:lang w:val="en-US"/>
        </w:rPr>
        <w:t>BREAK-KNEE</w:t>
      </w:r>
      <w:r w:rsidRPr="00467841">
        <w:rPr>
          <w:rFonts w:ascii="Arial" w:hAnsi="Arial" w:cs="Arial"/>
        </w:rPr>
        <w:t>, który ułatwia przeniesienie pacjenta z wózka. Gabinet ma też windę i oznakowane miejsce parkingowe;</w:t>
      </w:r>
    </w:p>
    <w:p w14:paraId="1F65C13A" w14:textId="77777777" w:rsidR="00C901BE" w:rsidRPr="00467841" w:rsidRDefault="00C901BE" w:rsidP="00087F79">
      <w:pPr>
        <w:pStyle w:val="Akapitzlist"/>
        <w:numPr>
          <w:ilvl w:val="0"/>
          <w:numId w:val="13"/>
        </w:numPr>
        <w:spacing w:before="120" w:after="120" w:line="360" w:lineRule="auto"/>
        <w:ind w:left="714" w:hanging="357"/>
        <w:contextualSpacing w:val="0"/>
        <w:rPr>
          <w:rFonts w:ascii="Arial" w:hAnsi="Arial" w:cs="Arial"/>
        </w:rPr>
      </w:pPr>
      <w:r w:rsidRPr="00467841">
        <w:rPr>
          <w:rFonts w:ascii="Arial" w:hAnsi="Arial" w:cs="Arial"/>
          <w:lang w:val="en-US"/>
        </w:rPr>
        <w:t>El-Nahar Dental Care</w:t>
      </w:r>
      <w:r w:rsidRPr="00467841">
        <w:rPr>
          <w:rFonts w:ascii="Arial" w:hAnsi="Arial" w:cs="Arial"/>
        </w:rPr>
        <w:t xml:space="preserve"> oferuje dwa w pełni dostępne gabinety oraz nowoczesne technologie, które pozwalają przeprowadzać zabiegi bez konieczności przemieszczania się między pokojami.</w:t>
      </w:r>
    </w:p>
    <w:p w14:paraId="1DB27EB4" w14:textId="78112B31" w:rsidR="00C901BE" w:rsidRPr="00467841" w:rsidRDefault="00C901BE" w:rsidP="00B454A2">
      <w:pPr>
        <w:spacing w:before="120" w:after="120" w:line="360" w:lineRule="auto"/>
        <w:rPr>
          <w:rFonts w:ascii="Arial" w:hAnsi="Arial" w:cs="Arial"/>
          <w:b/>
          <w:bCs/>
        </w:rPr>
      </w:pPr>
      <w:r w:rsidRPr="00467841">
        <w:rPr>
          <w:rFonts w:ascii="Arial" w:hAnsi="Arial" w:cs="Arial"/>
          <w:b/>
          <w:bCs/>
        </w:rPr>
        <w:t xml:space="preserve">Wsparcie dla </w:t>
      </w:r>
      <w:r w:rsidR="009F4A3E" w:rsidRPr="00467841">
        <w:rPr>
          <w:rFonts w:ascii="Arial" w:hAnsi="Arial" w:cs="Arial"/>
          <w:b/>
          <w:bCs/>
        </w:rPr>
        <w:t>pacjentów/pacjentek</w:t>
      </w:r>
      <w:r w:rsidRPr="00467841">
        <w:rPr>
          <w:rFonts w:ascii="Arial" w:hAnsi="Arial" w:cs="Arial"/>
          <w:b/>
          <w:bCs/>
        </w:rPr>
        <w:t xml:space="preserve"> z dodatkowymi potrzebami</w:t>
      </w:r>
    </w:p>
    <w:p w14:paraId="63B36E72" w14:textId="43C7C1CC" w:rsidR="00C901BE" w:rsidRPr="00467841" w:rsidRDefault="794229B7" w:rsidP="00856EE1">
      <w:pPr>
        <w:spacing w:before="120" w:after="120" w:line="360" w:lineRule="auto"/>
        <w:rPr>
          <w:rFonts w:ascii="Arial" w:hAnsi="Arial" w:cs="Arial"/>
        </w:rPr>
      </w:pPr>
      <w:r w:rsidRPr="00467841">
        <w:rPr>
          <w:rFonts w:ascii="Arial" w:hAnsi="Arial" w:cs="Arial"/>
        </w:rPr>
        <w:t>Niektóre osoby wymagają dłuższych wizyt lub specjalnych warunków leczenia. W</w:t>
      </w:r>
      <w:r w:rsidR="006E5613" w:rsidRPr="00467841">
        <w:rPr>
          <w:rFonts w:ascii="Arial" w:hAnsi="Arial" w:cs="Arial"/>
        </w:rPr>
        <w:t> </w:t>
      </w:r>
      <w:r w:rsidRPr="00467841">
        <w:rPr>
          <w:rFonts w:ascii="Arial" w:hAnsi="Arial" w:cs="Arial"/>
        </w:rPr>
        <w:t xml:space="preserve">takich przypadkach pacjent może być skierowany do specjalistycznych centrów leczenia lub otrzymać usługę w domu. </w:t>
      </w:r>
      <w:r w:rsidR="00CA16C1" w:rsidRPr="00467841">
        <w:rPr>
          <w:rFonts w:ascii="Arial" w:hAnsi="Arial" w:cs="Arial"/>
        </w:rPr>
        <w:t>W</w:t>
      </w:r>
      <w:r w:rsidRPr="00467841">
        <w:rPr>
          <w:rFonts w:ascii="Arial" w:hAnsi="Arial" w:cs="Arial"/>
        </w:rPr>
        <w:t xml:space="preserve">ażne jest zapewnienie </w:t>
      </w:r>
      <w:r w:rsidR="009F4A3E" w:rsidRPr="00467841">
        <w:rPr>
          <w:rFonts w:ascii="Arial" w:hAnsi="Arial" w:cs="Arial"/>
        </w:rPr>
        <w:t>pacjentom/pacjentkom</w:t>
      </w:r>
      <w:r w:rsidRPr="00467841">
        <w:rPr>
          <w:rFonts w:ascii="Arial" w:hAnsi="Arial" w:cs="Arial"/>
        </w:rPr>
        <w:t xml:space="preserve"> dodatkowego czasu, wsparcia przy przemieszczaniu i</w:t>
      </w:r>
      <w:r w:rsidR="00A949F4" w:rsidRPr="00467841">
        <w:rPr>
          <w:rFonts w:ascii="Arial" w:hAnsi="Arial" w:cs="Arial"/>
        </w:rPr>
        <w:t> </w:t>
      </w:r>
      <w:r w:rsidRPr="00467841">
        <w:rPr>
          <w:rFonts w:ascii="Arial" w:hAnsi="Arial" w:cs="Arial"/>
        </w:rPr>
        <w:t>spokojnego otoczenia podczas wizyty.</w:t>
      </w:r>
    </w:p>
    <w:p w14:paraId="75A0E7F3" w14:textId="77777777" w:rsidR="00C901BE" w:rsidRPr="00467841" w:rsidRDefault="00C901BE" w:rsidP="006E5613">
      <w:pPr>
        <w:spacing w:before="120" w:after="120" w:line="360" w:lineRule="auto"/>
        <w:rPr>
          <w:rFonts w:ascii="Arial" w:hAnsi="Arial" w:cs="Arial"/>
        </w:rPr>
      </w:pPr>
      <w:r w:rsidRPr="00467841">
        <w:rPr>
          <w:rFonts w:ascii="Arial" w:hAnsi="Arial" w:cs="Arial"/>
        </w:rPr>
        <w:t>Podsumowując można wskazać, że w Wielkiej Brytanii system prawny jasno określa obowiązki gabinetów dentystycznych wobec osób z niepełnosprawnościami. Najważniejsze zasady to:</w:t>
      </w:r>
    </w:p>
    <w:p w14:paraId="38EF3BA1" w14:textId="77777777" w:rsidR="00C901BE" w:rsidRPr="00467841" w:rsidRDefault="00C901BE" w:rsidP="00087F79">
      <w:pPr>
        <w:pStyle w:val="Akapitzlist"/>
        <w:numPr>
          <w:ilvl w:val="0"/>
          <w:numId w:val="14"/>
        </w:numPr>
        <w:spacing w:before="120" w:after="120" w:line="360" w:lineRule="auto"/>
        <w:contextualSpacing w:val="0"/>
        <w:rPr>
          <w:rFonts w:ascii="Arial" w:hAnsi="Arial" w:cs="Arial"/>
        </w:rPr>
      </w:pPr>
      <w:r w:rsidRPr="00467841">
        <w:rPr>
          <w:rFonts w:ascii="Arial" w:hAnsi="Arial" w:cs="Arial"/>
        </w:rPr>
        <w:t>stosowanie rozsądnych dostosowań,</w:t>
      </w:r>
    </w:p>
    <w:p w14:paraId="4CCF6E1F" w14:textId="77777777" w:rsidR="00C901BE" w:rsidRPr="00467841" w:rsidRDefault="00C901BE" w:rsidP="00087F79">
      <w:pPr>
        <w:pStyle w:val="Akapitzlist"/>
        <w:numPr>
          <w:ilvl w:val="0"/>
          <w:numId w:val="14"/>
        </w:numPr>
        <w:spacing w:before="120" w:after="120" w:line="360" w:lineRule="auto"/>
        <w:contextualSpacing w:val="0"/>
        <w:rPr>
          <w:rFonts w:ascii="Arial" w:hAnsi="Arial" w:cs="Arial"/>
        </w:rPr>
      </w:pPr>
      <w:r w:rsidRPr="00467841">
        <w:rPr>
          <w:rFonts w:ascii="Arial" w:hAnsi="Arial" w:cs="Arial"/>
        </w:rPr>
        <w:t>zapewnienie dostępności informacji i komunikacji,</w:t>
      </w:r>
    </w:p>
    <w:p w14:paraId="4CC084E9" w14:textId="77777777" w:rsidR="00C901BE" w:rsidRPr="00467841" w:rsidRDefault="00C901BE" w:rsidP="00087F79">
      <w:pPr>
        <w:pStyle w:val="Akapitzlist"/>
        <w:numPr>
          <w:ilvl w:val="0"/>
          <w:numId w:val="14"/>
        </w:numPr>
        <w:spacing w:before="120" w:after="120" w:line="360" w:lineRule="auto"/>
        <w:contextualSpacing w:val="0"/>
        <w:rPr>
          <w:rFonts w:ascii="Arial" w:hAnsi="Arial" w:cs="Arial"/>
        </w:rPr>
      </w:pPr>
      <w:r w:rsidRPr="00467841">
        <w:rPr>
          <w:rFonts w:ascii="Arial" w:hAnsi="Arial" w:cs="Arial"/>
        </w:rPr>
        <w:t>stosowanie dobrych praktyk architektonicznych i organizacyjnych.</w:t>
      </w:r>
    </w:p>
    <w:p w14:paraId="10B7BCD5" w14:textId="39473889" w:rsidR="00C901BE" w:rsidRPr="00467841" w:rsidRDefault="00C901BE" w:rsidP="006E5613">
      <w:pPr>
        <w:spacing w:before="120" w:after="120" w:line="360" w:lineRule="auto"/>
        <w:rPr>
          <w:rFonts w:ascii="Arial" w:hAnsi="Arial" w:cs="Arial"/>
        </w:rPr>
      </w:pPr>
      <w:r w:rsidRPr="00467841">
        <w:rPr>
          <w:rFonts w:ascii="Arial" w:hAnsi="Arial" w:cs="Arial"/>
        </w:rPr>
        <w:t xml:space="preserve">W efekcie podejmowanych działań z roku na rok gabinety są coraz lepiej przygotowane. Wprowadzają nowe technologie, poprawiają dostępność stron internetowych i dbają o komfort wszystkich </w:t>
      </w:r>
      <w:r w:rsidR="009F4A3E" w:rsidRPr="00467841">
        <w:rPr>
          <w:rFonts w:ascii="Arial" w:hAnsi="Arial" w:cs="Arial"/>
        </w:rPr>
        <w:t>pacjentów/pacjentek</w:t>
      </w:r>
      <w:r w:rsidRPr="00467841">
        <w:rPr>
          <w:rFonts w:ascii="Arial" w:hAnsi="Arial" w:cs="Arial"/>
        </w:rPr>
        <w:t>.</w:t>
      </w:r>
    </w:p>
    <w:p w14:paraId="72BFFB2E" w14:textId="77777777" w:rsidR="001C292F" w:rsidRPr="00467841" w:rsidRDefault="001C292F">
      <w:pPr>
        <w:spacing w:after="160" w:line="278" w:lineRule="auto"/>
        <w:rPr>
          <w:rFonts w:ascii="Arial" w:hAnsi="Arial" w:cs="Arial"/>
          <w:b/>
          <w:bCs/>
          <w:sz w:val="32"/>
          <w:szCs w:val="32"/>
        </w:rPr>
      </w:pPr>
      <w:r w:rsidRPr="00467841">
        <w:rPr>
          <w:rFonts w:ascii="Arial" w:hAnsi="Arial" w:cs="Arial"/>
          <w:b/>
          <w:bCs/>
          <w:sz w:val="32"/>
          <w:szCs w:val="32"/>
        </w:rPr>
        <w:br w:type="page"/>
      </w:r>
    </w:p>
    <w:p w14:paraId="7E9192BE" w14:textId="2B2FDE1B" w:rsidR="001C292F" w:rsidRPr="00467841" w:rsidRDefault="00EB44D9" w:rsidP="00EF1C8D">
      <w:pPr>
        <w:pStyle w:val="Nagwek2"/>
        <w:rPr>
          <w:color w:val="auto"/>
        </w:rPr>
      </w:pPr>
      <w:bookmarkStart w:id="39" w:name="_Toc219121491"/>
      <w:r w:rsidRPr="00467841">
        <w:rPr>
          <w:color w:val="auto"/>
        </w:rPr>
        <w:lastRenderedPageBreak/>
        <w:t>Analiza dostępności gabinetów stomatologicznych dla osób ze szczególnymi potrzebami, w tym osób z</w:t>
      </w:r>
      <w:r w:rsidR="00C851E7" w:rsidRPr="00467841">
        <w:rPr>
          <w:color w:val="auto"/>
        </w:rPr>
        <w:t> </w:t>
      </w:r>
      <w:r w:rsidRPr="00467841">
        <w:rPr>
          <w:color w:val="auto"/>
        </w:rPr>
        <w:t>niepełnosprawnościami</w:t>
      </w:r>
      <w:bookmarkEnd w:id="39"/>
    </w:p>
    <w:p w14:paraId="1CD6B446" w14:textId="1F685B64" w:rsidR="00B92C4B" w:rsidRPr="00467841" w:rsidRDefault="00B92C4B" w:rsidP="00E47300">
      <w:pPr>
        <w:spacing w:before="120" w:after="120" w:line="360" w:lineRule="auto"/>
        <w:rPr>
          <w:rFonts w:ascii="Arial" w:hAnsi="Arial" w:cs="Arial"/>
        </w:rPr>
      </w:pPr>
      <w:r w:rsidRPr="00467841">
        <w:rPr>
          <w:rFonts w:ascii="Arial" w:hAnsi="Arial" w:cs="Arial"/>
        </w:rPr>
        <w:t xml:space="preserve">Dostępność gabinetu stomatologicznego zaczyna się dużo wcześniej niż przy fotelu dentystycznym. Zależy od tego, gdzie gabinet się znajduje, jak jest zorganizowany, ilu pacjentów może obsłużyć i jakie ma możliwości techniczne. Dla osób ze szczególnymi potrzebami te czynniki często decydują o tym czy wizyta w ogóle jest możliwa. </w:t>
      </w:r>
      <w:r w:rsidR="008E34B5" w:rsidRPr="00467841">
        <w:rPr>
          <w:rFonts w:ascii="Arial" w:hAnsi="Arial" w:cs="Arial"/>
        </w:rPr>
        <w:t>Poznanie</w:t>
      </w:r>
      <w:r w:rsidRPr="00467841">
        <w:rPr>
          <w:rFonts w:ascii="Arial" w:hAnsi="Arial" w:cs="Arial"/>
        </w:rPr>
        <w:t xml:space="preserve"> </w:t>
      </w:r>
      <w:r w:rsidR="008E34B5" w:rsidRPr="00467841">
        <w:rPr>
          <w:rFonts w:ascii="Arial" w:hAnsi="Arial" w:cs="Arial"/>
        </w:rPr>
        <w:t>tego</w:t>
      </w:r>
      <w:r w:rsidRPr="00467841">
        <w:rPr>
          <w:rFonts w:ascii="Arial" w:hAnsi="Arial" w:cs="Arial"/>
        </w:rPr>
        <w:t xml:space="preserve"> kontekst</w:t>
      </w:r>
      <w:r w:rsidR="008E34B5" w:rsidRPr="00467841">
        <w:rPr>
          <w:rFonts w:ascii="Arial" w:hAnsi="Arial" w:cs="Arial"/>
        </w:rPr>
        <w:t>u</w:t>
      </w:r>
      <w:r w:rsidRPr="00467841">
        <w:rPr>
          <w:rFonts w:ascii="Arial" w:hAnsi="Arial" w:cs="Arial"/>
        </w:rPr>
        <w:t xml:space="preserve"> </w:t>
      </w:r>
      <w:r w:rsidR="008E34B5" w:rsidRPr="00467841">
        <w:rPr>
          <w:rFonts w:ascii="Arial" w:hAnsi="Arial" w:cs="Arial"/>
        </w:rPr>
        <w:t>pozwoli</w:t>
      </w:r>
      <w:r w:rsidRPr="00467841">
        <w:rPr>
          <w:rFonts w:ascii="Arial" w:hAnsi="Arial" w:cs="Arial"/>
        </w:rPr>
        <w:t xml:space="preserve"> lepiej zrozumieć p</w:t>
      </w:r>
      <w:r w:rsidR="008E34B5" w:rsidRPr="00467841">
        <w:rPr>
          <w:rFonts w:ascii="Arial" w:hAnsi="Arial" w:cs="Arial"/>
        </w:rPr>
        <w:t xml:space="preserve">rezentowane w dalszej części raportu </w:t>
      </w:r>
      <w:r w:rsidRPr="00467841">
        <w:rPr>
          <w:rFonts w:ascii="Arial" w:hAnsi="Arial" w:cs="Arial"/>
        </w:rPr>
        <w:t>wyniki dotyczące barier, ograniczeń i realnych możliwości zwiększania dostępności usług stomatologicznych.</w:t>
      </w:r>
    </w:p>
    <w:p w14:paraId="7CE874C7" w14:textId="7ADECC41" w:rsidR="008E592E" w:rsidRDefault="008E592E" w:rsidP="00E47300">
      <w:pPr>
        <w:spacing w:before="120" w:after="120" w:line="360" w:lineRule="auto"/>
        <w:rPr>
          <w:rFonts w:ascii="Arial" w:hAnsi="Arial" w:cs="Arial"/>
        </w:rPr>
      </w:pPr>
      <w:r w:rsidRPr="00467841">
        <w:rPr>
          <w:rFonts w:ascii="Arial" w:hAnsi="Arial" w:cs="Arial"/>
        </w:rPr>
        <w:t>Ważną rolę odgrywają także rozwiązania organizacyjne i kompetencje zespołu</w:t>
      </w:r>
      <w:r w:rsidR="00D20B7E" w:rsidRPr="00467841">
        <w:rPr>
          <w:rFonts w:ascii="Arial" w:hAnsi="Arial" w:cs="Arial"/>
        </w:rPr>
        <w:t>. Chodzi o</w:t>
      </w:r>
      <w:r w:rsidRPr="00467841">
        <w:rPr>
          <w:rFonts w:ascii="Arial" w:hAnsi="Arial" w:cs="Arial"/>
        </w:rPr>
        <w:t xml:space="preserve"> sposób rejestracji, elastyczność umawiania wizyt, możliwość dostosowania czasu i przebiegu leczenia oraz przygotowanie personelu do pracy z pacjentami o</w:t>
      </w:r>
      <w:r w:rsidR="00DF763B" w:rsidRPr="00467841">
        <w:rPr>
          <w:rFonts w:ascii="Arial" w:hAnsi="Arial" w:cs="Arial"/>
        </w:rPr>
        <w:t> </w:t>
      </w:r>
      <w:r w:rsidRPr="00467841">
        <w:rPr>
          <w:rFonts w:ascii="Arial" w:hAnsi="Arial" w:cs="Arial"/>
        </w:rPr>
        <w:t xml:space="preserve">różnych potrzebach. </w:t>
      </w:r>
      <w:r w:rsidR="00D20B7E" w:rsidRPr="00467841">
        <w:rPr>
          <w:rFonts w:ascii="Arial" w:hAnsi="Arial" w:cs="Arial"/>
        </w:rPr>
        <w:t>Z tego względu</w:t>
      </w:r>
      <w:r w:rsidRPr="00467841">
        <w:rPr>
          <w:rFonts w:ascii="Arial" w:hAnsi="Arial" w:cs="Arial"/>
        </w:rPr>
        <w:t xml:space="preserve"> analiza dostępności obejmuje nie tylko infrastrukturę</w:t>
      </w:r>
      <w:r w:rsidR="00924183">
        <w:rPr>
          <w:rFonts w:ascii="Arial" w:hAnsi="Arial" w:cs="Arial"/>
        </w:rPr>
        <w:t xml:space="preserve"> (</w:t>
      </w:r>
      <w:r w:rsidR="00924183" w:rsidRPr="00924183">
        <w:rPr>
          <w:rFonts w:ascii="Arial" w:hAnsi="Arial" w:cs="Arial"/>
        </w:rPr>
        <w:t>rozumianą jako dostosowania architektoniczne budynku</w:t>
      </w:r>
      <w:r w:rsidR="00924183">
        <w:rPr>
          <w:rFonts w:ascii="Arial" w:hAnsi="Arial" w:cs="Arial"/>
        </w:rPr>
        <w:t xml:space="preserve"> oraz</w:t>
      </w:r>
      <w:r w:rsidR="00924183" w:rsidRPr="00924183">
        <w:rPr>
          <w:rFonts w:ascii="Arial" w:hAnsi="Arial" w:cs="Arial"/>
        </w:rPr>
        <w:t xml:space="preserve"> wyposażenie i rozwiązania sprzętowe</w:t>
      </w:r>
      <w:r w:rsidR="00924183">
        <w:rPr>
          <w:rFonts w:ascii="Arial" w:hAnsi="Arial" w:cs="Arial"/>
        </w:rPr>
        <w:t>)</w:t>
      </w:r>
      <w:r w:rsidRPr="00467841">
        <w:rPr>
          <w:rFonts w:ascii="Arial" w:hAnsi="Arial" w:cs="Arial"/>
        </w:rPr>
        <w:t>, ale również sposób funkcjonowania gabinet</w:t>
      </w:r>
      <w:r w:rsidR="00B50B98" w:rsidRPr="00467841">
        <w:rPr>
          <w:rFonts w:ascii="Arial" w:hAnsi="Arial" w:cs="Arial"/>
        </w:rPr>
        <w:t>ów stomatologicznych</w:t>
      </w:r>
      <w:r w:rsidRPr="00467841">
        <w:rPr>
          <w:rFonts w:ascii="Arial" w:hAnsi="Arial" w:cs="Arial"/>
        </w:rPr>
        <w:t xml:space="preserve"> jako całości.</w:t>
      </w:r>
    </w:p>
    <w:p w14:paraId="6F0B293F" w14:textId="2696C81D" w:rsidR="00387BB7" w:rsidRPr="00467841" w:rsidRDefault="00387BB7" w:rsidP="00387BB7">
      <w:pPr>
        <w:pStyle w:val="Nagwek3"/>
      </w:pPr>
      <w:bookmarkStart w:id="40" w:name="_Toc219121492"/>
      <w:r w:rsidRPr="00467841">
        <w:t>Charakterystyka badanych gabinetów stomatologicznych</w:t>
      </w:r>
      <w:bookmarkEnd w:id="40"/>
    </w:p>
    <w:p w14:paraId="27EEB4BD" w14:textId="72A2C904" w:rsidR="00E47300" w:rsidRDefault="00E47300" w:rsidP="00E47300">
      <w:pPr>
        <w:spacing w:before="120" w:after="120" w:line="360" w:lineRule="auto"/>
        <w:rPr>
          <w:rFonts w:ascii="Arial" w:hAnsi="Arial" w:cs="Arial"/>
        </w:rPr>
      </w:pPr>
      <w:r w:rsidRPr="00467841">
        <w:rPr>
          <w:rFonts w:ascii="Arial" w:hAnsi="Arial" w:cs="Arial"/>
        </w:rPr>
        <w:t>Analiza podstawowych cech gabinetów stomatologicznych objętych badaniem pokazuje, że warunki, w jakich funkcjonują te placówki, w dużym stopniu wpływają na realną dostępność usług dla osób ze szczególnymi potrzebami. Większość badanych gabinetów działa poza miastami wojewódzkimi</w:t>
      </w:r>
      <w:r w:rsidR="00D20B7E" w:rsidRPr="00467841">
        <w:rPr>
          <w:rFonts w:ascii="Arial" w:hAnsi="Arial" w:cs="Arial"/>
        </w:rPr>
        <w:t>. N</w:t>
      </w:r>
      <w:r w:rsidRPr="00467841">
        <w:rPr>
          <w:rFonts w:ascii="Arial" w:hAnsi="Arial" w:cs="Arial"/>
        </w:rPr>
        <w:t xml:space="preserve">ajczęściej </w:t>
      </w:r>
      <w:r w:rsidR="00D20B7E" w:rsidRPr="00467841">
        <w:rPr>
          <w:rFonts w:ascii="Arial" w:hAnsi="Arial" w:cs="Arial"/>
        </w:rPr>
        <w:t xml:space="preserve">są zlokalizowane </w:t>
      </w:r>
      <w:r w:rsidRPr="00467841">
        <w:rPr>
          <w:rFonts w:ascii="Arial" w:hAnsi="Arial" w:cs="Arial"/>
        </w:rPr>
        <w:t>w</w:t>
      </w:r>
      <w:r w:rsidR="00FB7ACF" w:rsidRPr="00467841">
        <w:rPr>
          <w:rFonts w:ascii="Arial" w:hAnsi="Arial" w:cs="Arial"/>
        </w:rPr>
        <w:t> </w:t>
      </w:r>
      <w:r w:rsidRPr="00467841">
        <w:rPr>
          <w:rFonts w:ascii="Arial" w:hAnsi="Arial" w:cs="Arial"/>
        </w:rPr>
        <w:t xml:space="preserve">miastach powiatowych oraz mniejszych miejscowościach, a część także na wsi. </w:t>
      </w:r>
      <w:r w:rsidR="00D20B7E" w:rsidRPr="00467841">
        <w:rPr>
          <w:rFonts w:ascii="Arial" w:hAnsi="Arial" w:cs="Arial"/>
        </w:rPr>
        <w:t>Z</w:t>
      </w:r>
      <w:r w:rsidRPr="00467841">
        <w:rPr>
          <w:rFonts w:ascii="Arial" w:hAnsi="Arial" w:cs="Arial"/>
        </w:rPr>
        <w:t xml:space="preserve">naczna część usług stomatologicznych jest </w:t>
      </w:r>
      <w:r w:rsidR="00D20B7E" w:rsidRPr="00467841">
        <w:rPr>
          <w:rFonts w:ascii="Arial" w:hAnsi="Arial" w:cs="Arial"/>
        </w:rPr>
        <w:t xml:space="preserve">więc </w:t>
      </w:r>
      <w:r w:rsidRPr="00467841">
        <w:rPr>
          <w:rFonts w:ascii="Arial" w:hAnsi="Arial" w:cs="Arial"/>
        </w:rPr>
        <w:t>świadczona w lokalizacjach</w:t>
      </w:r>
      <w:r w:rsidR="00C57FE0" w:rsidRPr="00467841">
        <w:rPr>
          <w:rFonts w:ascii="Arial" w:hAnsi="Arial" w:cs="Arial"/>
        </w:rPr>
        <w:t xml:space="preserve"> o</w:t>
      </w:r>
      <w:r w:rsidR="00FB7ACF" w:rsidRPr="00467841">
        <w:rPr>
          <w:rFonts w:ascii="Arial" w:hAnsi="Arial" w:cs="Arial"/>
        </w:rPr>
        <w:t> </w:t>
      </w:r>
      <w:r w:rsidR="00C57FE0" w:rsidRPr="00467841">
        <w:rPr>
          <w:rFonts w:ascii="Arial" w:hAnsi="Arial" w:cs="Arial"/>
        </w:rPr>
        <w:t xml:space="preserve">ograniczonym </w:t>
      </w:r>
      <w:r w:rsidR="00FC1DC7" w:rsidRPr="00467841">
        <w:rPr>
          <w:rFonts w:ascii="Arial" w:hAnsi="Arial" w:cs="Arial"/>
        </w:rPr>
        <w:t>d</w:t>
      </w:r>
      <w:r w:rsidRPr="00467841">
        <w:rPr>
          <w:rFonts w:ascii="Arial" w:hAnsi="Arial" w:cs="Arial"/>
        </w:rPr>
        <w:t>ostęp</w:t>
      </w:r>
      <w:r w:rsidR="00FC1DC7" w:rsidRPr="00467841">
        <w:rPr>
          <w:rFonts w:ascii="Arial" w:hAnsi="Arial" w:cs="Arial"/>
        </w:rPr>
        <w:t>ie</w:t>
      </w:r>
      <w:r w:rsidRPr="00467841">
        <w:rPr>
          <w:rFonts w:ascii="Arial" w:hAnsi="Arial" w:cs="Arial"/>
        </w:rPr>
        <w:t xml:space="preserve"> do nowoczesnej infrastruktury, specjalistycznego sprzętu i</w:t>
      </w:r>
      <w:r w:rsidR="00FB7ACF" w:rsidRPr="00467841">
        <w:rPr>
          <w:rFonts w:ascii="Arial" w:hAnsi="Arial" w:cs="Arial"/>
        </w:rPr>
        <w:t> </w:t>
      </w:r>
      <w:r w:rsidRPr="00467841">
        <w:rPr>
          <w:rFonts w:ascii="Arial" w:hAnsi="Arial" w:cs="Arial"/>
        </w:rPr>
        <w:t>wsparcia systemowego.</w:t>
      </w:r>
    </w:p>
    <w:p w14:paraId="6571F3F5" w14:textId="6BC89815" w:rsidR="00E50A4D" w:rsidRPr="00467841" w:rsidRDefault="00E50A4D" w:rsidP="00E50A4D">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w:t>
      </w:r>
      <w:r w:rsidRPr="00467841">
        <w:rPr>
          <w:rFonts w:ascii="Arial" w:hAnsi="Arial" w:cs="Arial"/>
          <w:b/>
          <w:bCs/>
        </w:rPr>
        <w:fldChar w:fldCharType="end"/>
      </w:r>
      <w:r w:rsidRPr="00467841">
        <w:rPr>
          <w:rFonts w:ascii="Arial" w:hAnsi="Arial" w:cs="Arial"/>
          <w:b/>
          <w:bCs/>
        </w:rPr>
        <w:t xml:space="preserve">. </w:t>
      </w:r>
      <w:r w:rsidR="00A57F0B">
        <w:rPr>
          <w:rFonts w:ascii="Arial" w:hAnsi="Arial" w:cs="Arial"/>
          <w:b/>
          <w:bCs/>
        </w:rPr>
        <w:t>Lokalizacja</w:t>
      </w:r>
      <w:r w:rsidRPr="00467841">
        <w:rPr>
          <w:rFonts w:ascii="Arial" w:hAnsi="Arial" w:cs="Arial"/>
          <w:b/>
          <w:bCs/>
        </w:rPr>
        <w:t xml:space="preserve"> gabinetów stomatologicznych objętych badaniem</w:t>
      </w:r>
    </w:p>
    <w:tbl>
      <w:tblPr>
        <w:tblStyle w:val="Tabela-Siatk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 Lokalizacja gabinetów stomatologicznych objętych badaniem"/>
        <w:tblDescription w:val="41,0% gabinetów działało w miastach powiatowych, 31,7% w mniejszych miejscowościach, a 72,5% miało jedno stanowisko."/>
      </w:tblPr>
      <w:tblGrid>
        <w:gridCol w:w="8170"/>
        <w:gridCol w:w="897"/>
      </w:tblGrid>
      <w:tr w:rsidR="00E50A4D" w:rsidRPr="00467841" w14:paraId="0D548FFD" w14:textId="77777777" w:rsidTr="00630AD1">
        <w:trPr>
          <w:tblHeader/>
        </w:trPr>
        <w:tc>
          <w:tcPr>
            <w:tcW w:w="8170" w:type="dxa"/>
            <w:vAlign w:val="center"/>
          </w:tcPr>
          <w:p w14:paraId="5FA8F703" w14:textId="6C227971" w:rsidR="00E50A4D" w:rsidRPr="00467841" w:rsidRDefault="00A57F0B" w:rsidP="005E0D29">
            <w:pPr>
              <w:spacing w:line="360" w:lineRule="auto"/>
              <w:rPr>
                <w:rFonts w:ascii="Arial" w:hAnsi="Arial" w:cs="Arial"/>
                <w:b/>
                <w:bCs/>
                <w:sz w:val="24"/>
                <w:szCs w:val="24"/>
              </w:rPr>
            </w:pPr>
            <w:r>
              <w:rPr>
                <w:rFonts w:ascii="Arial" w:hAnsi="Arial" w:cs="Arial"/>
                <w:b/>
                <w:bCs/>
                <w:sz w:val="24"/>
                <w:szCs w:val="24"/>
              </w:rPr>
              <w:t>Wielkość miejscowości</w:t>
            </w:r>
          </w:p>
        </w:tc>
        <w:tc>
          <w:tcPr>
            <w:tcW w:w="897" w:type="dxa"/>
            <w:vAlign w:val="center"/>
          </w:tcPr>
          <w:p w14:paraId="70191557" w14:textId="77777777" w:rsidR="00E50A4D" w:rsidRPr="00467841" w:rsidRDefault="00E50A4D" w:rsidP="00630AD1">
            <w:pPr>
              <w:spacing w:line="360" w:lineRule="auto"/>
              <w:jc w:val="right"/>
              <w:rPr>
                <w:rFonts w:ascii="Arial" w:hAnsi="Arial" w:cs="Arial"/>
                <w:b/>
                <w:bCs/>
                <w:sz w:val="24"/>
                <w:szCs w:val="24"/>
              </w:rPr>
            </w:pPr>
            <w:r w:rsidRPr="00467841">
              <w:rPr>
                <w:rFonts w:ascii="Arial" w:hAnsi="Arial" w:cs="Arial"/>
                <w:b/>
                <w:bCs/>
                <w:sz w:val="24"/>
                <w:szCs w:val="24"/>
              </w:rPr>
              <w:t>%</w:t>
            </w:r>
          </w:p>
        </w:tc>
      </w:tr>
      <w:tr w:rsidR="00E50A4D" w:rsidRPr="00467841" w14:paraId="380A428D" w14:textId="77777777" w:rsidTr="005E0D29">
        <w:tc>
          <w:tcPr>
            <w:tcW w:w="8170" w:type="dxa"/>
          </w:tcPr>
          <w:p w14:paraId="7AEC3B29" w14:textId="77777777" w:rsidR="00E50A4D" w:rsidRPr="00467841" w:rsidRDefault="00E50A4D" w:rsidP="005E0D29">
            <w:pPr>
              <w:spacing w:line="360" w:lineRule="auto"/>
              <w:rPr>
                <w:rFonts w:ascii="Arial" w:hAnsi="Arial" w:cs="Arial"/>
                <w:b/>
                <w:bCs/>
                <w:sz w:val="24"/>
                <w:szCs w:val="24"/>
              </w:rPr>
            </w:pPr>
            <w:r w:rsidRPr="00467841">
              <w:rPr>
                <w:rFonts w:ascii="Arial" w:hAnsi="Arial" w:cs="Arial"/>
                <w:sz w:val="24"/>
                <w:szCs w:val="24"/>
              </w:rPr>
              <w:t>Miasto wojewódzkie</w:t>
            </w:r>
          </w:p>
        </w:tc>
        <w:tc>
          <w:tcPr>
            <w:tcW w:w="897" w:type="dxa"/>
          </w:tcPr>
          <w:p w14:paraId="53A690B5" w14:textId="77777777" w:rsidR="00E50A4D" w:rsidRPr="00467841" w:rsidRDefault="00E50A4D" w:rsidP="005E0D29">
            <w:pPr>
              <w:spacing w:line="360" w:lineRule="auto"/>
              <w:rPr>
                <w:rFonts w:ascii="Arial" w:hAnsi="Arial" w:cs="Arial"/>
                <w:b/>
                <w:bCs/>
                <w:sz w:val="24"/>
                <w:szCs w:val="24"/>
              </w:rPr>
            </w:pPr>
            <w:r w:rsidRPr="00467841">
              <w:rPr>
                <w:rFonts w:ascii="Arial" w:hAnsi="Arial" w:cs="Arial"/>
                <w:sz w:val="24"/>
                <w:szCs w:val="24"/>
              </w:rPr>
              <w:t>14,1%</w:t>
            </w:r>
          </w:p>
        </w:tc>
      </w:tr>
      <w:tr w:rsidR="00E50A4D" w:rsidRPr="00467841" w14:paraId="0A21F896" w14:textId="77777777" w:rsidTr="005E0D29">
        <w:tc>
          <w:tcPr>
            <w:tcW w:w="8170" w:type="dxa"/>
          </w:tcPr>
          <w:p w14:paraId="7CA7EA0B" w14:textId="77777777" w:rsidR="00E50A4D" w:rsidRPr="00467841" w:rsidRDefault="00E50A4D" w:rsidP="005E0D29">
            <w:pPr>
              <w:spacing w:line="360" w:lineRule="auto"/>
              <w:rPr>
                <w:rFonts w:ascii="Arial" w:hAnsi="Arial" w:cs="Arial"/>
                <w:b/>
                <w:bCs/>
                <w:sz w:val="24"/>
                <w:szCs w:val="24"/>
              </w:rPr>
            </w:pPr>
            <w:r w:rsidRPr="00467841">
              <w:rPr>
                <w:rFonts w:ascii="Arial" w:hAnsi="Arial" w:cs="Arial"/>
                <w:sz w:val="24"/>
                <w:szCs w:val="24"/>
              </w:rPr>
              <w:t>Miasto powiatowe</w:t>
            </w:r>
          </w:p>
        </w:tc>
        <w:tc>
          <w:tcPr>
            <w:tcW w:w="897" w:type="dxa"/>
          </w:tcPr>
          <w:p w14:paraId="50CAAB7F" w14:textId="77777777" w:rsidR="00E50A4D" w:rsidRPr="00467841" w:rsidRDefault="00E50A4D" w:rsidP="005E0D29">
            <w:pPr>
              <w:spacing w:line="360" w:lineRule="auto"/>
              <w:rPr>
                <w:rFonts w:ascii="Arial" w:hAnsi="Arial" w:cs="Arial"/>
                <w:b/>
                <w:bCs/>
                <w:sz w:val="24"/>
                <w:szCs w:val="24"/>
              </w:rPr>
            </w:pPr>
            <w:r w:rsidRPr="00467841">
              <w:rPr>
                <w:rFonts w:ascii="Arial" w:hAnsi="Arial" w:cs="Arial"/>
                <w:sz w:val="24"/>
                <w:szCs w:val="24"/>
              </w:rPr>
              <w:t>41,0%</w:t>
            </w:r>
          </w:p>
        </w:tc>
      </w:tr>
      <w:tr w:rsidR="00E50A4D" w:rsidRPr="00467841" w14:paraId="2E4579C6" w14:textId="77777777" w:rsidTr="005E0D29">
        <w:tc>
          <w:tcPr>
            <w:tcW w:w="8170" w:type="dxa"/>
          </w:tcPr>
          <w:p w14:paraId="544A56FA" w14:textId="77777777" w:rsidR="00E50A4D" w:rsidRPr="00467841" w:rsidRDefault="00E50A4D" w:rsidP="005E0D29">
            <w:pPr>
              <w:spacing w:line="360" w:lineRule="auto"/>
              <w:rPr>
                <w:rFonts w:ascii="Arial" w:hAnsi="Arial" w:cs="Arial"/>
                <w:b/>
                <w:bCs/>
                <w:sz w:val="24"/>
                <w:szCs w:val="24"/>
              </w:rPr>
            </w:pPr>
            <w:r w:rsidRPr="00467841">
              <w:rPr>
                <w:rFonts w:ascii="Arial" w:hAnsi="Arial" w:cs="Arial"/>
                <w:sz w:val="24"/>
                <w:szCs w:val="24"/>
              </w:rPr>
              <w:lastRenderedPageBreak/>
              <w:t>Mniejsza miejscowość nie posiadająca statusu miasta powiatowego</w:t>
            </w:r>
          </w:p>
        </w:tc>
        <w:tc>
          <w:tcPr>
            <w:tcW w:w="897" w:type="dxa"/>
          </w:tcPr>
          <w:p w14:paraId="42F78F69" w14:textId="77777777" w:rsidR="00E50A4D" w:rsidRPr="00467841" w:rsidRDefault="00E50A4D" w:rsidP="005E0D29">
            <w:pPr>
              <w:spacing w:line="360" w:lineRule="auto"/>
              <w:rPr>
                <w:rFonts w:ascii="Arial" w:hAnsi="Arial" w:cs="Arial"/>
                <w:b/>
                <w:bCs/>
                <w:sz w:val="24"/>
                <w:szCs w:val="24"/>
              </w:rPr>
            </w:pPr>
            <w:r w:rsidRPr="00467841">
              <w:rPr>
                <w:rFonts w:ascii="Arial" w:hAnsi="Arial" w:cs="Arial"/>
                <w:sz w:val="24"/>
                <w:szCs w:val="24"/>
              </w:rPr>
              <w:t xml:space="preserve">31,7%  </w:t>
            </w:r>
          </w:p>
        </w:tc>
      </w:tr>
      <w:tr w:rsidR="00E50A4D" w:rsidRPr="00467841" w14:paraId="2ABE2F5D" w14:textId="77777777" w:rsidTr="005E0D29">
        <w:tc>
          <w:tcPr>
            <w:tcW w:w="8170" w:type="dxa"/>
          </w:tcPr>
          <w:p w14:paraId="3A5D7779" w14:textId="77777777" w:rsidR="00E50A4D" w:rsidRPr="00467841" w:rsidRDefault="00E50A4D" w:rsidP="005E0D29">
            <w:pPr>
              <w:spacing w:line="360" w:lineRule="auto"/>
              <w:rPr>
                <w:rFonts w:ascii="Arial" w:hAnsi="Arial" w:cs="Arial"/>
                <w:b/>
                <w:bCs/>
                <w:sz w:val="24"/>
                <w:szCs w:val="24"/>
              </w:rPr>
            </w:pPr>
            <w:r w:rsidRPr="00467841">
              <w:rPr>
                <w:rFonts w:ascii="Arial" w:hAnsi="Arial" w:cs="Arial"/>
                <w:sz w:val="24"/>
                <w:szCs w:val="24"/>
              </w:rPr>
              <w:t>Wieś</w:t>
            </w:r>
          </w:p>
        </w:tc>
        <w:tc>
          <w:tcPr>
            <w:tcW w:w="897" w:type="dxa"/>
          </w:tcPr>
          <w:p w14:paraId="2EBD2EEE" w14:textId="77777777" w:rsidR="00E50A4D" w:rsidRPr="00467841" w:rsidRDefault="00E50A4D" w:rsidP="005E0D29">
            <w:pPr>
              <w:spacing w:line="360" w:lineRule="auto"/>
              <w:rPr>
                <w:rFonts w:ascii="Arial" w:hAnsi="Arial" w:cs="Arial"/>
                <w:b/>
                <w:bCs/>
                <w:sz w:val="24"/>
                <w:szCs w:val="24"/>
              </w:rPr>
            </w:pPr>
            <w:r w:rsidRPr="00467841">
              <w:rPr>
                <w:rFonts w:ascii="Arial" w:hAnsi="Arial" w:cs="Arial"/>
                <w:sz w:val="24"/>
                <w:szCs w:val="24"/>
              </w:rPr>
              <w:t>13,2%</w:t>
            </w:r>
          </w:p>
        </w:tc>
      </w:tr>
    </w:tbl>
    <w:p w14:paraId="4E4755F7" w14:textId="59B1FCA8" w:rsidR="00E50A4D" w:rsidRPr="00E50A4D" w:rsidRDefault="00E50A4D" w:rsidP="00E47300">
      <w:pPr>
        <w:spacing w:before="120" w:after="120" w:line="360" w:lineRule="auto"/>
        <w:rPr>
          <w:rFonts w:ascii="Arial" w:hAnsi="Arial" w:cs="Arial"/>
          <w:sz w:val="22"/>
          <w:szCs w:val="22"/>
        </w:rPr>
      </w:pPr>
      <w:r w:rsidRPr="00467841">
        <w:rPr>
          <w:rFonts w:ascii="Arial" w:hAnsi="Arial" w:cs="Arial"/>
          <w:sz w:val="22"/>
          <w:szCs w:val="22"/>
        </w:rPr>
        <w:t>Źródło: Badanie ilościowe (CATI/CAWI), n=356</w:t>
      </w:r>
    </w:p>
    <w:p w14:paraId="5E56EEED" w14:textId="165EDD0B" w:rsidR="007D38FF" w:rsidRDefault="00FC1DC7" w:rsidP="00E47300">
      <w:pPr>
        <w:spacing w:before="120" w:after="120" w:line="360" w:lineRule="auto"/>
        <w:rPr>
          <w:rFonts w:ascii="Arial" w:hAnsi="Arial" w:cs="Arial"/>
        </w:rPr>
      </w:pPr>
      <w:r w:rsidRPr="00467841">
        <w:rPr>
          <w:rFonts w:ascii="Arial" w:hAnsi="Arial" w:cs="Arial"/>
        </w:rPr>
        <w:t xml:space="preserve">Przebadanych zostało 356 gabinetów stomatologicznych z całej Polski. </w:t>
      </w:r>
      <w:r w:rsidR="00E47300" w:rsidRPr="00467841">
        <w:rPr>
          <w:rFonts w:ascii="Arial" w:hAnsi="Arial" w:cs="Arial"/>
          <w:b/>
          <w:bCs/>
        </w:rPr>
        <w:t xml:space="preserve">Badane gabinety to w przeważającej mierze małe placówki, </w:t>
      </w:r>
      <w:r w:rsidR="00A57F0B">
        <w:rPr>
          <w:rFonts w:ascii="Arial" w:hAnsi="Arial" w:cs="Arial"/>
          <w:b/>
          <w:bCs/>
        </w:rPr>
        <w:t xml:space="preserve">najczęściej </w:t>
      </w:r>
      <w:r w:rsidR="00E47300" w:rsidRPr="00467841">
        <w:rPr>
          <w:rFonts w:ascii="Arial" w:hAnsi="Arial" w:cs="Arial"/>
          <w:b/>
          <w:bCs/>
        </w:rPr>
        <w:t>jednostanowiskowe</w:t>
      </w:r>
      <w:r w:rsidR="00360CE2" w:rsidRPr="00467841">
        <w:rPr>
          <w:rFonts w:ascii="Arial" w:hAnsi="Arial" w:cs="Arial"/>
          <w:b/>
          <w:bCs/>
        </w:rPr>
        <w:t xml:space="preserve"> (72,5%)</w:t>
      </w:r>
      <w:r w:rsidR="00E47300" w:rsidRPr="00467841">
        <w:rPr>
          <w:rFonts w:ascii="Arial" w:hAnsi="Arial" w:cs="Arial"/>
          <w:b/>
          <w:bCs/>
        </w:rPr>
        <w:t>.</w:t>
      </w:r>
      <w:r w:rsidR="00E47300" w:rsidRPr="00467841">
        <w:rPr>
          <w:rFonts w:ascii="Arial" w:hAnsi="Arial" w:cs="Arial"/>
        </w:rPr>
        <w:t xml:space="preserve"> </w:t>
      </w:r>
      <w:r w:rsidR="0081408F">
        <w:rPr>
          <w:rFonts w:ascii="Arial" w:hAnsi="Arial" w:cs="Arial"/>
        </w:rPr>
        <w:t>Udział pozostałych ga</w:t>
      </w:r>
      <w:r w:rsidR="00982CB3">
        <w:rPr>
          <w:rFonts w:ascii="Arial" w:hAnsi="Arial" w:cs="Arial"/>
        </w:rPr>
        <w:t>b</w:t>
      </w:r>
      <w:r w:rsidR="0081408F">
        <w:rPr>
          <w:rFonts w:ascii="Arial" w:hAnsi="Arial" w:cs="Arial"/>
        </w:rPr>
        <w:t xml:space="preserve">inetów prezentował się następująco: </w:t>
      </w:r>
    </w:p>
    <w:p w14:paraId="2221F81A" w14:textId="068E232A" w:rsidR="007D38FF" w:rsidRPr="00B15BAB" w:rsidRDefault="0081408F" w:rsidP="00B15BAB">
      <w:pPr>
        <w:pStyle w:val="Akapitzlist"/>
        <w:numPr>
          <w:ilvl w:val="0"/>
          <w:numId w:val="195"/>
        </w:numPr>
        <w:spacing w:before="120" w:after="120" w:line="360" w:lineRule="auto"/>
        <w:rPr>
          <w:rFonts w:ascii="Arial" w:hAnsi="Arial" w:cs="Arial"/>
        </w:rPr>
      </w:pPr>
      <w:r w:rsidRPr="00B15BAB">
        <w:rPr>
          <w:rFonts w:ascii="Arial" w:hAnsi="Arial" w:cs="Arial"/>
        </w:rPr>
        <w:t>2-3 stanowiska</w:t>
      </w:r>
      <w:r w:rsidR="007D38FF" w:rsidRPr="00B15BAB">
        <w:rPr>
          <w:rFonts w:ascii="Arial" w:hAnsi="Arial" w:cs="Arial"/>
        </w:rPr>
        <w:t xml:space="preserve"> – 22,2%,</w:t>
      </w:r>
    </w:p>
    <w:p w14:paraId="1C487219" w14:textId="20A97D94" w:rsidR="007D38FF" w:rsidRPr="00B15BAB" w:rsidRDefault="007D38FF" w:rsidP="00B15BAB">
      <w:pPr>
        <w:pStyle w:val="Akapitzlist"/>
        <w:numPr>
          <w:ilvl w:val="0"/>
          <w:numId w:val="195"/>
        </w:numPr>
        <w:spacing w:before="120" w:after="120" w:line="360" w:lineRule="auto"/>
        <w:rPr>
          <w:rFonts w:ascii="Arial" w:hAnsi="Arial" w:cs="Arial"/>
        </w:rPr>
      </w:pPr>
      <w:r w:rsidRPr="00B15BAB">
        <w:rPr>
          <w:rFonts w:ascii="Arial" w:hAnsi="Arial" w:cs="Arial"/>
        </w:rPr>
        <w:t>4-5 stanowisk – 3,1%,</w:t>
      </w:r>
    </w:p>
    <w:p w14:paraId="212EA8D8" w14:textId="02E7020F" w:rsidR="007D38FF" w:rsidRPr="00B15BAB" w:rsidRDefault="007D38FF" w:rsidP="00B15BAB">
      <w:pPr>
        <w:pStyle w:val="Akapitzlist"/>
        <w:numPr>
          <w:ilvl w:val="0"/>
          <w:numId w:val="195"/>
        </w:numPr>
        <w:spacing w:before="120" w:after="120" w:line="360" w:lineRule="auto"/>
        <w:rPr>
          <w:rFonts w:ascii="Arial" w:hAnsi="Arial" w:cs="Arial"/>
        </w:rPr>
      </w:pPr>
      <w:r w:rsidRPr="00B15BAB">
        <w:rPr>
          <w:rFonts w:ascii="Arial" w:hAnsi="Arial" w:cs="Arial"/>
        </w:rPr>
        <w:t>6 lub więcej stanowisk – 2,2%.</w:t>
      </w:r>
    </w:p>
    <w:p w14:paraId="76B8927F" w14:textId="4960D040" w:rsidR="00E47300" w:rsidRPr="00467841" w:rsidRDefault="00E47300" w:rsidP="00E47300">
      <w:pPr>
        <w:spacing w:before="120" w:after="120" w:line="360" w:lineRule="auto"/>
        <w:rPr>
          <w:rFonts w:ascii="Arial" w:hAnsi="Arial" w:cs="Arial"/>
        </w:rPr>
      </w:pPr>
      <w:r w:rsidRPr="00467841">
        <w:rPr>
          <w:rFonts w:ascii="Arial" w:hAnsi="Arial" w:cs="Arial"/>
        </w:rPr>
        <w:t>Przy niewielkich zespołach trudniej jest wydłużyć czas wizyty, zapewnić asystę, wprowadzić elastyczne grafiki czy reagować na sytuacje kryzysowe bez zakłócania pracy całego gabinetu. Mała skala działalności może więc stanowić istotną barierę we wdrażaniu rozwiązań zwiększających dostępność.</w:t>
      </w:r>
    </w:p>
    <w:p w14:paraId="1F2E6A87" w14:textId="7A6E90A8" w:rsidR="00E47300" w:rsidRPr="00467841" w:rsidRDefault="00E47300" w:rsidP="00E47300">
      <w:pPr>
        <w:spacing w:before="120" w:after="120" w:line="360" w:lineRule="auto"/>
        <w:rPr>
          <w:rFonts w:ascii="Arial" w:hAnsi="Arial" w:cs="Arial"/>
        </w:rPr>
      </w:pPr>
      <w:r w:rsidRPr="00467841">
        <w:rPr>
          <w:rFonts w:ascii="Arial" w:hAnsi="Arial" w:cs="Arial"/>
        </w:rPr>
        <w:t>Jednocześnie większość gabinetów deklaruje obsługę pacjentów w różnym wieku</w:t>
      </w:r>
      <w:r w:rsidR="00582121" w:rsidRPr="00467841">
        <w:rPr>
          <w:rFonts w:ascii="Arial" w:hAnsi="Arial" w:cs="Arial"/>
        </w:rPr>
        <w:t>,</w:t>
      </w:r>
      <w:r w:rsidRPr="00467841">
        <w:rPr>
          <w:rFonts w:ascii="Arial" w:hAnsi="Arial" w:cs="Arial"/>
        </w:rPr>
        <w:t xml:space="preserve"> zarówno dorosłych</w:t>
      </w:r>
      <w:r w:rsidR="007A3DA1">
        <w:rPr>
          <w:rFonts w:ascii="Arial" w:hAnsi="Arial" w:cs="Arial"/>
        </w:rPr>
        <w:t xml:space="preserve"> (94,7%)</w:t>
      </w:r>
      <w:r w:rsidRPr="00467841">
        <w:rPr>
          <w:rFonts w:ascii="Arial" w:hAnsi="Arial" w:cs="Arial"/>
        </w:rPr>
        <w:t xml:space="preserve">, jak i dzieci </w:t>
      </w:r>
      <w:r w:rsidR="007A3DA1">
        <w:rPr>
          <w:rFonts w:ascii="Arial" w:hAnsi="Arial" w:cs="Arial"/>
        </w:rPr>
        <w:t xml:space="preserve">(80,9%) </w:t>
      </w:r>
      <w:r w:rsidRPr="00467841">
        <w:rPr>
          <w:rFonts w:ascii="Arial" w:hAnsi="Arial" w:cs="Arial"/>
        </w:rPr>
        <w:t>oraz młodzieży</w:t>
      </w:r>
      <w:r w:rsidR="007A3DA1">
        <w:rPr>
          <w:rFonts w:ascii="Arial" w:hAnsi="Arial" w:cs="Arial"/>
        </w:rPr>
        <w:t xml:space="preserve"> (93,8%)</w:t>
      </w:r>
      <w:r w:rsidRPr="00467841">
        <w:rPr>
          <w:rFonts w:ascii="Arial" w:hAnsi="Arial" w:cs="Arial"/>
        </w:rPr>
        <w:t>. Oznacza to, że personel ma kontakt z</w:t>
      </w:r>
      <w:r w:rsidR="00C851E7" w:rsidRPr="00467841">
        <w:rPr>
          <w:rFonts w:ascii="Arial" w:hAnsi="Arial" w:cs="Arial"/>
        </w:rPr>
        <w:t> </w:t>
      </w:r>
      <w:r w:rsidRPr="00467841">
        <w:rPr>
          <w:rFonts w:ascii="Arial" w:hAnsi="Arial" w:cs="Arial"/>
        </w:rPr>
        <w:t>bardzo zróżnicowaną grupą pacjentów</w:t>
      </w:r>
      <w:r w:rsidR="00F83D96" w:rsidRPr="00467841">
        <w:rPr>
          <w:rFonts w:ascii="Arial" w:hAnsi="Arial" w:cs="Arial"/>
        </w:rPr>
        <w:t>.</w:t>
      </w:r>
      <w:r w:rsidRPr="00467841">
        <w:rPr>
          <w:rFonts w:ascii="Arial" w:hAnsi="Arial" w:cs="Arial"/>
        </w:rPr>
        <w:t xml:space="preserve"> </w:t>
      </w:r>
    </w:p>
    <w:p w14:paraId="52B9826D" w14:textId="38C531AC" w:rsidR="00E47300" w:rsidRPr="00467841" w:rsidRDefault="00E47300" w:rsidP="00E47300">
      <w:pPr>
        <w:spacing w:before="120" w:after="120" w:line="360" w:lineRule="auto"/>
        <w:rPr>
          <w:rFonts w:ascii="Arial" w:hAnsi="Arial" w:cs="Arial"/>
        </w:rPr>
      </w:pPr>
      <w:r w:rsidRPr="00467841">
        <w:rPr>
          <w:rFonts w:ascii="Arial" w:hAnsi="Arial" w:cs="Arial"/>
          <w:b/>
          <w:bCs/>
        </w:rPr>
        <w:t xml:space="preserve">Szczególnie istotnym ograniczeniem jest niemal całkowity brak możliwości leczenia w znieczuleniu ogólnym. </w:t>
      </w:r>
      <w:r w:rsidR="00D6507C" w:rsidRPr="00467841">
        <w:rPr>
          <w:rFonts w:ascii="Arial" w:hAnsi="Arial" w:cs="Arial"/>
        </w:rPr>
        <w:t>94,7% badanych</w:t>
      </w:r>
      <w:r w:rsidRPr="00467841">
        <w:rPr>
          <w:rFonts w:ascii="Arial" w:hAnsi="Arial" w:cs="Arial"/>
        </w:rPr>
        <w:t xml:space="preserve"> gabinetów </w:t>
      </w:r>
      <w:r w:rsidR="00D6507C" w:rsidRPr="00467841">
        <w:rPr>
          <w:rFonts w:ascii="Arial" w:hAnsi="Arial" w:cs="Arial"/>
        </w:rPr>
        <w:t xml:space="preserve">stomatologicznych </w:t>
      </w:r>
      <w:r w:rsidRPr="00467841">
        <w:rPr>
          <w:rFonts w:ascii="Arial" w:hAnsi="Arial" w:cs="Arial"/>
        </w:rPr>
        <w:t>nie świadczy takich usług</w:t>
      </w:r>
      <w:r w:rsidR="00D6507C" w:rsidRPr="00467841">
        <w:rPr>
          <w:rFonts w:ascii="Arial" w:hAnsi="Arial" w:cs="Arial"/>
        </w:rPr>
        <w:t>. W</w:t>
      </w:r>
      <w:r w:rsidR="00152C6C" w:rsidRPr="00467841">
        <w:rPr>
          <w:rFonts w:ascii="Arial" w:hAnsi="Arial" w:cs="Arial"/>
        </w:rPr>
        <w:t xml:space="preserve"> szczególności dotyczy to małych </w:t>
      </w:r>
      <w:r w:rsidR="00D841FB" w:rsidRPr="00467841">
        <w:rPr>
          <w:rFonts w:ascii="Arial" w:hAnsi="Arial" w:cs="Arial"/>
        </w:rPr>
        <w:t>placówek</w:t>
      </w:r>
      <w:r w:rsidRPr="00467841">
        <w:rPr>
          <w:rFonts w:ascii="Arial" w:hAnsi="Arial" w:cs="Arial"/>
        </w:rPr>
        <w:t>. W praktyce oznacza to, że osoby z niepełnosprawnością intelektualną, w spektrum autyzmu lub z</w:t>
      </w:r>
      <w:r w:rsidR="00FB7ACF" w:rsidRPr="00467841">
        <w:rPr>
          <w:rFonts w:ascii="Arial" w:hAnsi="Arial" w:cs="Arial"/>
        </w:rPr>
        <w:t> </w:t>
      </w:r>
      <w:r w:rsidRPr="00467841">
        <w:rPr>
          <w:rFonts w:ascii="Arial" w:hAnsi="Arial" w:cs="Arial"/>
        </w:rPr>
        <w:t>silnym lękiem</w:t>
      </w:r>
      <w:r w:rsidR="000A6700" w:rsidRPr="00467841">
        <w:rPr>
          <w:rFonts w:ascii="Arial" w:hAnsi="Arial" w:cs="Arial"/>
        </w:rPr>
        <w:t xml:space="preserve"> przed zabiegiem</w:t>
      </w:r>
      <w:r w:rsidRPr="00467841">
        <w:rPr>
          <w:rFonts w:ascii="Arial" w:hAnsi="Arial" w:cs="Arial"/>
        </w:rPr>
        <w:t xml:space="preserve"> stomatologicznym często nie mają realnej możliwości skorzystania z leczenia w miejscu zamieszkania</w:t>
      </w:r>
      <w:r w:rsidR="00EE0D5D" w:rsidRPr="00467841">
        <w:rPr>
          <w:rFonts w:ascii="Arial" w:hAnsi="Arial" w:cs="Arial"/>
        </w:rPr>
        <w:t xml:space="preserve">. W efekcie </w:t>
      </w:r>
      <w:r w:rsidRPr="00467841">
        <w:rPr>
          <w:rFonts w:ascii="Arial" w:hAnsi="Arial" w:cs="Arial"/>
        </w:rPr>
        <w:t>są zmuszone do szukania pomocy w nielicznych placówkach specjalistycznych.</w:t>
      </w:r>
      <w:r w:rsidR="00C00BDB" w:rsidRPr="00467841">
        <w:rPr>
          <w:rFonts w:ascii="Arial" w:hAnsi="Arial" w:cs="Arial"/>
        </w:rPr>
        <w:t xml:space="preserve"> Nieliczne gabinety stomatologiczne oferujące leczenie w znieczuleniu ogólnym </w:t>
      </w:r>
      <w:r w:rsidR="00197829" w:rsidRPr="00467841">
        <w:rPr>
          <w:rFonts w:ascii="Arial" w:hAnsi="Arial" w:cs="Arial"/>
        </w:rPr>
        <w:t xml:space="preserve">(19 gabinetów na 356 uczestniczących w badaniu) </w:t>
      </w:r>
      <w:r w:rsidR="00C00BDB" w:rsidRPr="00467841">
        <w:rPr>
          <w:rFonts w:ascii="Arial" w:hAnsi="Arial" w:cs="Arial"/>
        </w:rPr>
        <w:t xml:space="preserve">to placówki </w:t>
      </w:r>
      <w:r w:rsidR="00614668" w:rsidRPr="00467841">
        <w:rPr>
          <w:rFonts w:ascii="Arial" w:hAnsi="Arial" w:cs="Arial"/>
        </w:rPr>
        <w:t>działające głównie w miastach powiatowych (9 placówek) i wojewódzkich (5 placówek)</w:t>
      </w:r>
      <w:r w:rsidR="00940FCD" w:rsidRPr="00467841">
        <w:rPr>
          <w:rFonts w:ascii="Arial" w:hAnsi="Arial" w:cs="Arial"/>
        </w:rPr>
        <w:t>. W</w:t>
      </w:r>
      <w:r w:rsidR="00EB7F2A" w:rsidRPr="00467841">
        <w:rPr>
          <w:rFonts w:ascii="Arial" w:hAnsi="Arial" w:cs="Arial"/>
        </w:rPr>
        <w:t xml:space="preserve"> większości (12 placówek) zatrudniają co najmniej 2 osoby na stanowiskach lekarzy/lekarek stomatologów.</w:t>
      </w:r>
      <w:r w:rsidR="003934E9" w:rsidRPr="00467841">
        <w:rPr>
          <w:rFonts w:ascii="Arial" w:hAnsi="Arial" w:cs="Arial"/>
        </w:rPr>
        <w:t xml:space="preserve"> Personel tych gabinetów jest także zdaniem kadry zarządczej dobrze przygotowany do obsługi pacjentów/pacjentek z</w:t>
      </w:r>
      <w:r w:rsidR="00FB7ACF" w:rsidRPr="00467841">
        <w:rPr>
          <w:rFonts w:ascii="Arial" w:hAnsi="Arial" w:cs="Arial"/>
        </w:rPr>
        <w:t> </w:t>
      </w:r>
      <w:r w:rsidR="003934E9" w:rsidRPr="00467841">
        <w:rPr>
          <w:rFonts w:ascii="Arial" w:hAnsi="Arial" w:cs="Arial"/>
        </w:rPr>
        <w:t>niepełnosprawnościami.</w:t>
      </w:r>
    </w:p>
    <w:p w14:paraId="495F9B66" w14:textId="042F24AE" w:rsidR="0060666D" w:rsidRPr="00467841" w:rsidRDefault="0060666D" w:rsidP="0060666D">
      <w:pPr>
        <w:spacing w:before="120" w:after="120" w:line="360" w:lineRule="auto"/>
        <w:rPr>
          <w:rFonts w:ascii="Arial" w:hAnsi="Arial" w:cs="Arial"/>
        </w:rPr>
      </w:pPr>
      <w:r w:rsidRPr="00467841">
        <w:rPr>
          <w:rFonts w:ascii="Arial" w:hAnsi="Arial" w:cs="Arial"/>
        </w:rPr>
        <w:lastRenderedPageBreak/>
        <w:t xml:space="preserve">Struktura personelu badanych gabinetów stomatologicznych (tabela </w:t>
      </w:r>
      <w:r w:rsidR="00E50A4D">
        <w:rPr>
          <w:rFonts w:ascii="Arial" w:hAnsi="Arial" w:cs="Arial"/>
        </w:rPr>
        <w:t>3</w:t>
      </w:r>
      <w:r w:rsidRPr="00467841">
        <w:rPr>
          <w:rFonts w:ascii="Arial" w:hAnsi="Arial" w:cs="Arial"/>
        </w:rPr>
        <w:t>) pokazuje, że</w:t>
      </w:r>
      <w:r w:rsidR="002F7481" w:rsidRPr="00467841">
        <w:rPr>
          <w:rFonts w:ascii="Arial" w:hAnsi="Arial" w:cs="Arial"/>
        </w:rPr>
        <w:t> </w:t>
      </w:r>
      <w:r w:rsidRPr="00467841">
        <w:rPr>
          <w:rFonts w:ascii="Arial" w:hAnsi="Arial" w:cs="Arial"/>
        </w:rPr>
        <w:t>są to głównie małe zespoły, oparte na pracy jednego lub dwóch lekarzy</w:t>
      </w:r>
      <w:r w:rsidR="00A64FB6" w:rsidRPr="00467841">
        <w:rPr>
          <w:rFonts w:ascii="Arial" w:hAnsi="Arial" w:cs="Arial"/>
        </w:rPr>
        <w:t>/lekarek</w:t>
      </w:r>
      <w:r w:rsidRPr="00467841">
        <w:rPr>
          <w:rFonts w:ascii="Arial" w:hAnsi="Arial" w:cs="Arial"/>
        </w:rPr>
        <w:t xml:space="preserve"> oraz ograniczonego personelu pomocniczego. Większe zespoły lekarskie</w:t>
      </w:r>
      <w:r w:rsidR="00D445BC" w:rsidRPr="00467841">
        <w:rPr>
          <w:rFonts w:ascii="Arial" w:hAnsi="Arial" w:cs="Arial"/>
        </w:rPr>
        <w:t>,</w:t>
      </w:r>
      <w:r w:rsidR="00391825" w:rsidRPr="00467841">
        <w:rPr>
          <w:rFonts w:ascii="Arial" w:hAnsi="Arial" w:cs="Arial"/>
        </w:rPr>
        <w:t xml:space="preserve"> </w:t>
      </w:r>
      <w:r w:rsidR="00A041B2" w:rsidRPr="00467841">
        <w:rPr>
          <w:rFonts w:ascii="Arial" w:hAnsi="Arial" w:cs="Arial"/>
        </w:rPr>
        <w:t>liczące co najmniej 3 osoby</w:t>
      </w:r>
      <w:r w:rsidR="00D445BC" w:rsidRPr="00467841">
        <w:rPr>
          <w:rFonts w:ascii="Arial" w:hAnsi="Arial" w:cs="Arial"/>
        </w:rPr>
        <w:t>,</w:t>
      </w:r>
      <w:r w:rsidR="00A041B2" w:rsidRPr="00467841">
        <w:rPr>
          <w:rFonts w:ascii="Arial" w:hAnsi="Arial" w:cs="Arial"/>
        </w:rPr>
        <w:t xml:space="preserve"> </w:t>
      </w:r>
      <w:r w:rsidRPr="00467841">
        <w:rPr>
          <w:rFonts w:ascii="Arial" w:hAnsi="Arial" w:cs="Arial"/>
        </w:rPr>
        <w:t>należą do rzadkości</w:t>
      </w:r>
      <w:r w:rsidR="00391825" w:rsidRPr="00467841">
        <w:rPr>
          <w:rFonts w:ascii="Arial" w:hAnsi="Arial" w:cs="Arial"/>
        </w:rPr>
        <w:t xml:space="preserve"> i są zlokalizowane głównie w miastach powiatowych i wojewódzkich. </w:t>
      </w:r>
      <w:r w:rsidRPr="00467841">
        <w:rPr>
          <w:rFonts w:ascii="Arial" w:hAnsi="Arial" w:cs="Arial"/>
        </w:rPr>
        <w:t>Oznacza to, że możliwości organizacyjne gabinetów są z natury ograniczone, szczególnie jeśli chodzi o wydłużanie wizyt czy elastyczne reagowanie na potrzeby pacjentów.</w:t>
      </w:r>
    </w:p>
    <w:p w14:paraId="04485D56" w14:textId="54881BB7" w:rsidR="0060666D" w:rsidRPr="00467841" w:rsidRDefault="0060666D" w:rsidP="0060666D">
      <w:pPr>
        <w:spacing w:before="120" w:after="120" w:line="360" w:lineRule="auto"/>
        <w:rPr>
          <w:rFonts w:ascii="Arial" w:hAnsi="Arial" w:cs="Arial"/>
        </w:rPr>
      </w:pPr>
      <w:r w:rsidRPr="00467841">
        <w:rPr>
          <w:rFonts w:ascii="Arial" w:hAnsi="Arial" w:cs="Arial"/>
        </w:rPr>
        <w:t xml:space="preserve">Personel </w:t>
      </w:r>
      <w:r w:rsidR="00965766" w:rsidRPr="00467841">
        <w:rPr>
          <w:rFonts w:ascii="Arial" w:hAnsi="Arial" w:cs="Arial"/>
        </w:rPr>
        <w:t>medyczny</w:t>
      </w:r>
      <w:r w:rsidR="00046ADA">
        <w:rPr>
          <w:rFonts w:ascii="Arial" w:hAnsi="Arial" w:cs="Arial"/>
        </w:rPr>
        <w:t xml:space="preserve"> – </w:t>
      </w:r>
      <w:r w:rsidRPr="00467841">
        <w:rPr>
          <w:rFonts w:ascii="Arial" w:hAnsi="Arial" w:cs="Arial"/>
        </w:rPr>
        <w:t xml:space="preserve">pomocniczy jest obecny w większości gabinetów, jednak najczęściej w minimalnym składzie. W prawie co trzecim gabinecie nie ma ich wcale, a tam, gdzie </w:t>
      </w:r>
      <w:r w:rsidR="6497C988" w:rsidRPr="00467841">
        <w:rPr>
          <w:rFonts w:ascii="Arial" w:hAnsi="Arial" w:cs="Arial"/>
        </w:rPr>
        <w:t>jest</w:t>
      </w:r>
      <w:r w:rsidRPr="00467841">
        <w:rPr>
          <w:rFonts w:ascii="Arial" w:hAnsi="Arial" w:cs="Arial"/>
        </w:rPr>
        <w:t xml:space="preserve"> zatrudnion</w:t>
      </w:r>
      <w:r w:rsidR="0749F0B4" w:rsidRPr="00467841">
        <w:rPr>
          <w:rFonts w:ascii="Arial" w:hAnsi="Arial" w:cs="Arial"/>
        </w:rPr>
        <w:t>y</w:t>
      </w:r>
      <w:r w:rsidRPr="00467841">
        <w:rPr>
          <w:rFonts w:ascii="Arial" w:hAnsi="Arial" w:cs="Arial"/>
        </w:rPr>
        <w:t xml:space="preserve">, zwykle jest to jedna lub dwie osoby. To pokazuje, że wsparcie lekarza w pracy z pacjentem ze szczególnymi potrzebami </w:t>
      </w:r>
      <w:r w:rsidR="00646989" w:rsidRPr="00467841">
        <w:rPr>
          <w:rFonts w:ascii="Arial" w:hAnsi="Arial" w:cs="Arial"/>
        </w:rPr>
        <w:t xml:space="preserve">może </w:t>
      </w:r>
      <w:r w:rsidRPr="00467841">
        <w:rPr>
          <w:rFonts w:ascii="Arial" w:hAnsi="Arial" w:cs="Arial"/>
        </w:rPr>
        <w:t>by</w:t>
      </w:r>
      <w:r w:rsidR="00646989" w:rsidRPr="00467841">
        <w:rPr>
          <w:rFonts w:ascii="Arial" w:hAnsi="Arial" w:cs="Arial"/>
        </w:rPr>
        <w:t>ć</w:t>
      </w:r>
      <w:r w:rsidRPr="00467841">
        <w:rPr>
          <w:rFonts w:ascii="Arial" w:hAnsi="Arial" w:cs="Arial"/>
        </w:rPr>
        <w:t xml:space="preserve"> niewystarczające, zwłaszcza w sytuacjach wymagających asekuracji, spokojnego prowadzenia wizyty czy reagowania na stres.</w:t>
      </w:r>
    </w:p>
    <w:p w14:paraId="6DAD5671" w14:textId="32CDFF90" w:rsidR="0060666D" w:rsidRPr="00467841" w:rsidRDefault="0060666D" w:rsidP="0060666D">
      <w:pPr>
        <w:spacing w:before="120" w:after="120" w:line="360" w:lineRule="auto"/>
        <w:rPr>
          <w:rFonts w:ascii="Arial" w:hAnsi="Arial" w:cs="Arial"/>
        </w:rPr>
      </w:pPr>
      <w:r w:rsidRPr="00467841">
        <w:rPr>
          <w:rFonts w:ascii="Arial" w:hAnsi="Arial" w:cs="Arial"/>
        </w:rPr>
        <w:t>Recepcja lub rejestracja osobn</w:t>
      </w:r>
      <w:r w:rsidR="00623A48" w:rsidRPr="00467841">
        <w:rPr>
          <w:rFonts w:ascii="Arial" w:hAnsi="Arial" w:cs="Arial"/>
        </w:rPr>
        <w:t>o</w:t>
      </w:r>
      <w:r w:rsidRPr="00467841">
        <w:rPr>
          <w:rFonts w:ascii="Arial" w:hAnsi="Arial" w:cs="Arial"/>
        </w:rPr>
        <w:t xml:space="preserve"> występuj</w:t>
      </w:r>
      <w:r w:rsidR="00623A48" w:rsidRPr="00467841">
        <w:rPr>
          <w:rFonts w:ascii="Arial" w:hAnsi="Arial" w:cs="Arial"/>
        </w:rPr>
        <w:t>ą</w:t>
      </w:r>
      <w:r w:rsidRPr="00467841">
        <w:rPr>
          <w:rFonts w:ascii="Arial" w:hAnsi="Arial" w:cs="Arial"/>
        </w:rPr>
        <w:t xml:space="preserve"> rzadko. W większości gabinetów nie ma </w:t>
      </w:r>
      <w:r w:rsidR="00A64FB6" w:rsidRPr="00467841">
        <w:rPr>
          <w:rFonts w:ascii="Arial" w:hAnsi="Arial" w:cs="Arial"/>
        </w:rPr>
        <w:t>zatrudnionej osoby na stanowisku recepcjonisty/</w:t>
      </w:r>
      <w:r w:rsidRPr="00467841">
        <w:rPr>
          <w:rFonts w:ascii="Arial" w:hAnsi="Arial" w:cs="Arial"/>
        </w:rPr>
        <w:t xml:space="preserve"> recepcjonistki, a obowiązki związane z kontaktem z pacjentem, umawianiem wizyt i</w:t>
      </w:r>
      <w:r w:rsidR="00D445BC" w:rsidRPr="00467841">
        <w:rPr>
          <w:rFonts w:ascii="Arial" w:hAnsi="Arial" w:cs="Arial"/>
        </w:rPr>
        <w:t> </w:t>
      </w:r>
      <w:r w:rsidRPr="00467841">
        <w:rPr>
          <w:rFonts w:ascii="Arial" w:hAnsi="Arial" w:cs="Arial"/>
        </w:rPr>
        <w:t xml:space="preserve">udzielaniem informacji są często łączone z innymi zadaniami. To ogranicza możliwość spokojnej, dostosowanej komunikacji, </w:t>
      </w:r>
      <w:r w:rsidR="00D445BC" w:rsidRPr="00467841">
        <w:rPr>
          <w:rFonts w:ascii="Arial" w:hAnsi="Arial" w:cs="Arial"/>
        </w:rPr>
        <w:t xml:space="preserve">zwłaszcza </w:t>
      </w:r>
      <w:r w:rsidRPr="00467841">
        <w:rPr>
          <w:rFonts w:ascii="Arial" w:hAnsi="Arial" w:cs="Arial"/>
        </w:rPr>
        <w:t>z osobami ze szczególnymi potrzebami.</w:t>
      </w:r>
    </w:p>
    <w:p w14:paraId="24ED3509" w14:textId="196D4F18" w:rsidR="0060666D" w:rsidRPr="00467841" w:rsidRDefault="00BB2DAA" w:rsidP="0060666D">
      <w:pPr>
        <w:spacing w:before="120" w:after="120" w:line="360" w:lineRule="auto"/>
        <w:rPr>
          <w:rFonts w:ascii="Arial" w:hAnsi="Arial" w:cs="Arial"/>
        </w:rPr>
      </w:pPr>
      <w:r w:rsidRPr="00467841">
        <w:rPr>
          <w:rFonts w:ascii="Arial" w:hAnsi="Arial" w:cs="Arial"/>
        </w:rPr>
        <w:t>Stanowiska</w:t>
      </w:r>
      <w:r w:rsidR="0060666D" w:rsidRPr="00467841">
        <w:rPr>
          <w:rFonts w:ascii="Arial" w:hAnsi="Arial" w:cs="Arial"/>
        </w:rPr>
        <w:t xml:space="preserve"> takie jak </w:t>
      </w:r>
      <w:r w:rsidR="002E62AB" w:rsidRPr="00467841">
        <w:rPr>
          <w:rFonts w:ascii="Arial" w:hAnsi="Arial" w:cs="Arial"/>
        </w:rPr>
        <w:t>koordynator medyczny/</w:t>
      </w:r>
      <w:r w:rsidR="0060666D" w:rsidRPr="00467841">
        <w:rPr>
          <w:rFonts w:ascii="Arial" w:hAnsi="Arial" w:cs="Arial"/>
        </w:rPr>
        <w:t>koordynatorka medyczna, osoba wspierająca pacjenta czy koordynator</w:t>
      </w:r>
      <w:r w:rsidR="002E62AB" w:rsidRPr="00467841">
        <w:rPr>
          <w:rFonts w:ascii="Arial" w:hAnsi="Arial" w:cs="Arial"/>
        </w:rPr>
        <w:t>/koordynatorka</w:t>
      </w:r>
      <w:r w:rsidR="0060666D" w:rsidRPr="00467841">
        <w:rPr>
          <w:rFonts w:ascii="Arial" w:hAnsi="Arial" w:cs="Arial"/>
        </w:rPr>
        <w:t xml:space="preserve"> dostępności występują</w:t>
      </w:r>
      <w:r w:rsidR="000823A5" w:rsidRPr="00467841">
        <w:rPr>
          <w:rFonts w:ascii="Arial" w:hAnsi="Arial" w:cs="Arial"/>
        </w:rPr>
        <w:t xml:space="preserve"> rzadko</w:t>
      </w:r>
      <w:r w:rsidR="0060666D" w:rsidRPr="00467841">
        <w:rPr>
          <w:rFonts w:ascii="Arial" w:hAnsi="Arial" w:cs="Arial"/>
        </w:rPr>
        <w:t xml:space="preserve">. Są to </w:t>
      </w:r>
      <w:r w:rsidR="00497EEF" w:rsidRPr="00467841">
        <w:rPr>
          <w:rFonts w:ascii="Arial" w:hAnsi="Arial" w:cs="Arial"/>
        </w:rPr>
        <w:t xml:space="preserve">stanowiska </w:t>
      </w:r>
      <w:r w:rsidR="0060666D" w:rsidRPr="00467841">
        <w:rPr>
          <w:rFonts w:ascii="Arial" w:hAnsi="Arial" w:cs="Arial"/>
        </w:rPr>
        <w:t>obecne jedynie incydentalnie</w:t>
      </w:r>
      <w:r w:rsidR="00497EEF" w:rsidRPr="00467841">
        <w:rPr>
          <w:rFonts w:ascii="Arial" w:hAnsi="Arial" w:cs="Arial"/>
        </w:rPr>
        <w:t>, głównie w</w:t>
      </w:r>
      <w:r w:rsidR="00CF1F29" w:rsidRPr="00467841">
        <w:rPr>
          <w:rFonts w:ascii="Arial" w:hAnsi="Arial" w:cs="Arial"/>
        </w:rPr>
        <w:t> </w:t>
      </w:r>
      <w:r w:rsidR="00497EEF" w:rsidRPr="00467841">
        <w:rPr>
          <w:rFonts w:ascii="Arial" w:hAnsi="Arial" w:cs="Arial"/>
        </w:rPr>
        <w:t>gabinetach zlokalizowanych w miastach powiatowych i wojewódzkich.</w:t>
      </w:r>
      <w:r w:rsidR="0060666D" w:rsidRPr="00467841">
        <w:rPr>
          <w:rFonts w:ascii="Arial" w:hAnsi="Arial" w:cs="Arial"/>
        </w:rPr>
        <w:t xml:space="preserve"> </w:t>
      </w:r>
      <w:r w:rsidR="00497EEF" w:rsidRPr="00467841">
        <w:rPr>
          <w:rFonts w:ascii="Arial" w:hAnsi="Arial" w:cs="Arial"/>
        </w:rPr>
        <w:t>N</w:t>
      </w:r>
      <w:r w:rsidR="0060666D" w:rsidRPr="00467841">
        <w:rPr>
          <w:rFonts w:ascii="Arial" w:hAnsi="Arial" w:cs="Arial"/>
        </w:rPr>
        <w:t xml:space="preserve">ie stanowią </w:t>
      </w:r>
      <w:r w:rsidR="000823A5" w:rsidRPr="00467841">
        <w:rPr>
          <w:rFonts w:ascii="Arial" w:hAnsi="Arial" w:cs="Arial"/>
        </w:rPr>
        <w:t xml:space="preserve">zatem </w:t>
      </w:r>
      <w:r w:rsidR="0060666D" w:rsidRPr="00467841">
        <w:rPr>
          <w:rFonts w:ascii="Arial" w:hAnsi="Arial" w:cs="Arial"/>
        </w:rPr>
        <w:t>standardu organizacyjnego gabinetów. Oznacza to, że dostępność nie jest zarządzana systemowo, lecz zależy głównie od zaangażowania pojedynczych osób.</w:t>
      </w:r>
    </w:p>
    <w:p w14:paraId="21A45746" w14:textId="44B66C63" w:rsidR="00EF69DD" w:rsidRPr="00467841" w:rsidRDefault="00EF69DD" w:rsidP="003C0328">
      <w:pPr>
        <w:spacing w:line="360" w:lineRule="auto"/>
        <w:rPr>
          <w:rFonts w:ascii="Arial" w:hAnsi="Arial" w:cs="Arial"/>
          <w:b/>
          <w:bCs/>
        </w:rPr>
        <w:sectPr w:rsidR="00EF69DD" w:rsidRPr="00467841">
          <w:footerReference w:type="even" r:id="rId12"/>
          <w:footerReference w:type="default" r:id="rId13"/>
          <w:pgSz w:w="11906" w:h="16838"/>
          <w:pgMar w:top="1417" w:right="1417" w:bottom="1417" w:left="1417" w:header="708" w:footer="708" w:gutter="0"/>
          <w:cols w:space="708"/>
          <w:docGrid w:linePitch="360"/>
        </w:sectPr>
      </w:pPr>
    </w:p>
    <w:p w14:paraId="5DF1A220" w14:textId="64DC7C91" w:rsidR="003C0328" w:rsidRPr="00467841" w:rsidRDefault="00E92456" w:rsidP="003C0328">
      <w:pPr>
        <w:spacing w:line="360" w:lineRule="auto"/>
        <w:rPr>
          <w:rFonts w:ascii="Arial" w:hAnsi="Arial" w:cs="Arial"/>
          <w:b/>
          <w:bCs/>
        </w:rPr>
      </w:pPr>
      <w:r w:rsidRPr="00467841">
        <w:rPr>
          <w:rFonts w:ascii="Arial" w:hAnsi="Arial" w:cs="Arial"/>
          <w:b/>
          <w:bCs/>
        </w:rPr>
        <w:lastRenderedPageBreak/>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w:t>
      </w:r>
      <w:r w:rsidRPr="00467841">
        <w:rPr>
          <w:rFonts w:ascii="Arial" w:hAnsi="Arial" w:cs="Arial"/>
          <w:b/>
          <w:bCs/>
        </w:rPr>
        <w:fldChar w:fldCharType="end"/>
      </w:r>
      <w:r w:rsidRPr="00467841">
        <w:rPr>
          <w:rFonts w:ascii="Arial" w:hAnsi="Arial" w:cs="Arial"/>
          <w:b/>
          <w:bCs/>
        </w:rPr>
        <w:t xml:space="preserve">. </w:t>
      </w:r>
      <w:r w:rsidR="008E34B5" w:rsidRPr="00467841">
        <w:rPr>
          <w:rFonts w:ascii="Arial" w:hAnsi="Arial" w:cs="Arial"/>
          <w:b/>
          <w:bCs/>
        </w:rPr>
        <w:t>Struktura personelu</w:t>
      </w:r>
      <w:r w:rsidR="003C0328" w:rsidRPr="00467841">
        <w:rPr>
          <w:rFonts w:ascii="Arial" w:hAnsi="Arial" w:cs="Arial"/>
          <w:b/>
          <w:bCs/>
        </w:rPr>
        <w:t xml:space="preserve"> gabinetów stomatologicznych objętych badaniem</w:t>
      </w:r>
    </w:p>
    <w:tbl>
      <w:tblPr>
        <w:tblStyle w:val="Tabela-Siatk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 Struktura personelu gabinetów stomatologicznych objętych badaniem"/>
        <w:tblDescription w:val="Personel lekarski najczęściej liczył 1-2 osób (84,9%), a większe zespoły występowały rzadko. Większość gabinetów nie zatrudniała recepcjonistów, koordynatorów ani osób wspierających pacjenta, a higienistki/asystentki pracowały zwykle w obsadzie 1-2 osoby"/>
      </w:tblPr>
      <w:tblGrid>
        <w:gridCol w:w="3325"/>
        <w:gridCol w:w="1197"/>
        <w:gridCol w:w="1680"/>
        <w:gridCol w:w="1681"/>
        <w:gridCol w:w="1681"/>
        <w:gridCol w:w="1681"/>
        <w:gridCol w:w="2144"/>
      </w:tblGrid>
      <w:tr w:rsidR="00770562" w:rsidRPr="00467841" w14:paraId="1DC5141D" w14:textId="77777777" w:rsidTr="00630AD1">
        <w:trPr>
          <w:tblHeader/>
        </w:trPr>
        <w:tc>
          <w:tcPr>
            <w:tcW w:w="2689" w:type="dxa"/>
            <w:vAlign w:val="center"/>
          </w:tcPr>
          <w:p w14:paraId="1BC228F1" w14:textId="77777777" w:rsidR="00770562" w:rsidRPr="00467841" w:rsidRDefault="00770562" w:rsidP="00770562">
            <w:pPr>
              <w:spacing w:line="360" w:lineRule="auto"/>
              <w:jc w:val="left"/>
              <w:rPr>
                <w:rFonts w:ascii="Arial" w:hAnsi="Arial" w:cs="Arial"/>
                <w:b/>
                <w:bCs/>
                <w:sz w:val="24"/>
                <w:szCs w:val="24"/>
              </w:rPr>
            </w:pPr>
            <w:r w:rsidRPr="00467841">
              <w:rPr>
                <w:rFonts w:ascii="Arial" w:hAnsi="Arial" w:cs="Arial"/>
                <w:b/>
                <w:bCs/>
                <w:sz w:val="24"/>
                <w:szCs w:val="24"/>
              </w:rPr>
              <w:t>Rodzaj personelu</w:t>
            </w:r>
          </w:p>
        </w:tc>
        <w:tc>
          <w:tcPr>
            <w:tcW w:w="1197" w:type="dxa"/>
            <w:vAlign w:val="center"/>
          </w:tcPr>
          <w:p w14:paraId="02A962EC" w14:textId="4CF888A6" w:rsidR="00770562" w:rsidRPr="00467841" w:rsidRDefault="00770562" w:rsidP="00770562">
            <w:pPr>
              <w:spacing w:line="360" w:lineRule="auto"/>
              <w:jc w:val="left"/>
              <w:rPr>
                <w:rFonts w:ascii="Arial" w:hAnsi="Arial" w:cs="Arial"/>
                <w:b/>
                <w:bCs/>
                <w:sz w:val="24"/>
                <w:szCs w:val="24"/>
              </w:rPr>
            </w:pPr>
            <w:r w:rsidRPr="00467841">
              <w:rPr>
                <w:rFonts w:ascii="Arial" w:hAnsi="Arial" w:cs="Arial"/>
                <w:b/>
                <w:bCs/>
                <w:sz w:val="24"/>
                <w:szCs w:val="24"/>
              </w:rPr>
              <w:t>brak</w:t>
            </w:r>
          </w:p>
        </w:tc>
        <w:tc>
          <w:tcPr>
            <w:tcW w:w="1680" w:type="dxa"/>
            <w:vAlign w:val="center"/>
          </w:tcPr>
          <w:p w14:paraId="3744A225" w14:textId="759F26F0" w:rsidR="00770562" w:rsidRPr="00467841" w:rsidRDefault="00770562" w:rsidP="00770562">
            <w:pPr>
              <w:spacing w:line="360" w:lineRule="auto"/>
              <w:jc w:val="left"/>
              <w:rPr>
                <w:rFonts w:ascii="Arial" w:hAnsi="Arial" w:cs="Arial"/>
                <w:b/>
                <w:bCs/>
                <w:sz w:val="24"/>
                <w:szCs w:val="24"/>
              </w:rPr>
            </w:pPr>
            <w:r w:rsidRPr="00467841">
              <w:rPr>
                <w:rFonts w:ascii="Arial" w:hAnsi="Arial" w:cs="Arial"/>
                <w:b/>
                <w:bCs/>
                <w:sz w:val="24"/>
                <w:szCs w:val="24"/>
              </w:rPr>
              <w:t>1-2 osoby</w:t>
            </w:r>
          </w:p>
        </w:tc>
        <w:tc>
          <w:tcPr>
            <w:tcW w:w="1681" w:type="dxa"/>
            <w:vAlign w:val="center"/>
          </w:tcPr>
          <w:p w14:paraId="5F0D37F0" w14:textId="75A5AED5" w:rsidR="00770562" w:rsidRPr="00467841" w:rsidRDefault="00770562" w:rsidP="00770562">
            <w:pPr>
              <w:spacing w:line="360" w:lineRule="auto"/>
              <w:jc w:val="left"/>
              <w:rPr>
                <w:rFonts w:ascii="Arial" w:hAnsi="Arial" w:cs="Arial"/>
                <w:b/>
                <w:bCs/>
                <w:sz w:val="24"/>
                <w:szCs w:val="24"/>
              </w:rPr>
            </w:pPr>
            <w:r w:rsidRPr="00467841">
              <w:rPr>
                <w:rFonts w:ascii="Arial" w:hAnsi="Arial" w:cs="Arial"/>
                <w:b/>
                <w:bCs/>
                <w:sz w:val="24"/>
                <w:szCs w:val="24"/>
              </w:rPr>
              <w:t>3-5 osób</w:t>
            </w:r>
          </w:p>
        </w:tc>
        <w:tc>
          <w:tcPr>
            <w:tcW w:w="1681" w:type="dxa"/>
            <w:vAlign w:val="center"/>
          </w:tcPr>
          <w:p w14:paraId="1927E282" w14:textId="703125ED" w:rsidR="00770562" w:rsidRPr="00467841" w:rsidRDefault="00770562" w:rsidP="00770562">
            <w:pPr>
              <w:spacing w:line="360" w:lineRule="auto"/>
              <w:jc w:val="left"/>
              <w:rPr>
                <w:rFonts w:ascii="Arial" w:hAnsi="Arial" w:cs="Arial"/>
                <w:b/>
                <w:bCs/>
                <w:sz w:val="24"/>
                <w:szCs w:val="24"/>
              </w:rPr>
            </w:pPr>
            <w:r w:rsidRPr="00467841">
              <w:rPr>
                <w:rFonts w:ascii="Arial" w:hAnsi="Arial" w:cs="Arial"/>
                <w:b/>
                <w:bCs/>
                <w:sz w:val="24"/>
                <w:szCs w:val="24"/>
              </w:rPr>
              <w:t>6-10 osób</w:t>
            </w:r>
          </w:p>
        </w:tc>
        <w:tc>
          <w:tcPr>
            <w:tcW w:w="1681" w:type="dxa"/>
            <w:vAlign w:val="center"/>
          </w:tcPr>
          <w:p w14:paraId="2A29536B" w14:textId="2888DB60" w:rsidR="00770562" w:rsidRPr="00467841" w:rsidRDefault="00770562" w:rsidP="00770562">
            <w:pPr>
              <w:spacing w:line="360" w:lineRule="auto"/>
              <w:jc w:val="left"/>
              <w:rPr>
                <w:rFonts w:ascii="Arial" w:hAnsi="Arial" w:cs="Arial"/>
                <w:b/>
                <w:bCs/>
                <w:sz w:val="24"/>
                <w:szCs w:val="24"/>
              </w:rPr>
            </w:pPr>
            <w:r w:rsidRPr="00467841">
              <w:rPr>
                <w:rFonts w:ascii="Arial" w:hAnsi="Arial" w:cs="Arial"/>
                <w:b/>
                <w:bCs/>
                <w:sz w:val="24"/>
                <w:szCs w:val="24"/>
              </w:rPr>
              <w:t>11-15 osób</w:t>
            </w:r>
          </w:p>
        </w:tc>
        <w:tc>
          <w:tcPr>
            <w:tcW w:w="2144" w:type="dxa"/>
            <w:vAlign w:val="center"/>
          </w:tcPr>
          <w:p w14:paraId="0E720092" w14:textId="3E6E582C" w:rsidR="00770562" w:rsidRPr="00467841" w:rsidRDefault="00770562" w:rsidP="00770562">
            <w:pPr>
              <w:spacing w:line="360" w:lineRule="auto"/>
              <w:jc w:val="left"/>
              <w:rPr>
                <w:rFonts w:ascii="Arial" w:hAnsi="Arial" w:cs="Arial"/>
                <w:b/>
                <w:bCs/>
                <w:sz w:val="24"/>
                <w:szCs w:val="24"/>
              </w:rPr>
            </w:pPr>
            <w:r w:rsidRPr="00467841">
              <w:rPr>
                <w:rFonts w:ascii="Arial" w:hAnsi="Arial" w:cs="Arial"/>
                <w:b/>
                <w:bCs/>
                <w:sz w:val="24"/>
                <w:szCs w:val="24"/>
              </w:rPr>
              <w:t>powyżej 15 osób</w:t>
            </w:r>
          </w:p>
        </w:tc>
      </w:tr>
      <w:tr w:rsidR="00770562" w:rsidRPr="00467841" w14:paraId="5D4E85D6" w14:textId="77777777" w:rsidTr="00E632EA">
        <w:tc>
          <w:tcPr>
            <w:tcW w:w="2689" w:type="dxa"/>
          </w:tcPr>
          <w:p w14:paraId="2CA1636B" w14:textId="37FAEEFD" w:rsidR="00770562" w:rsidRPr="00467841" w:rsidRDefault="00770562" w:rsidP="00CF1F29">
            <w:pPr>
              <w:spacing w:line="360" w:lineRule="auto"/>
              <w:jc w:val="left"/>
              <w:rPr>
                <w:rFonts w:ascii="Arial" w:hAnsi="Arial" w:cs="Arial"/>
                <w:b/>
                <w:bCs/>
                <w:sz w:val="24"/>
                <w:szCs w:val="24"/>
              </w:rPr>
            </w:pPr>
            <w:r w:rsidRPr="00467841">
              <w:rPr>
                <w:rFonts w:ascii="Arial" w:hAnsi="Arial" w:cs="Arial"/>
                <w:sz w:val="24"/>
                <w:szCs w:val="24"/>
              </w:rPr>
              <w:t>Lekarz/lekarka</w:t>
            </w:r>
          </w:p>
        </w:tc>
        <w:tc>
          <w:tcPr>
            <w:tcW w:w="1197" w:type="dxa"/>
            <w:vAlign w:val="center"/>
          </w:tcPr>
          <w:p w14:paraId="466FD344" w14:textId="7949894C"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1680" w:type="dxa"/>
            <w:vAlign w:val="center"/>
          </w:tcPr>
          <w:p w14:paraId="4B08B7E9" w14:textId="15252FDC"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84,9%</w:t>
            </w:r>
          </w:p>
        </w:tc>
        <w:tc>
          <w:tcPr>
            <w:tcW w:w="1681" w:type="dxa"/>
            <w:vAlign w:val="center"/>
          </w:tcPr>
          <w:p w14:paraId="2884482D" w14:textId="4EA9B927"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9,0%</w:t>
            </w:r>
          </w:p>
        </w:tc>
        <w:tc>
          <w:tcPr>
            <w:tcW w:w="1681" w:type="dxa"/>
            <w:vAlign w:val="center"/>
          </w:tcPr>
          <w:p w14:paraId="75D1BAB7" w14:textId="387ABD88"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4,</w:t>
            </w:r>
            <w:r w:rsidR="008E35C2" w:rsidRPr="00467841">
              <w:rPr>
                <w:rFonts w:ascii="Arial" w:hAnsi="Arial" w:cs="Arial"/>
                <w:sz w:val="24"/>
                <w:szCs w:val="24"/>
              </w:rPr>
              <w:t>4</w:t>
            </w:r>
            <w:r w:rsidRPr="00467841">
              <w:rPr>
                <w:rFonts w:ascii="Arial" w:hAnsi="Arial" w:cs="Arial"/>
                <w:sz w:val="24"/>
                <w:szCs w:val="24"/>
              </w:rPr>
              <w:t>%</w:t>
            </w:r>
          </w:p>
        </w:tc>
        <w:tc>
          <w:tcPr>
            <w:tcW w:w="1681" w:type="dxa"/>
            <w:vAlign w:val="center"/>
          </w:tcPr>
          <w:p w14:paraId="09F4EC8E" w14:textId="4F85649D"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1,4%</w:t>
            </w:r>
          </w:p>
        </w:tc>
        <w:tc>
          <w:tcPr>
            <w:tcW w:w="2144" w:type="dxa"/>
            <w:vAlign w:val="center"/>
          </w:tcPr>
          <w:p w14:paraId="1423B09F" w14:textId="4B71B566"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0,3%</w:t>
            </w:r>
          </w:p>
        </w:tc>
      </w:tr>
      <w:tr w:rsidR="00770562" w:rsidRPr="00467841" w14:paraId="4A7AA761" w14:textId="77777777" w:rsidTr="00E632EA">
        <w:tc>
          <w:tcPr>
            <w:tcW w:w="2689" w:type="dxa"/>
          </w:tcPr>
          <w:p w14:paraId="28715D7A" w14:textId="14D9D459" w:rsidR="00770562" w:rsidRPr="00467841" w:rsidRDefault="00770562" w:rsidP="00CF1F29">
            <w:pPr>
              <w:spacing w:line="360" w:lineRule="auto"/>
              <w:jc w:val="left"/>
              <w:rPr>
                <w:rFonts w:ascii="Arial" w:hAnsi="Arial" w:cs="Arial"/>
                <w:b/>
                <w:bCs/>
                <w:sz w:val="24"/>
                <w:szCs w:val="24"/>
              </w:rPr>
            </w:pPr>
            <w:r w:rsidRPr="00467841">
              <w:rPr>
                <w:rFonts w:ascii="Arial" w:hAnsi="Arial" w:cs="Arial"/>
                <w:sz w:val="24"/>
                <w:szCs w:val="24"/>
              </w:rPr>
              <w:t>Higienistka/asystentka stomatologiczna</w:t>
            </w:r>
          </w:p>
        </w:tc>
        <w:tc>
          <w:tcPr>
            <w:tcW w:w="1197" w:type="dxa"/>
            <w:vAlign w:val="center"/>
          </w:tcPr>
          <w:p w14:paraId="201BD907" w14:textId="5786D797"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29,</w:t>
            </w:r>
            <w:r w:rsidR="008E35C2" w:rsidRPr="00467841">
              <w:rPr>
                <w:rFonts w:ascii="Arial" w:hAnsi="Arial" w:cs="Arial"/>
                <w:sz w:val="24"/>
                <w:szCs w:val="24"/>
              </w:rPr>
              <w:t>4</w:t>
            </w:r>
            <w:r w:rsidRPr="00467841">
              <w:rPr>
                <w:rFonts w:ascii="Arial" w:hAnsi="Arial" w:cs="Arial"/>
                <w:sz w:val="24"/>
                <w:szCs w:val="24"/>
              </w:rPr>
              <w:t>%</w:t>
            </w:r>
          </w:p>
        </w:tc>
        <w:tc>
          <w:tcPr>
            <w:tcW w:w="1680" w:type="dxa"/>
            <w:vAlign w:val="center"/>
          </w:tcPr>
          <w:p w14:paraId="6761B4DC" w14:textId="5BB1D5FB"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61,0%</w:t>
            </w:r>
          </w:p>
        </w:tc>
        <w:tc>
          <w:tcPr>
            <w:tcW w:w="1681" w:type="dxa"/>
            <w:vAlign w:val="center"/>
          </w:tcPr>
          <w:p w14:paraId="2A645B87" w14:textId="506AF565"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5,1%</w:t>
            </w:r>
          </w:p>
        </w:tc>
        <w:tc>
          <w:tcPr>
            <w:tcW w:w="1681" w:type="dxa"/>
            <w:vAlign w:val="center"/>
          </w:tcPr>
          <w:p w14:paraId="67180A54" w14:textId="64A152B9"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3,</w:t>
            </w:r>
            <w:r w:rsidR="008E35C2" w:rsidRPr="00467841">
              <w:rPr>
                <w:rFonts w:ascii="Arial" w:hAnsi="Arial" w:cs="Arial"/>
                <w:sz w:val="24"/>
                <w:szCs w:val="24"/>
              </w:rPr>
              <w:t>6</w:t>
            </w:r>
            <w:r w:rsidRPr="00467841">
              <w:rPr>
                <w:rFonts w:ascii="Arial" w:hAnsi="Arial" w:cs="Arial"/>
                <w:sz w:val="24"/>
                <w:szCs w:val="24"/>
              </w:rPr>
              <w:t>%</w:t>
            </w:r>
          </w:p>
        </w:tc>
        <w:tc>
          <w:tcPr>
            <w:tcW w:w="1681" w:type="dxa"/>
            <w:vAlign w:val="center"/>
          </w:tcPr>
          <w:p w14:paraId="205132E0" w14:textId="0180BCBB"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0,6%</w:t>
            </w:r>
          </w:p>
        </w:tc>
        <w:tc>
          <w:tcPr>
            <w:tcW w:w="2144" w:type="dxa"/>
            <w:vAlign w:val="center"/>
          </w:tcPr>
          <w:p w14:paraId="6619869A" w14:textId="42D4F334"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0,3%</w:t>
            </w:r>
          </w:p>
        </w:tc>
      </w:tr>
      <w:tr w:rsidR="00770562" w:rsidRPr="00467841" w14:paraId="7B65586E" w14:textId="77777777" w:rsidTr="00E632EA">
        <w:tc>
          <w:tcPr>
            <w:tcW w:w="2689" w:type="dxa"/>
          </w:tcPr>
          <w:p w14:paraId="5E740622" w14:textId="5038FF92" w:rsidR="00770562" w:rsidRPr="00467841" w:rsidRDefault="00770562" w:rsidP="00CF1F29">
            <w:pPr>
              <w:spacing w:line="360" w:lineRule="auto"/>
              <w:jc w:val="left"/>
              <w:rPr>
                <w:rFonts w:ascii="Arial" w:hAnsi="Arial" w:cs="Arial"/>
                <w:b/>
                <w:bCs/>
                <w:sz w:val="24"/>
                <w:szCs w:val="24"/>
              </w:rPr>
            </w:pPr>
            <w:r w:rsidRPr="00467841">
              <w:rPr>
                <w:rFonts w:ascii="Arial" w:hAnsi="Arial" w:cs="Arial"/>
                <w:sz w:val="24"/>
                <w:szCs w:val="24"/>
              </w:rPr>
              <w:t>Recepcjonist</w:t>
            </w:r>
            <w:r w:rsidR="002E62AB" w:rsidRPr="00467841">
              <w:rPr>
                <w:rFonts w:ascii="Arial" w:hAnsi="Arial" w:cs="Arial"/>
                <w:sz w:val="24"/>
                <w:szCs w:val="24"/>
              </w:rPr>
              <w:t>a/recepcjonis</w:t>
            </w:r>
            <w:r w:rsidR="00E6475F" w:rsidRPr="00467841">
              <w:rPr>
                <w:rFonts w:ascii="Arial" w:hAnsi="Arial" w:cs="Arial"/>
                <w:sz w:val="24"/>
                <w:szCs w:val="24"/>
              </w:rPr>
              <w:t>t</w:t>
            </w:r>
            <w:r w:rsidRPr="00467841">
              <w:rPr>
                <w:rFonts w:ascii="Arial" w:hAnsi="Arial" w:cs="Arial"/>
                <w:sz w:val="24"/>
                <w:szCs w:val="24"/>
              </w:rPr>
              <w:t>ka</w:t>
            </w:r>
          </w:p>
        </w:tc>
        <w:tc>
          <w:tcPr>
            <w:tcW w:w="1197" w:type="dxa"/>
            <w:vAlign w:val="center"/>
          </w:tcPr>
          <w:p w14:paraId="241C34A6" w14:textId="7E82DE3D"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68,3%</w:t>
            </w:r>
          </w:p>
        </w:tc>
        <w:tc>
          <w:tcPr>
            <w:tcW w:w="1680" w:type="dxa"/>
            <w:vAlign w:val="center"/>
          </w:tcPr>
          <w:p w14:paraId="691C862A" w14:textId="7D94D958"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 xml:space="preserve">28,9%  </w:t>
            </w:r>
          </w:p>
        </w:tc>
        <w:tc>
          <w:tcPr>
            <w:tcW w:w="1681" w:type="dxa"/>
            <w:vAlign w:val="center"/>
          </w:tcPr>
          <w:p w14:paraId="0653EC80" w14:textId="526309AA"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1,4%</w:t>
            </w:r>
          </w:p>
        </w:tc>
        <w:tc>
          <w:tcPr>
            <w:tcW w:w="1681" w:type="dxa"/>
            <w:vAlign w:val="center"/>
          </w:tcPr>
          <w:p w14:paraId="5CA4ABE9" w14:textId="3C76B2F9"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1,4%</w:t>
            </w:r>
          </w:p>
        </w:tc>
        <w:tc>
          <w:tcPr>
            <w:tcW w:w="1681" w:type="dxa"/>
            <w:vAlign w:val="center"/>
          </w:tcPr>
          <w:p w14:paraId="3463F970" w14:textId="30BCC9BC"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2144" w:type="dxa"/>
            <w:vAlign w:val="center"/>
          </w:tcPr>
          <w:p w14:paraId="7A6517D3" w14:textId="5593EB84"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r>
      <w:tr w:rsidR="00770562" w:rsidRPr="00467841" w14:paraId="7713247C" w14:textId="77777777" w:rsidTr="00E632EA">
        <w:tc>
          <w:tcPr>
            <w:tcW w:w="2689" w:type="dxa"/>
          </w:tcPr>
          <w:p w14:paraId="79FE6A0B" w14:textId="27FB325D" w:rsidR="00770562" w:rsidRPr="00467841" w:rsidRDefault="00770562" w:rsidP="00CF1F29">
            <w:pPr>
              <w:spacing w:line="360" w:lineRule="auto"/>
              <w:jc w:val="left"/>
              <w:rPr>
                <w:rFonts w:ascii="Arial" w:hAnsi="Arial" w:cs="Arial"/>
                <w:b/>
                <w:bCs/>
                <w:sz w:val="24"/>
                <w:szCs w:val="24"/>
              </w:rPr>
            </w:pPr>
            <w:r w:rsidRPr="00467841">
              <w:rPr>
                <w:rFonts w:ascii="Arial" w:hAnsi="Arial" w:cs="Arial"/>
                <w:sz w:val="24"/>
                <w:szCs w:val="24"/>
              </w:rPr>
              <w:t>Koordynator</w:t>
            </w:r>
            <w:r w:rsidR="002E62AB" w:rsidRPr="00467841">
              <w:rPr>
                <w:rFonts w:ascii="Arial" w:hAnsi="Arial" w:cs="Arial"/>
                <w:sz w:val="24"/>
                <w:szCs w:val="24"/>
              </w:rPr>
              <w:t xml:space="preserve"> medyczny/</w:t>
            </w:r>
            <w:r w:rsidR="00B33F19" w:rsidRPr="00467841">
              <w:rPr>
                <w:rFonts w:ascii="Arial" w:hAnsi="Arial" w:cs="Arial"/>
                <w:sz w:val="24"/>
                <w:szCs w:val="24"/>
              </w:rPr>
              <w:t xml:space="preserve"> </w:t>
            </w:r>
            <w:r w:rsidR="002E62AB" w:rsidRPr="00467841">
              <w:rPr>
                <w:rFonts w:ascii="Arial" w:hAnsi="Arial" w:cs="Arial"/>
                <w:sz w:val="24"/>
                <w:szCs w:val="24"/>
              </w:rPr>
              <w:t>koordynator</w:t>
            </w:r>
            <w:r w:rsidRPr="00467841">
              <w:rPr>
                <w:rFonts w:ascii="Arial" w:hAnsi="Arial" w:cs="Arial"/>
                <w:sz w:val="24"/>
                <w:szCs w:val="24"/>
              </w:rPr>
              <w:t>ka medyczna</w:t>
            </w:r>
          </w:p>
        </w:tc>
        <w:tc>
          <w:tcPr>
            <w:tcW w:w="1197" w:type="dxa"/>
            <w:vAlign w:val="center"/>
          </w:tcPr>
          <w:p w14:paraId="30373264" w14:textId="26BF05F7"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94,9%</w:t>
            </w:r>
          </w:p>
        </w:tc>
        <w:tc>
          <w:tcPr>
            <w:tcW w:w="1680" w:type="dxa"/>
            <w:vAlign w:val="center"/>
          </w:tcPr>
          <w:p w14:paraId="5094ECAF" w14:textId="09549480"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 xml:space="preserve">5,1% </w:t>
            </w:r>
          </w:p>
        </w:tc>
        <w:tc>
          <w:tcPr>
            <w:tcW w:w="1681" w:type="dxa"/>
            <w:vAlign w:val="center"/>
          </w:tcPr>
          <w:p w14:paraId="7C48E4EA" w14:textId="0CD195B8"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1681" w:type="dxa"/>
            <w:vAlign w:val="center"/>
          </w:tcPr>
          <w:p w14:paraId="1382E211" w14:textId="5F69758E"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1681" w:type="dxa"/>
            <w:vAlign w:val="center"/>
          </w:tcPr>
          <w:p w14:paraId="1F275FCC" w14:textId="6BCFADE3"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2144" w:type="dxa"/>
            <w:vAlign w:val="center"/>
          </w:tcPr>
          <w:p w14:paraId="4492E2BC" w14:textId="194ECD7C"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r>
      <w:tr w:rsidR="00770562" w:rsidRPr="00467841" w14:paraId="40206ADA" w14:textId="77777777" w:rsidTr="00E632EA">
        <w:tc>
          <w:tcPr>
            <w:tcW w:w="2689" w:type="dxa"/>
          </w:tcPr>
          <w:p w14:paraId="6B8F1D1A" w14:textId="6F0E5695" w:rsidR="00770562" w:rsidRPr="00467841" w:rsidRDefault="00770562" w:rsidP="00CF1F29">
            <w:pPr>
              <w:spacing w:line="360" w:lineRule="auto"/>
              <w:jc w:val="left"/>
              <w:rPr>
                <w:rFonts w:ascii="Arial" w:hAnsi="Arial" w:cs="Arial"/>
                <w:b/>
                <w:bCs/>
                <w:sz w:val="24"/>
                <w:szCs w:val="24"/>
              </w:rPr>
            </w:pPr>
            <w:r w:rsidRPr="00467841">
              <w:rPr>
                <w:rFonts w:ascii="Arial" w:hAnsi="Arial" w:cs="Arial"/>
                <w:sz w:val="24"/>
                <w:szCs w:val="24"/>
              </w:rPr>
              <w:t>Osoba wspierająca pacjenta</w:t>
            </w:r>
          </w:p>
        </w:tc>
        <w:tc>
          <w:tcPr>
            <w:tcW w:w="1197" w:type="dxa"/>
            <w:vAlign w:val="center"/>
          </w:tcPr>
          <w:p w14:paraId="6C5C6EB8" w14:textId="7F2DD6CC"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98,9%</w:t>
            </w:r>
          </w:p>
        </w:tc>
        <w:tc>
          <w:tcPr>
            <w:tcW w:w="1680" w:type="dxa"/>
            <w:vAlign w:val="center"/>
          </w:tcPr>
          <w:p w14:paraId="311087D9" w14:textId="1C965EA0"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1,1%</w:t>
            </w:r>
          </w:p>
        </w:tc>
        <w:tc>
          <w:tcPr>
            <w:tcW w:w="1681" w:type="dxa"/>
            <w:vAlign w:val="center"/>
          </w:tcPr>
          <w:p w14:paraId="6238652C" w14:textId="4FB8E608"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1681" w:type="dxa"/>
            <w:vAlign w:val="center"/>
          </w:tcPr>
          <w:p w14:paraId="288E44EB" w14:textId="035DACCF"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1681" w:type="dxa"/>
            <w:vAlign w:val="center"/>
          </w:tcPr>
          <w:p w14:paraId="74F6AF7A" w14:textId="3BBB23E4"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2144" w:type="dxa"/>
            <w:vAlign w:val="center"/>
          </w:tcPr>
          <w:p w14:paraId="36B6DFCB" w14:textId="155CBF7E"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r>
      <w:tr w:rsidR="00770562" w:rsidRPr="00467841" w14:paraId="6DF5BA74" w14:textId="77777777" w:rsidTr="00E632EA">
        <w:tc>
          <w:tcPr>
            <w:tcW w:w="2689" w:type="dxa"/>
          </w:tcPr>
          <w:p w14:paraId="4F571468" w14:textId="51247C7F" w:rsidR="00770562" w:rsidRPr="00467841" w:rsidRDefault="00770562" w:rsidP="00CF1F29">
            <w:pPr>
              <w:spacing w:line="360" w:lineRule="auto"/>
              <w:jc w:val="left"/>
              <w:rPr>
                <w:rFonts w:ascii="Arial" w:hAnsi="Arial" w:cs="Arial"/>
                <w:b/>
                <w:bCs/>
                <w:sz w:val="24"/>
                <w:szCs w:val="24"/>
              </w:rPr>
            </w:pPr>
            <w:r w:rsidRPr="00467841">
              <w:rPr>
                <w:rFonts w:ascii="Arial" w:hAnsi="Arial" w:cs="Arial"/>
                <w:sz w:val="24"/>
                <w:szCs w:val="24"/>
              </w:rPr>
              <w:t>Koordynator</w:t>
            </w:r>
            <w:r w:rsidR="002E62AB" w:rsidRPr="00467841">
              <w:rPr>
                <w:rFonts w:ascii="Arial" w:hAnsi="Arial" w:cs="Arial"/>
                <w:sz w:val="24"/>
                <w:szCs w:val="24"/>
              </w:rPr>
              <w:t>/koordynatorka</w:t>
            </w:r>
            <w:r w:rsidRPr="00467841">
              <w:rPr>
                <w:rFonts w:ascii="Arial" w:hAnsi="Arial" w:cs="Arial"/>
                <w:sz w:val="24"/>
                <w:szCs w:val="24"/>
              </w:rPr>
              <w:t xml:space="preserve"> dostępności</w:t>
            </w:r>
          </w:p>
        </w:tc>
        <w:tc>
          <w:tcPr>
            <w:tcW w:w="1197" w:type="dxa"/>
            <w:vAlign w:val="center"/>
          </w:tcPr>
          <w:p w14:paraId="5AB6CAFF" w14:textId="222AFA33"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98,6%</w:t>
            </w:r>
          </w:p>
        </w:tc>
        <w:tc>
          <w:tcPr>
            <w:tcW w:w="1680" w:type="dxa"/>
            <w:vAlign w:val="center"/>
          </w:tcPr>
          <w:p w14:paraId="31968416" w14:textId="2AF0CCAB"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1,4%</w:t>
            </w:r>
          </w:p>
        </w:tc>
        <w:tc>
          <w:tcPr>
            <w:tcW w:w="1681" w:type="dxa"/>
            <w:vAlign w:val="center"/>
          </w:tcPr>
          <w:p w14:paraId="76560599" w14:textId="0DBF7849"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1681" w:type="dxa"/>
            <w:vAlign w:val="center"/>
          </w:tcPr>
          <w:p w14:paraId="5D21B4F8" w14:textId="05763A20"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1681" w:type="dxa"/>
            <w:vAlign w:val="center"/>
          </w:tcPr>
          <w:p w14:paraId="712867A1" w14:textId="23A09A8B"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c>
          <w:tcPr>
            <w:tcW w:w="2144" w:type="dxa"/>
            <w:vAlign w:val="center"/>
          </w:tcPr>
          <w:p w14:paraId="361C8E04" w14:textId="635593D2" w:rsidR="00770562" w:rsidRPr="00467841" w:rsidRDefault="00770562" w:rsidP="00E632EA">
            <w:pPr>
              <w:spacing w:line="360" w:lineRule="auto"/>
              <w:jc w:val="right"/>
              <w:rPr>
                <w:rFonts w:ascii="Arial" w:hAnsi="Arial" w:cs="Arial"/>
                <w:b/>
                <w:bCs/>
                <w:sz w:val="24"/>
                <w:szCs w:val="24"/>
              </w:rPr>
            </w:pPr>
            <w:r w:rsidRPr="00467841">
              <w:rPr>
                <w:rFonts w:ascii="Arial" w:hAnsi="Arial" w:cs="Arial"/>
                <w:sz w:val="24"/>
                <w:szCs w:val="24"/>
              </w:rPr>
              <w:t>0,0%</w:t>
            </w:r>
          </w:p>
        </w:tc>
      </w:tr>
    </w:tbl>
    <w:p w14:paraId="6F4BFD70" w14:textId="27C15F42" w:rsidR="00063422" w:rsidRPr="00467841" w:rsidRDefault="00063422" w:rsidP="00063422">
      <w:pPr>
        <w:spacing w:before="120" w:after="120" w:line="360" w:lineRule="auto"/>
        <w:rPr>
          <w:rFonts w:ascii="Arial" w:eastAsia="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6DC006C0" w14:textId="77777777" w:rsidR="00A24B4E" w:rsidRPr="00467841" w:rsidRDefault="00A24B4E">
      <w:pPr>
        <w:spacing w:after="160" w:line="278" w:lineRule="auto"/>
        <w:rPr>
          <w:rFonts w:ascii="Arial" w:eastAsiaTheme="majorEastAsia" w:hAnsi="Arial" w:cs="Arial"/>
          <w:b/>
          <w:bCs/>
          <w:sz w:val="28"/>
        </w:rPr>
      </w:pPr>
      <w:r w:rsidRPr="00467841">
        <w:rPr>
          <w:rFonts w:ascii="Arial" w:hAnsi="Arial" w:cs="Arial"/>
        </w:rPr>
        <w:br w:type="page"/>
      </w:r>
    </w:p>
    <w:p w14:paraId="29143332" w14:textId="77777777" w:rsidR="00EF69DD" w:rsidRPr="00467841" w:rsidRDefault="00EF69DD" w:rsidP="003C0328">
      <w:pPr>
        <w:pStyle w:val="Nagwek3"/>
        <w:sectPr w:rsidR="00EF69DD" w:rsidRPr="00467841" w:rsidSect="00EF69DD">
          <w:pgSz w:w="16817" w:h="11901" w:orient="landscape"/>
          <w:pgMar w:top="1418" w:right="1418" w:bottom="1418" w:left="1418" w:header="709" w:footer="709" w:gutter="0"/>
          <w:cols w:space="708"/>
          <w:docGrid w:linePitch="360"/>
        </w:sectPr>
      </w:pPr>
    </w:p>
    <w:p w14:paraId="4370A821" w14:textId="77777777" w:rsidR="004F69F9" w:rsidRPr="00467841" w:rsidRDefault="004F69F9" w:rsidP="004F69F9">
      <w:pPr>
        <w:spacing w:before="120" w:after="120" w:line="360" w:lineRule="auto"/>
        <w:rPr>
          <w:rFonts w:ascii="Arial" w:eastAsia="Arial" w:hAnsi="Arial" w:cs="Arial"/>
        </w:rPr>
      </w:pPr>
      <w:r w:rsidRPr="00467841">
        <w:rPr>
          <w:rFonts w:ascii="Arial" w:hAnsi="Arial" w:cs="Arial"/>
        </w:rPr>
        <w:lastRenderedPageBreak/>
        <w:t>Całościowo struktura personelu pokazuje, że większość gabinetów działa w modelu podstawowym, bez wyodrębnionych ról wspierających pacjentów ze szczególnymi potrzebami. Ma to bezpośredni wpływ na możliwości wdrażania rozwiązań zwiększających dostępność i wyjaśnia, dlaczego tak dużą rolę odgrywają proste działania organizacyjne oraz kompetencje komunikacyjne całego zespołu.</w:t>
      </w:r>
    </w:p>
    <w:p w14:paraId="6F901B18" w14:textId="570657DA" w:rsidR="003C0328" w:rsidRPr="00467841" w:rsidRDefault="003C0328" w:rsidP="003C0328">
      <w:pPr>
        <w:pStyle w:val="Nagwek3"/>
      </w:pPr>
      <w:bookmarkStart w:id="41" w:name="_Toc219121493"/>
      <w:r w:rsidRPr="00467841">
        <w:t xml:space="preserve">Stan wiedzy </w:t>
      </w:r>
      <w:r w:rsidR="004F2158" w:rsidRPr="00467841">
        <w:t xml:space="preserve">i obawy </w:t>
      </w:r>
      <w:r w:rsidRPr="00467841">
        <w:t>personelu w odniesieniu do dostępności gabinetów stomatologicznych</w:t>
      </w:r>
      <w:bookmarkEnd w:id="41"/>
    </w:p>
    <w:p w14:paraId="664AB158" w14:textId="15806F39" w:rsidR="00824477" w:rsidRPr="00467841" w:rsidRDefault="00824477" w:rsidP="00824477">
      <w:pPr>
        <w:spacing w:before="120" w:after="120" w:line="360" w:lineRule="auto"/>
        <w:rPr>
          <w:rFonts w:ascii="Arial" w:hAnsi="Arial" w:cs="Arial"/>
        </w:rPr>
      </w:pPr>
      <w:r w:rsidRPr="00467841">
        <w:rPr>
          <w:rFonts w:ascii="Arial" w:hAnsi="Arial" w:cs="Arial"/>
        </w:rPr>
        <w:t>Dostępność gabinetu stomatologicznego w dużej mierze zależy od wiedzy i</w:t>
      </w:r>
      <w:r w:rsidR="00AB7FCD" w:rsidRPr="00467841">
        <w:rPr>
          <w:rFonts w:ascii="Arial" w:hAnsi="Arial" w:cs="Arial"/>
        </w:rPr>
        <w:t> </w:t>
      </w:r>
      <w:r w:rsidRPr="00467841">
        <w:rPr>
          <w:rFonts w:ascii="Arial" w:hAnsi="Arial" w:cs="Arial"/>
        </w:rPr>
        <w:t>świadomości personelu. Nawet przy ograniczonych możliwościach lokalowych czy</w:t>
      </w:r>
      <w:r w:rsidR="00AB7FCD" w:rsidRPr="00467841">
        <w:rPr>
          <w:rFonts w:ascii="Arial" w:hAnsi="Arial" w:cs="Arial"/>
        </w:rPr>
        <w:t> </w:t>
      </w:r>
      <w:r w:rsidRPr="00467841">
        <w:rPr>
          <w:rFonts w:ascii="Arial" w:hAnsi="Arial" w:cs="Arial"/>
        </w:rPr>
        <w:t>sprzętowych to właśnie wiedza o potrzebach pacjentów oraz umiejętność dostosowania organizacji wizyty decydują o tym</w:t>
      </w:r>
      <w:r w:rsidR="00520343" w:rsidRPr="00467841">
        <w:rPr>
          <w:rFonts w:ascii="Arial" w:hAnsi="Arial" w:cs="Arial"/>
        </w:rPr>
        <w:t>,</w:t>
      </w:r>
      <w:r w:rsidRPr="00467841">
        <w:rPr>
          <w:rFonts w:ascii="Arial" w:hAnsi="Arial" w:cs="Arial"/>
        </w:rPr>
        <w:t xml:space="preserve"> czy usługa jest realnie dostępna. Wyniki badania pokazują, że wiedza personelu na temat dostępności ma najczęściej charakter podstawowy. Dotyczy to wszystkich analizowanych grup</w:t>
      </w:r>
      <w:r w:rsidR="00A45BA1" w:rsidRPr="00467841">
        <w:rPr>
          <w:rFonts w:ascii="Arial" w:hAnsi="Arial" w:cs="Arial"/>
        </w:rPr>
        <w:t xml:space="preserve"> (tabela </w:t>
      </w:r>
      <w:r w:rsidR="002E1DAB" w:rsidRPr="00467841">
        <w:rPr>
          <w:rFonts w:ascii="Arial" w:hAnsi="Arial" w:cs="Arial"/>
        </w:rPr>
        <w:t>4</w:t>
      </w:r>
      <w:r w:rsidR="00A45BA1" w:rsidRPr="00467841">
        <w:rPr>
          <w:rFonts w:ascii="Arial" w:hAnsi="Arial" w:cs="Arial"/>
        </w:rPr>
        <w:t>)</w:t>
      </w:r>
      <w:r w:rsidRPr="00467841">
        <w:rPr>
          <w:rFonts w:ascii="Arial" w:hAnsi="Arial" w:cs="Arial"/>
        </w:rPr>
        <w:t>.</w:t>
      </w:r>
    </w:p>
    <w:p w14:paraId="58820FC1" w14:textId="5D9C3513" w:rsidR="00824477" w:rsidRPr="00467841" w:rsidRDefault="00824477" w:rsidP="00824477">
      <w:pPr>
        <w:spacing w:before="120" w:after="120" w:line="360" w:lineRule="auto"/>
        <w:rPr>
          <w:rFonts w:ascii="Arial" w:hAnsi="Arial" w:cs="Arial"/>
        </w:rPr>
      </w:pPr>
      <w:r w:rsidRPr="00467841">
        <w:rPr>
          <w:rFonts w:ascii="Arial" w:hAnsi="Arial" w:cs="Arial"/>
        </w:rPr>
        <w:t>Najwyżej swoją wiedzę ocenia kadra zarządcza</w:t>
      </w:r>
      <w:r w:rsidR="00C93040" w:rsidRPr="00467841">
        <w:rPr>
          <w:rFonts w:ascii="Arial" w:hAnsi="Arial" w:cs="Arial"/>
        </w:rPr>
        <w:t xml:space="preserve">, która w </w:t>
      </w:r>
      <w:r w:rsidRPr="00467841">
        <w:rPr>
          <w:rFonts w:ascii="Arial" w:hAnsi="Arial" w:cs="Arial"/>
        </w:rPr>
        <w:t>niemal połow</w:t>
      </w:r>
      <w:r w:rsidR="00C93040" w:rsidRPr="00467841">
        <w:rPr>
          <w:rFonts w:ascii="Arial" w:hAnsi="Arial" w:cs="Arial"/>
        </w:rPr>
        <w:t>i</w:t>
      </w:r>
      <w:r w:rsidR="00520343" w:rsidRPr="00467841">
        <w:rPr>
          <w:rFonts w:ascii="Arial" w:hAnsi="Arial" w:cs="Arial"/>
        </w:rPr>
        <w:t>e</w:t>
      </w:r>
      <w:r w:rsidRPr="00467841">
        <w:rPr>
          <w:rFonts w:ascii="Arial" w:hAnsi="Arial" w:cs="Arial"/>
        </w:rPr>
        <w:t xml:space="preserve"> deklaruje, że</w:t>
      </w:r>
      <w:r w:rsidR="00965448" w:rsidRPr="00467841">
        <w:rPr>
          <w:rFonts w:ascii="Arial" w:hAnsi="Arial" w:cs="Arial"/>
        </w:rPr>
        <w:t> </w:t>
      </w:r>
      <w:r w:rsidRPr="00467841">
        <w:rPr>
          <w:rFonts w:ascii="Arial" w:hAnsi="Arial" w:cs="Arial"/>
        </w:rPr>
        <w:t>dobrze wie, jakie dostosowania są potrzebne. Jednocześnie ponad 40% osób zarządzających wskazuje, że zna tylko podstawowe zasady i potrzebuje dalszych informacji. Oznacza to, że nawet w tej grupie wiedza nie ma w pełni systemowego charakteru.</w:t>
      </w:r>
    </w:p>
    <w:p w14:paraId="61B58FD6" w14:textId="111A8AFB" w:rsidR="00824477" w:rsidRPr="00467841" w:rsidRDefault="00824477" w:rsidP="00824477">
      <w:pPr>
        <w:spacing w:before="120" w:after="120" w:line="360" w:lineRule="auto"/>
        <w:rPr>
          <w:rFonts w:ascii="Arial" w:hAnsi="Arial" w:cs="Arial"/>
        </w:rPr>
      </w:pPr>
      <w:r w:rsidRPr="00467841">
        <w:rPr>
          <w:rFonts w:ascii="Arial" w:hAnsi="Arial" w:cs="Arial"/>
        </w:rPr>
        <w:t>Wśród lekarzy</w:t>
      </w:r>
      <w:r w:rsidR="00652AF8" w:rsidRPr="00467841">
        <w:rPr>
          <w:rFonts w:ascii="Arial" w:hAnsi="Arial" w:cs="Arial"/>
        </w:rPr>
        <w:t>/lekarek</w:t>
      </w:r>
      <w:r w:rsidRPr="00467841">
        <w:rPr>
          <w:rFonts w:ascii="Arial" w:hAnsi="Arial" w:cs="Arial"/>
        </w:rPr>
        <w:t xml:space="preserve"> dentystów oraz personelu medycznego</w:t>
      </w:r>
      <w:r w:rsidR="00C93040" w:rsidRPr="00467841">
        <w:rPr>
          <w:rFonts w:ascii="Arial" w:hAnsi="Arial" w:cs="Arial"/>
        </w:rPr>
        <w:t xml:space="preserve"> – </w:t>
      </w:r>
      <w:r w:rsidRPr="00467841">
        <w:rPr>
          <w:rFonts w:ascii="Arial" w:hAnsi="Arial" w:cs="Arial"/>
        </w:rPr>
        <w:t>pomocniczego wyraźnie dominuje poczucie posiadania wiedzy podstawowej. Ponad połowa badanych w obu grupach deklaruje, że zna najważniejsze zasady, ale potrzebuje dalszego wsparcia. Odsetek osób oceniających swoją wiedzę jako „dużą” jest tu wyraźnie niższy niż wśród kadry zarządczej.</w:t>
      </w:r>
    </w:p>
    <w:p w14:paraId="64BE427C" w14:textId="6DA23B3F" w:rsidR="004F2158" w:rsidRPr="00467841" w:rsidRDefault="00824477" w:rsidP="00A41090">
      <w:pPr>
        <w:spacing w:before="120" w:after="120" w:line="360" w:lineRule="auto"/>
        <w:rPr>
          <w:rFonts w:ascii="Arial" w:hAnsi="Arial" w:cs="Arial"/>
        </w:rPr>
      </w:pPr>
      <w:r w:rsidRPr="00467841">
        <w:rPr>
          <w:rFonts w:ascii="Arial" w:hAnsi="Arial" w:cs="Arial"/>
        </w:rPr>
        <w:t>Brak wiedzy lub bardzo ograniczona wiedza pojawiają się rzadko, jednak w każdej grupie widoczna jest też niewielka część osób, które mają trudność z jednoznaczną oceną własnych kompetencji. Może to świadczyć o braku jasnych standardów i</w:t>
      </w:r>
      <w:r w:rsidR="002E1DAB" w:rsidRPr="00467841">
        <w:rPr>
          <w:rFonts w:ascii="Arial" w:hAnsi="Arial" w:cs="Arial"/>
        </w:rPr>
        <w:t> </w:t>
      </w:r>
      <w:r w:rsidRPr="00467841">
        <w:rPr>
          <w:rFonts w:ascii="Arial" w:hAnsi="Arial" w:cs="Arial"/>
        </w:rPr>
        <w:t>punktów odniesienia.</w:t>
      </w:r>
    </w:p>
    <w:p w14:paraId="1AF56301" w14:textId="2618F736" w:rsidR="003C0328" w:rsidRPr="00467841" w:rsidRDefault="00A8152F" w:rsidP="00A41090">
      <w:pPr>
        <w:spacing w:before="1080" w:line="360" w:lineRule="auto"/>
        <w:rPr>
          <w:rFonts w:ascii="Arial" w:hAnsi="Arial" w:cs="Arial"/>
          <w:b/>
          <w:bCs/>
        </w:rPr>
      </w:pPr>
      <w:r w:rsidRPr="00467841">
        <w:rPr>
          <w:rFonts w:ascii="Arial" w:hAnsi="Arial" w:cs="Arial"/>
          <w:b/>
          <w:bCs/>
        </w:rPr>
        <w:lastRenderedPageBreak/>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4</w:t>
      </w:r>
      <w:r w:rsidRPr="00467841">
        <w:rPr>
          <w:rFonts w:ascii="Arial" w:hAnsi="Arial" w:cs="Arial"/>
          <w:b/>
          <w:bCs/>
        </w:rPr>
        <w:fldChar w:fldCharType="end"/>
      </w:r>
      <w:r w:rsidRPr="00467841">
        <w:rPr>
          <w:rFonts w:ascii="Arial" w:hAnsi="Arial" w:cs="Arial"/>
          <w:b/>
          <w:bCs/>
        </w:rPr>
        <w:t>.</w:t>
      </w:r>
      <w:r w:rsidR="003C0328" w:rsidRPr="00467841">
        <w:rPr>
          <w:rFonts w:ascii="Arial" w:hAnsi="Arial" w:cs="Arial"/>
          <w:b/>
          <w:bCs/>
        </w:rPr>
        <w:t xml:space="preserve"> </w:t>
      </w:r>
      <w:r w:rsidR="00A82E91" w:rsidRPr="00467841">
        <w:rPr>
          <w:rFonts w:ascii="Arial" w:hAnsi="Arial" w:cs="Arial"/>
          <w:b/>
          <w:bCs/>
        </w:rPr>
        <w:t xml:space="preserve">Wiedza </w:t>
      </w:r>
      <w:r w:rsidR="000D7E67" w:rsidRPr="00467841">
        <w:rPr>
          <w:rFonts w:ascii="Arial" w:hAnsi="Arial" w:cs="Arial"/>
          <w:b/>
          <w:bCs/>
        </w:rPr>
        <w:t xml:space="preserve">personelu gabinetów stomatologicznych </w:t>
      </w:r>
      <w:r w:rsidR="00A82E91" w:rsidRPr="00467841">
        <w:rPr>
          <w:rFonts w:ascii="Arial" w:hAnsi="Arial" w:cs="Arial"/>
          <w:b/>
          <w:bCs/>
        </w:rPr>
        <w:t>w zakresie niezbędnych dostosowań związanych ze świadczeniem usług stomatologicznych dla osób z różnymi rodzajami niepełnosprawności</w:t>
      </w:r>
    </w:p>
    <w:tbl>
      <w:tblPr>
        <w:tblStyle w:val="Tabela-Siatka"/>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 Wiedza personelu gabinetów stomatologicznych w zakresie niezbędnych dostosowań związanych ze świadczeniem usług stomatologicznych dla osób z różnymi rodzajami niepełnosprawności"/>
        <w:tblDescription w:val="Kadra zarządcza najczęściej deklarowała dużą wiedzę o potrzebnych dostosowaniach (48,6%), podczas gdy lekarze dentyści (57,9%) i personel pomocniczy (55,6%) częściej wskazywali wiedzę podstawową. Brak wiedzy lub jej niski poziom pojawiał się sporadycznie."/>
      </w:tblPr>
      <w:tblGrid>
        <w:gridCol w:w="3276"/>
        <w:gridCol w:w="1725"/>
        <w:gridCol w:w="2041"/>
        <w:gridCol w:w="2013"/>
      </w:tblGrid>
      <w:tr w:rsidR="003438FE" w:rsidRPr="00467841" w14:paraId="56155D7C" w14:textId="77777777" w:rsidTr="00630AD1">
        <w:trPr>
          <w:trHeight w:val="881"/>
          <w:tblHeader/>
          <w:jc w:val="center"/>
        </w:trPr>
        <w:tc>
          <w:tcPr>
            <w:tcW w:w="6232" w:type="dxa"/>
            <w:vAlign w:val="center"/>
          </w:tcPr>
          <w:p w14:paraId="7D8EE274" w14:textId="7D23BAD3" w:rsidR="003438FE" w:rsidRPr="00467841" w:rsidRDefault="004F2158" w:rsidP="003438FE">
            <w:pPr>
              <w:spacing w:line="360" w:lineRule="auto"/>
              <w:jc w:val="left"/>
              <w:rPr>
                <w:rFonts w:ascii="Arial" w:hAnsi="Arial" w:cs="Arial"/>
                <w:b/>
                <w:bCs/>
                <w:sz w:val="24"/>
                <w:szCs w:val="24"/>
              </w:rPr>
            </w:pPr>
            <w:r w:rsidRPr="00467841">
              <w:rPr>
                <w:rFonts w:ascii="Arial" w:hAnsi="Arial" w:cs="Arial"/>
                <w:b/>
                <w:bCs/>
                <w:sz w:val="24"/>
                <w:szCs w:val="24"/>
              </w:rPr>
              <w:t>Stan</w:t>
            </w:r>
            <w:r w:rsidR="003438FE" w:rsidRPr="00467841">
              <w:rPr>
                <w:rFonts w:ascii="Arial" w:hAnsi="Arial" w:cs="Arial"/>
                <w:b/>
                <w:bCs/>
                <w:sz w:val="24"/>
                <w:szCs w:val="24"/>
              </w:rPr>
              <w:t xml:space="preserve"> wiedzy</w:t>
            </w:r>
          </w:p>
        </w:tc>
        <w:tc>
          <w:tcPr>
            <w:tcW w:w="2552" w:type="dxa"/>
            <w:vAlign w:val="center"/>
          </w:tcPr>
          <w:p w14:paraId="6D9289C1" w14:textId="0A780510" w:rsidR="003438FE" w:rsidRPr="00467841" w:rsidRDefault="003438FE" w:rsidP="003438FE">
            <w:pPr>
              <w:spacing w:line="360" w:lineRule="auto"/>
              <w:jc w:val="left"/>
              <w:rPr>
                <w:rFonts w:ascii="Arial" w:hAnsi="Arial" w:cs="Arial"/>
                <w:b/>
                <w:bCs/>
                <w:sz w:val="24"/>
                <w:szCs w:val="24"/>
              </w:rPr>
            </w:pPr>
            <w:r w:rsidRPr="00467841">
              <w:rPr>
                <w:rFonts w:ascii="Arial" w:hAnsi="Arial" w:cs="Arial"/>
                <w:b/>
                <w:bCs/>
                <w:sz w:val="24"/>
                <w:szCs w:val="24"/>
              </w:rPr>
              <w:t>Kadra zarządcza</w:t>
            </w:r>
          </w:p>
        </w:tc>
        <w:tc>
          <w:tcPr>
            <w:tcW w:w="2268" w:type="dxa"/>
            <w:vAlign w:val="center"/>
          </w:tcPr>
          <w:p w14:paraId="29BB967E" w14:textId="0F1450A1" w:rsidR="003438FE" w:rsidRPr="00467841" w:rsidRDefault="003438FE" w:rsidP="003438FE">
            <w:pPr>
              <w:spacing w:line="360" w:lineRule="auto"/>
              <w:jc w:val="left"/>
              <w:rPr>
                <w:rFonts w:ascii="Arial" w:hAnsi="Arial" w:cs="Arial"/>
                <w:b/>
                <w:bCs/>
                <w:sz w:val="24"/>
                <w:szCs w:val="24"/>
              </w:rPr>
            </w:pPr>
            <w:r w:rsidRPr="00467841">
              <w:rPr>
                <w:rFonts w:ascii="Arial" w:hAnsi="Arial" w:cs="Arial"/>
                <w:b/>
                <w:bCs/>
                <w:sz w:val="24"/>
                <w:szCs w:val="24"/>
              </w:rPr>
              <w:t>Lekarze/lekarki dentyści</w:t>
            </w:r>
          </w:p>
        </w:tc>
        <w:tc>
          <w:tcPr>
            <w:tcW w:w="2919" w:type="dxa"/>
            <w:vAlign w:val="center"/>
          </w:tcPr>
          <w:p w14:paraId="1C893079" w14:textId="000F55BA" w:rsidR="003438FE" w:rsidRPr="00467841" w:rsidRDefault="003438FE" w:rsidP="003438FE">
            <w:pPr>
              <w:spacing w:line="360" w:lineRule="auto"/>
              <w:jc w:val="left"/>
              <w:rPr>
                <w:rFonts w:ascii="Arial" w:hAnsi="Arial" w:cs="Arial"/>
                <w:b/>
                <w:bCs/>
                <w:sz w:val="24"/>
                <w:szCs w:val="24"/>
              </w:rPr>
            </w:pPr>
            <w:r w:rsidRPr="00467841">
              <w:rPr>
                <w:rFonts w:ascii="Arial" w:hAnsi="Arial" w:cs="Arial"/>
                <w:b/>
                <w:bCs/>
                <w:sz w:val="24"/>
                <w:szCs w:val="24"/>
              </w:rPr>
              <w:t xml:space="preserve">Personel medyczny </w:t>
            </w:r>
            <w:r w:rsidR="00E4204C">
              <w:rPr>
                <w:rFonts w:ascii="Arial" w:hAnsi="Arial" w:cs="Arial"/>
                <w:b/>
                <w:bCs/>
                <w:sz w:val="24"/>
                <w:szCs w:val="24"/>
              </w:rPr>
              <w:t>–</w:t>
            </w:r>
            <w:r w:rsidRPr="00467841">
              <w:rPr>
                <w:rFonts w:ascii="Arial" w:hAnsi="Arial" w:cs="Arial"/>
                <w:b/>
                <w:bCs/>
                <w:sz w:val="24"/>
                <w:szCs w:val="24"/>
              </w:rPr>
              <w:t xml:space="preserve"> pomocniczy</w:t>
            </w:r>
          </w:p>
        </w:tc>
      </w:tr>
      <w:tr w:rsidR="003438FE" w:rsidRPr="00467841" w14:paraId="56B6A5BC" w14:textId="77777777" w:rsidTr="00E632EA">
        <w:trPr>
          <w:jc w:val="center"/>
        </w:trPr>
        <w:tc>
          <w:tcPr>
            <w:tcW w:w="6232" w:type="dxa"/>
          </w:tcPr>
          <w:p w14:paraId="0CB03B7C" w14:textId="670E87B7" w:rsidR="003438FE" w:rsidRPr="00467841" w:rsidRDefault="003438FE" w:rsidP="00AC57E8">
            <w:pPr>
              <w:spacing w:line="360" w:lineRule="auto"/>
              <w:jc w:val="left"/>
              <w:rPr>
                <w:rFonts w:ascii="Arial" w:hAnsi="Arial" w:cs="Arial"/>
                <w:b/>
                <w:bCs/>
                <w:sz w:val="24"/>
                <w:szCs w:val="24"/>
              </w:rPr>
            </w:pPr>
            <w:r w:rsidRPr="00467841">
              <w:rPr>
                <w:rFonts w:ascii="Arial" w:hAnsi="Arial" w:cs="Arial"/>
                <w:sz w:val="24"/>
                <w:szCs w:val="24"/>
              </w:rPr>
              <w:t>Mam dużą wiedzę – wiem dobrze, jakie dostosowania są potrzebne</w:t>
            </w:r>
          </w:p>
        </w:tc>
        <w:tc>
          <w:tcPr>
            <w:tcW w:w="2552" w:type="dxa"/>
            <w:vAlign w:val="center"/>
          </w:tcPr>
          <w:p w14:paraId="5FE6CAED" w14:textId="391EF0AE"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48,6%</w:t>
            </w:r>
          </w:p>
        </w:tc>
        <w:tc>
          <w:tcPr>
            <w:tcW w:w="2268" w:type="dxa"/>
            <w:vAlign w:val="center"/>
          </w:tcPr>
          <w:p w14:paraId="3403DFDB" w14:textId="73040DE9"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36,8%</w:t>
            </w:r>
          </w:p>
        </w:tc>
        <w:tc>
          <w:tcPr>
            <w:tcW w:w="2919" w:type="dxa"/>
            <w:vAlign w:val="center"/>
          </w:tcPr>
          <w:p w14:paraId="13AFB4C5" w14:textId="7D96A784"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34,8%</w:t>
            </w:r>
          </w:p>
        </w:tc>
      </w:tr>
      <w:tr w:rsidR="003438FE" w:rsidRPr="00467841" w14:paraId="168FBD57" w14:textId="77777777" w:rsidTr="00E632EA">
        <w:trPr>
          <w:jc w:val="center"/>
        </w:trPr>
        <w:tc>
          <w:tcPr>
            <w:tcW w:w="6232" w:type="dxa"/>
          </w:tcPr>
          <w:p w14:paraId="3800F1AB" w14:textId="33796075" w:rsidR="003438FE" w:rsidRPr="00467841" w:rsidRDefault="003438FE" w:rsidP="00AC57E8">
            <w:pPr>
              <w:spacing w:line="360" w:lineRule="auto"/>
              <w:jc w:val="left"/>
              <w:rPr>
                <w:rFonts w:ascii="Arial" w:hAnsi="Arial" w:cs="Arial"/>
                <w:b/>
                <w:bCs/>
                <w:sz w:val="24"/>
                <w:szCs w:val="24"/>
              </w:rPr>
            </w:pPr>
            <w:r w:rsidRPr="00467841">
              <w:rPr>
                <w:rFonts w:ascii="Arial" w:hAnsi="Arial" w:cs="Arial"/>
                <w:sz w:val="24"/>
                <w:szCs w:val="24"/>
              </w:rPr>
              <w:t>Mam podstawową wiedzę – znam najważniejsze zasady, ale potrzebuję więcej informacji</w:t>
            </w:r>
          </w:p>
        </w:tc>
        <w:tc>
          <w:tcPr>
            <w:tcW w:w="2552" w:type="dxa"/>
            <w:vAlign w:val="center"/>
          </w:tcPr>
          <w:p w14:paraId="1743F4D5" w14:textId="17A5672B"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42,1%</w:t>
            </w:r>
          </w:p>
        </w:tc>
        <w:tc>
          <w:tcPr>
            <w:tcW w:w="2268" w:type="dxa"/>
            <w:vAlign w:val="center"/>
          </w:tcPr>
          <w:p w14:paraId="25143C56" w14:textId="3F73ABF8"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57,9%</w:t>
            </w:r>
          </w:p>
        </w:tc>
        <w:tc>
          <w:tcPr>
            <w:tcW w:w="2919" w:type="dxa"/>
            <w:vAlign w:val="center"/>
          </w:tcPr>
          <w:p w14:paraId="145B887C" w14:textId="539930A5"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55,6%</w:t>
            </w:r>
          </w:p>
        </w:tc>
      </w:tr>
      <w:tr w:rsidR="003438FE" w:rsidRPr="00467841" w14:paraId="23677A11" w14:textId="77777777" w:rsidTr="00E632EA">
        <w:trPr>
          <w:jc w:val="center"/>
        </w:trPr>
        <w:tc>
          <w:tcPr>
            <w:tcW w:w="6232" w:type="dxa"/>
          </w:tcPr>
          <w:p w14:paraId="235F603D" w14:textId="52762E56" w:rsidR="003438FE" w:rsidRPr="00467841" w:rsidRDefault="003438FE" w:rsidP="00AC57E8">
            <w:pPr>
              <w:spacing w:line="360" w:lineRule="auto"/>
              <w:jc w:val="left"/>
              <w:rPr>
                <w:rFonts w:ascii="Arial" w:hAnsi="Arial" w:cs="Arial"/>
                <w:b/>
                <w:bCs/>
                <w:sz w:val="24"/>
                <w:szCs w:val="24"/>
              </w:rPr>
            </w:pPr>
            <w:r w:rsidRPr="00467841">
              <w:rPr>
                <w:rFonts w:ascii="Arial" w:hAnsi="Arial" w:cs="Arial"/>
                <w:sz w:val="24"/>
                <w:szCs w:val="24"/>
              </w:rPr>
              <w:t>Mam niewielką wiedzę – wiem tylko o kilku dostosowaniach</w:t>
            </w:r>
          </w:p>
        </w:tc>
        <w:tc>
          <w:tcPr>
            <w:tcW w:w="2552" w:type="dxa"/>
            <w:vAlign w:val="center"/>
          </w:tcPr>
          <w:p w14:paraId="1CFBCF64" w14:textId="36EC04D5"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1,1%</w:t>
            </w:r>
          </w:p>
        </w:tc>
        <w:tc>
          <w:tcPr>
            <w:tcW w:w="2268" w:type="dxa"/>
            <w:vAlign w:val="center"/>
          </w:tcPr>
          <w:p w14:paraId="034FF0E5" w14:textId="17821F85"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0,8%</w:t>
            </w:r>
          </w:p>
        </w:tc>
        <w:tc>
          <w:tcPr>
            <w:tcW w:w="2919" w:type="dxa"/>
            <w:vAlign w:val="center"/>
          </w:tcPr>
          <w:p w14:paraId="2CD93232" w14:textId="75FFF75F"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0,3%</w:t>
            </w:r>
          </w:p>
        </w:tc>
      </w:tr>
      <w:tr w:rsidR="003438FE" w:rsidRPr="00467841" w14:paraId="384C2EC1" w14:textId="77777777" w:rsidTr="00E632EA">
        <w:trPr>
          <w:jc w:val="center"/>
        </w:trPr>
        <w:tc>
          <w:tcPr>
            <w:tcW w:w="6232" w:type="dxa"/>
          </w:tcPr>
          <w:p w14:paraId="00FFE552" w14:textId="1ADC7E2C" w:rsidR="003438FE" w:rsidRPr="00467841" w:rsidRDefault="003438FE" w:rsidP="00AC57E8">
            <w:pPr>
              <w:spacing w:line="360" w:lineRule="auto"/>
              <w:jc w:val="left"/>
              <w:rPr>
                <w:rFonts w:ascii="Arial" w:hAnsi="Arial" w:cs="Arial"/>
                <w:b/>
                <w:bCs/>
                <w:sz w:val="24"/>
                <w:szCs w:val="24"/>
              </w:rPr>
            </w:pPr>
            <w:r w:rsidRPr="00467841">
              <w:rPr>
                <w:rFonts w:ascii="Arial" w:hAnsi="Arial" w:cs="Arial"/>
                <w:sz w:val="24"/>
                <w:szCs w:val="24"/>
              </w:rPr>
              <w:t>Nie mam wiedzy na ten temat</w:t>
            </w:r>
          </w:p>
        </w:tc>
        <w:tc>
          <w:tcPr>
            <w:tcW w:w="2552" w:type="dxa"/>
            <w:vAlign w:val="center"/>
          </w:tcPr>
          <w:p w14:paraId="740D3408" w14:textId="77C1F158"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2,8%</w:t>
            </w:r>
          </w:p>
        </w:tc>
        <w:tc>
          <w:tcPr>
            <w:tcW w:w="2268" w:type="dxa"/>
            <w:vAlign w:val="center"/>
          </w:tcPr>
          <w:p w14:paraId="39920E6B" w14:textId="6654A425"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1,1%</w:t>
            </w:r>
          </w:p>
        </w:tc>
        <w:tc>
          <w:tcPr>
            <w:tcW w:w="2919" w:type="dxa"/>
            <w:vAlign w:val="center"/>
          </w:tcPr>
          <w:p w14:paraId="333FF950" w14:textId="5829FDED"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4,5%</w:t>
            </w:r>
          </w:p>
        </w:tc>
      </w:tr>
      <w:tr w:rsidR="003438FE" w:rsidRPr="00467841" w14:paraId="12C570A9" w14:textId="77777777" w:rsidTr="00E632EA">
        <w:trPr>
          <w:jc w:val="center"/>
        </w:trPr>
        <w:tc>
          <w:tcPr>
            <w:tcW w:w="6232" w:type="dxa"/>
          </w:tcPr>
          <w:p w14:paraId="05950AF4" w14:textId="17E12B2A" w:rsidR="003438FE" w:rsidRPr="00467841" w:rsidRDefault="003438FE" w:rsidP="003438FE">
            <w:pPr>
              <w:spacing w:line="360" w:lineRule="auto"/>
              <w:rPr>
                <w:rFonts w:ascii="Arial" w:hAnsi="Arial" w:cs="Arial"/>
                <w:b/>
                <w:bCs/>
                <w:sz w:val="24"/>
                <w:szCs w:val="24"/>
              </w:rPr>
            </w:pPr>
            <w:r w:rsidRPr="00467841">
              <w:rPr>
                <w:rFonts w:ascii="Arial" w:hAnsi="Arial" w:cs="Arial"/>
                <w:sz w:val="24"/>
                <w:szCs w:val="24"/>
              </w:rPr>
              <w:t>Trudno powiedzieć</w:t>
            </w:r>
          </w:p>
        </w:tc>
        <w:tc>
          <w:tcPr>
            <w:tcW w:w="2552" w:type="dxa"/>
            <w:vAlign w:val="center"/>
          </w:tcPr>
          <w:p w14:paraId="41D1E298" w14:textId="11152DA8"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5,</w:t>
            </w:r>
            <w:r w:rsidR="00450238" w:rsidRPr="00467841">
              <w:rPr>
                <w:rFonts w:ascii="Arial" w:hAnsi="Arial" w:cs="Arial"/>
                <w:sz w:val="24"/>
                <w:szCs w:val="24"/>
              </w:rPr>
              <w:t>4</w:t>
            </w:r>
            <w:r w:rsidRPr="00467841">
              <w:rPr>
                <w:rFonts w:ascii="Arial" w:hAnsi="Arial" w:cs="Arial"/>
                <w:sz w:val="24"/>
                <w:szCs w:val="24"/>
              </w:rPr>
              <w:t>%</w:t>
            </w:r>
          </w:p>
        </w:tc>
        <w:tc>
          <w:tcPr>
            <w:tcW w:w="2268" w:type="dxa"/>
            <w:vAlign w:val="center"/>
          </w:tcPr>
          <w:p w14:paraId="2BEEC4A6" w14:textId="259913A1"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3,4%</w:t>
            </w:r>
          </w:p>
        </w:tc>
        <w:tc>
          <w:tcPr>
            <w:tcW w:w="2919" w:type="dxa"/>
            <w:vAlign w:val="center"/>
          </w:tcPr>
          <w:p w14:paraId="01FAEF92" w14:textId="7C92C693" w:rsidR="003438FE" w:rsidRPr="00467841" w:rsidRDefault="003438FE" w:rsidP="00E632EA">
            <w:pPr>
              <w:spacing w:line="360" w:lineRule="auto"/>
              <w:jc w:val="right"/>
              <w:rPr>
                <w:rFonts w:ascii="Arial" w:hAnsi="Arial" w:cs="Arial"/>
                <w:b/>
                <w:bCs/>
                <w:sz w:val="24"/>
                <w:szCs w:val="24"/>
              </w:rPr>
            </w:pPr>
            <w:r w:rsidRPr="00467841">
              <w:rPr>
                <w:rFonts w:ascii="Arial" w:hAnsi="Arial" w:cs="Arial"/>
                <w:sz w:val="24"/>
                <w:szCs w:val="24"/>
              </w:rPr>
              <w:t>4,8%</w:t>
            </w:r>
          </w:p>
        </w:tc>
      </w:tr>
    </w:tbl>
    <w:p w14:paraId="7A669681" w14:textId="299C4FD4" w:rsidR="004F2158" w:rsidRPr="00467841" w:rsidRDefault="003C0328" w:rsidP="008C54F4">
      <w:pPr>
        <w:spacing w:before="120" w:after="120" w:line="360" w:lineRule="auto"/>
        <w:rPr>
          <w:rFonts w:ascii="Arial" w:hAnsi="Arial" w:cs="Arial"/>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4083D0A4" w14:textId="58FA2AD1" w:rsidR="00A45BA1" w:rsidRPr="00467841" w:rsidRDefault="00A45BA1" w:rsidP="00A45BA1">
      <w:pPr>
        <w:spacing w:before="120" w:after="120" w:line="360" w:lineRule="auto"/>
        <w:rPr>
          <w:rFonts w:ascii="Arial" w:hAnsi="Arial" w:cs="Arial"/>
        </w:rPr>
      </w:pPr>
      <w:r w:rsidRPr="00467841">
        <w:rPr>
          <w:rFonts w:ascii="Arial" w:hAnsi="Arial" w:cs="Arial"/>
        </w:rPr>
        <w:t xml:space="preserve">Analiza poziomu wiedzy personelu gabinetów stomatologicznych pokazuje wyraźne różnice związane z miejscem funkcjonowania gabinetu i </w:t>
      </w:r>
      <w:r w:rsidR="00662883" w:rsidRPr="00467841">
        <w:rPr>
          <w:rFonts w:ascii="Arial" w:hAnsi="Arial" w:cs="Arial"/>
        </w:rPr>
        <w:t>liczbą</w:t>
      </w:r>
      <w:r w:rsidRPr="00467841">
        <w:rPr>
          <w:rFonts w:ascii="Arial" w:hAnsi="Arial" w:cs="Arial"/>
        </w:rPr>
        <w:t xml:space="preserve"> s</w:t>
      </w:r>
      <w:r w:rsidR="00662883" w:rsidRPr="00467841">
        <w:rPr>
          <w:rFonts w:ascii="Arial" w:hAnsi="Arial" w:cs="Arial"/>
        </w:rPr>
        <w:t>tanowisk</w:t>
      </w:r>
      <w:r w:rsidRPr="00467841">
        <w:rPr>
          <w:rFonts w:ascii="Arial" w:hAnsi="Arial" w:cs="Arial"/>
        </w:rPr>
        <w:t xml:space="preserve">. </w:t>
      </w:r>
      <w:r w:rsidRPr="00467841">
        <w:rPr>
          <w:rFonts w:ascii="Arial" w:hAnsi="Arial" w:cs="Arial"/>
          <w:b/>
          <w:bCs/>
        </w:rPr>
        <w:t>Im większa miejscowość, tym częściej personel deklaruje dobrą orientację w</w:t>
      </w:r>
      <w:r w:rsidR="00C108E0" w:rsidRPr="00467841">
        <w:rPr>
          <w:rFonts w:ascii="Arial" w:hAnsi="Arial" w:cs="Arial"/>
          <w:b/>
          <w:bCs/>
        </w:rPr>
        <w:t> </w:t>
      </w:r>
      <w:r w:rsidRPr="00467841">
        <w:rPr>
          <w:rFonts w:ascii="Arial" w:hAnsi="Arial" w:cs="Arial"/>
          <w:b/>
          <w:bCs/>
        </w:rPr>
        <w:t xml:space="preserve">zakresie niezbędnych dostosowań dla osób ze szczególnymi potrzebami. </w:t>
      </w:r>
      <w:r w:rsidRPr="00467841">
        <w:rPr>
          <w:rFonts w:ascii="Arial" w:hAnsi="Arial" w:cs="Arial"/>
        </w:rPr>
        <w:t>W</w:t>
      </w:r>
      <w:r w:rsidR="00C108E0" w:rsidRPr="00467841">
        <w:rPr>
          <w:rFonts w:ascii="Arial" w:hAnsi="Arial" w:cs="Arial"/>
        </w:rPr>
        <w:t> </w:t>
      </w:r>
      <w:r w:rsidRPr="00467841">
        <w:rPr>
          <w:rFonts w:ascii="Arial" w:hAnsi="Arial" w:cs="Arial"/>
        </w:rPr>
        <w:t>miastach wojewódzkich</w:t>
      </w:r>
      <w:r w:rsidR="002947A5" w:rsidRPr="00467841">
        <w:rPr>
          <w:rFonts w:ascii="Arial" w:hAnsi="Arial" w:cs="Arial"/>
        </w:rPr>
        <w:t>, powiatowych czy mniejszych miejscowościach gminnych</w:t>
      </w:r>
      <w:r w:rsidRPr="00467841">
        <w:rPr>
          <w:rFonts w:ascii="Arial" w:hAnsi="Arial" w:cs="Arial"/>
        </w:rPr>
        <w:t xml:space="preserve"> relatywnie wy</w:t>
      </w:r>
      <w:r w:rsidR="00095FC5" w:rsidRPr="00467841">
        <w:rPr>
          <w:rFonts w:ascii="Arial" w:hAnsi="Arial" w:cs="Arial"/>
        </w:rPr>
        <w:t>ższy</w:t>
      </w:r>
      <w:r w:rsidRPr="00467841">
        <w:rPr>
          <w:rFonts w:ascii="Arial" w:hAnsi="Arial" w:cs="Arial"/>
        </w:rPr>
        <w:t xml:space="preserve"> jest odsetek odpowiedzi wskazujących na „dużą wiedzę”</w:t>
      </w:r>
      <w:r w:rsidR="00B77566" w:rsidRPr="00467841">
        <w:rPr>
          <w:rFonts w:ascii="Arial" w:hAnsi="Arial" w:cs="Arial"/>
        </w:rPr>
        <w:t>.</w:t>
      </w:r>
      <w:r w:rsidRPr="00467841">
        <w:rPr>
          <w:rFonts w:ascii="Arial" w:hAnsi="Arial" w:cs="Arial"/>
        </w:rPr>
        <w:t xml:space="preserve"> </w:t>
      </w:r>
      <w:r w:rsidR="003F28DF" w:rsidRPr="00467841">
        <w:rPr>
          <w:rFonts w:ascii="Arial" w:hAnsi="Arial" w:cs="Arial"/>
        </w:rPr>
        <w:t xml:space="preserve">Prawidłowość ta wyraźniej zaznacza się w przypadku lekarzy/lekarek. </w:t>
      </w:r>
      <w:r w:rsidR="003C60A4" w:rsidRPr="00467841">
        <w:rPr>
          <w:rFonts w:ascii="Arial" w:hAnsi="Arial" w:cs="Arial"/>
        </w:rPr>
        <w:t>P</w:t>
      </w:r>
      <w:r w:rsidR="003F28DF" w:rsidRPr="00467841">
        <w:rPr>
          <w:rFonts w:ascii="Arial" w:hAnsi="Arial" w:cs="Arial"/>
        </w:rPr>
        <w:t>racujący w</w:t>
      </w:r>
      <w:r w:rsidR="00C108E0" w:rsidRPr="00467841">
        <w:rPr>
          <w:rFonts w:ascii="Arial" w:hAnsi="Arial" w:cs="Arial"/>
        </w:rPr>
        <w:t> </w:t>
      </w:r>
      <w:r w:rsidR="003F28DF" w:rsidRPr="00467841">
        <w:rPr>
          <w:rFonts w:ascii="Arial" w:hAnsi="Arial" w:cs="Arial"/>
        </w:rPr>
        <w:t xml:space="preserve">miastach wojewódzkich w ponad 50% przypadków deklarują </w:t>
      </w:r>
      <w:r w:rsidR="00C21907" w:rsidRPr="00467841">
        <w:rPr>
          <w:rFonts w:ascii="Arial" w:hAnsi="Arial" w:cs="Arial"/>
        </w:rPr>
        <w:t>dużą</w:t>
      </w:r>
      <w:r w:rsidR="003F28DF" w:rsidRPr="00467841">
        <w:rPr>
          <w:rFonts w:ascii="Arial" w:hAnsi="Arial" w:cs="Arial"/>
        </w:rPr>
        <w:t xml:space="preserve"> wiedzę</w:t>
      </w:r>
      <w:r w:rsidR="006E58B4" w:rsidRPr="00467841">
        <w:rPr>
          <w:rFonts w:ascii="Arial" w:hAnsi="Arial" w:cs="Arial"/>
        </w:rPr>
        <w:t>, natomiast</w:t>
      </w:r>
      <w:r w:rsidR="00C21907" w:rsidRPr="00467841">
        <w:rPr>
          <w:rFonts w:ascii="Arial" w:hAnsi="Arial" w:cs="Arial"/>
        </w:rPr>
        <w:t xml:space="preserve"> </w:t>
      </w:r>
      <w:r w:rsidR="43791DA4" w:rsidRPr="00467841">
        <w:rPr>
          <w:rFonts w:ascii="Arial" w:hAnsi="Arial" w:cs="Arial"/>
        </w:rPr>
        <w:t>w</w:t>
      </w:r>
      <w:r w:rsidR="003F28DF" w:rsidRPr="00467841">
        <w:rPr>
          <w:rFonts w:ascii="Arial" w:hAnsi="Arial" w:cs="Arial"/>
        </w:rPr>
        <w:t xml:space="preserve"> przypadku </w:t>
      </w:r>
      <w:r w:rsidR="00FE24B0" w:rsidRPr="00467841">
        <w:rPr>
          <w:rFonts w:ascii="Arial" w:hAnsi="Arial" w:cs="Arial"/>
        </w:rPr>
        <w:t>mniejszych miejscowości</w:t>
      </w:r>
      <w:r w:rsidR="00C21907" w:rsidRPr="00467841">
        <w:rPr>
          <w:rFonts w:ascii="Arial" w:hAnsi="Arial" w:cs="Arial"/>
        </w:rPr>
        <w:t xml:space="preserve"> oraz</w:t>
      </w:r>
      <w:r w:rsidR="00FE24B0" w:rsidRPr="00467841">
        <w:rPr>
          <w:rFonts w:ascii="Arial" w:hAnsi="Arial" w:cs="Arial"/>
        </w:rPr>
        <w:t xml:space="preserve"> </w:t>
      </w:r>
      <w:r w:rsidR="00C21907" w:rsidRPr="00467841">
        <w:rPr>
          <w:rFonts w:ascii="Arial" w:hAnsi="Arial" w:cs="Arial"/>
        </w:rPr>
        <w:t xml:space="preserve">wsi </w:t>
      </w:r>
      <w:r w:rsidR="00FE24B0" w:rsidRPr="00467841">
        <w:rPr>
          <w:rFonts w:ascii="Arial" w:hAnsi="Arial" w:cs="Arial"/>
        </w:rPr>
        <w:t xml:space="preserve">odsetek ten wynosi </w:t>
      </w:r>
      <w:r w:rsidR="00C21907" w:rsidRPr="00467841">
        <w:rPr>
          <w:rFonts w:ascii="Arial" w:hAnsi="Arial" w:cs="Arial"/>
        </w:rPr>
        <w:t>33,6-36,2%.</w:t>
      </w:r>
      <w:r w:rsidR="006E58B4" w:rsidRPr="00467841">
        <w:rPr>
          <w:rFonts w:ascii="Arial" w:hAnsi="Arial" w:cs="Arial"/>
        </w:rPr>
        <w:t xml:space="preserve"> </w:t>
      </w:r>
      <w:r w:rsidR="00C21907" w:rsidRPr="00467841">
        <w:rPr>
          <w:rFonts w:ascii="Arial" w:hAnsi="Arial" w:cs="Arial"/>
        </w:rPr>
        <w:t>Szczególn</w:t>
      </w:r>
      <w:r w:rsidR="00692B35" w:rsidRPr="00467841">
        <w:rPr>
          <w:rFonts w:ascii="Arial" w:hAnsi="Arial" w:cs="Arial"/>
        </w:rPr>
        <w:t>ą</w:t>
      </w:r>
      <w:r w:rsidR="00C21907" w:rsidRPr="00467841">
        <w:rPr>
          <w:rFonts w:ascii="Arial" w:hAnsi="Arial" w:cs="Arial"/>
        </w:rPr>
        <w:t xml:space="preserve"> uwagę zwraca fakt</w:t>
      </w:r>
      <w:r w:rsidR="006E58B4" w:rsidRPr="00467841">
        <w:rPr>
          <w:rFonts w:ascii="Arial" w:hAnsi="Arial" w:cs="Arial"/>
        </w:rPr>
        <w:t>,</w:t>
      </w:r>
      <w:r w:rsidR="00C21907" w:rsidRPr="00467841">
        <w:rPr>
          <w:rFonts w:ascii="Arial" w:hAnsi="Arial" w:cs="Arial"/>
        </w:rPr>
        <w:t xml:space="preserve"> że n</w:t>
      </w:r>
      <w:r w:rsidRPr="00467841">
        <w:rPr>
          <w:rFonts w:ascii="Arial" w:hAnsi="Arial" w:cs="Arial"/>
        </w:rPr>
        <w:t>a wsi zdecydowanie dominuje wiedza podstawowa</w:t>
      </w:r>
      <w:r w:rsidR="00C21907" w:rsidRPr="00467841">
        <w:rPr>
          <w:rFonts w:ascii="Arial" w:hAnsi="Arial" w:cs="Arial"/>
        </w:rPr>
        <w:t xml:space="preserve">. W przypadku kadry zarządczej </w:t>
      </w:r>
      <w:r w:rsidR="003C60A4" w:rsidRPr="00467841">
        <w:rPr>
          <w:rFonts w:ascii="Arial" w:hAnsi="Arial" w:cs="Arial"/>
        </w:rPr>
        <w:t xml:space="preserve">wskazało tak </w:t>
      </w:r>
      <w:r w:rsidR="00662883" w:rsidRPr="00467841">
        <w:rPr>
          <w:rFonts w:ascii="Arial" w:hAnsi="Arial" w:cs="Arial"/>
        </w:rPr>
        <w:t xml:space="preserve">aż </w:t>
      </w:r>
      <w:r w:rsidR="00B77566" w:rsidRPr="00467841">
        <w:rPr>
          <w:rFonts w:ascii="Arial" w:hAnsi="Arial" w:cs="Arial"/>
        </w:rPr>
        <w:t xml:space="preserve">70% </w:t>
      </w:r>
      <w:r w:rsidR="003C60A4" w:rsidRPr="00467841">
        <w:rPr>
          <w:rFonts w:ascii="Arial" w:hAnsi="Arial" w:cs="Arial"/>
        </w:rPr>
        <w:t>respondentów</w:t>
      </w:r>
      <w:r w:rsidRPr="00467841">
        <w:rPr>
          <w:rFonts w:ascii="Arial" w:hAnsi="Arial" w:cs="Arial"/>
        </w:rPr>
        <w:t>.</w:t>
      </w:r>
    </w:p>
    <w:p w14:paraId="2B81FF9C" w14:textId="3DE65A2D" w:rsidR="00A45BA1" w:rsidRPr="00467841" w:rsidRDefault="00A45BA1" w:rsidP="00A45BA1">
      <w:pPr>
        <w:spacing w:before="120" w:after="120" w:line="360" w:lineRule="auto"/>
        <w:rPr>
          <w:rFonts w:ascii="Arial" w:hAnsi="Arial" w:cs="Arial"/>
        </w:rPr>
      </w:pPr>
      <w:r w:rsidRPr="00467841">
        <w:rPr>
          <w:rFonts w:ascii="Arial" w:hAnsi="Arial" w:cs="Arial"/>
          <w:b/>
          <w:bCs/>
        </w:rPr>
        <w:t xml:space="preserve">Istotnym czynnikiem różnicującym poziom wiedzy </w:t>
      </w:r>
      <w:r w:rsidR="006A270B" w:rsidRPr="00467841">
        <w:rPr>
          <w:rFonts w:ascii="Arial" w:hAnsi="Arial" w:cs="Arial"/>
          <w:b/>
          <w:bCs/>
        </w:rPr>
        <w:t xml:space="preserve">kadry zarządczej </w:t>
      </w:r>
      <w:r w:rsidRPr="00467841">
        <w:rPr>
          <w:rFonts w:ascii="Arial" w:hAnsi="Arial" w:cs="Arial"/>
          <w:b/>
          <w:bCs/>
        </w:rPr>
        <w:t>jest również wielkość gabinetu</w:t>
      </w:r>
      <w:r w:rsidR="0004029A" w:rsidRPr="00467841">
        <w:rPr>
          <w:rFonts w:ascii="Arial" w:hAnsi="Arial" w:cs="Arial"/>
          <w:b/>
          <w:bCs/>
        </w:rPr>
        <w:t xml:space="preserve"> określana przez liczbę stanowisk</w:t>
      </w:r>
      <w:r w:rsidRPr="00467841">
        <w:rPr>
          <w:rFonts w:ascii="Arial" w:hAnsi="Arial" w:cs="Arial"/>
          <w:b/>
          <w:bCs/>
        </w:rPr>
        <w:t>.</w:t>
      </w:r>
      <w:r w:rsidRPr="00467841">
        <w:rPr>
          <w:rFonts w:ascii="Arial" w:hAnsi="Arial" w:cs="Arial"/>
        </w:rPr>
        <w:t xml:space="preserve"> W placówkach </w:t>
      </w:r>
      <w:r w:rsidRPr="00467841">
        <w:rPr>
          <w:rFonts w:ascii="Arial" w:hAnsi="Arial" w:cs="Arial"/>
        </w:rPr>
        <w:lastRenderedPageBreak/>
        <w:t>posiadających więcej stanowisk częściej deklarowana jest wysoka wiedza</w:t>
      </w:r>
      <w:r w:rsidR="00AD2DDA" w:rsidRPr="00467841">
        <w:rPr>
          <w:rFonts w:ascii="Arial" w:hAnsi="Arial" w:cs="Arial"/>
        </w:rPr>
        <w:t xml:space="preserve"> (75% wskazań)</w:t>
      </w:r>
      <w:r w:rsidRPr="00467841">
        <w:rPr>
          <w:rFonts w:ascii="Arial" w:hAnsi="Arial" w:cs="Arial"/>
        </w:rPr>
        <w:t>.</w:t>
      </w:r>
      <w:r w:rsidR="00C554C8" w:rsidRPr="00467841">
        <w:rPr>
          <w:rFonts w:ascii="Arial" w:hAnsi="Arial" w:cs="Arial"/>
        </w:rPr>
        <w:t xml:space="preserve"> </w:t>
      </w:r>
      <w:r w:rsidRPr="00467841">
        <w:rPr>
          <w:rFonts w:ascii="Arial" w:hAnsi="Arial" w:cs="Arial"/>
        </w:rPr>
        <w:t>Jednocześnie nawet w dużych gabinetach wśród lekarzy i personelu medycznego</w:t>
      </w:r>
      <w:r w:rsidR="001550B1" w:rsidRPr="00467841">
        <w:rPr>
          <w:rFonts w:ascii="Arial" w:hAnsi="Arial" w:cs="Arial"/>
        </w:rPr>
        <w:t xml:space="preserve"> – </w:t>
      </w:r>
      <w:r w:rsidRPr="00467841">
        <w:rPr>
          <w:rFonts w:ascii="Arial" w:hAnsi="Arial" w:cs="Arial"/>
        </w:rPr>
        <w:t>pomocniczego nadal przeważa wiedza określana jako podstawowa</w:t>
      </w:r>
      <w:r w:rsidR="00AD2DDA" w:rsidRPr="00467841">
        <w:rPr>
          <w:rFonts w:ascii="Arial" w:hAnsi="Arial" w:cs="Arial"/>
        </w:rPr>
        <w:t>.</w:t>
      </w:r>
      <w:r w:rsidR="00677B17" w:rsidRPr="00467841">
        <w:rPr>
          <w:rFonts w:ascii="Arial" w:hAnsi="Arial" w:cs="Arial"/>
        </w:rPr>
        <w:t xml:space="preserve"> We wskazanych grupach była ona deklarowana przez ponad połowę respondentów.</w:t>
      </w:r>
      <w:r w:rsidRPr="00467841">
        <w:rPr>
          <w:rFonts w:ascii="Arial" w:hAnsi="Arial" w:cs="Arial"/>
        </w:rPr>
        <w:t xml:space="preserve"> </w:t>
      </w:r>
      <w:r w:rsidR="00AD2DDA" w:rsidRPr="00467841">
        <w:rPr>
          <w:rFonts w:ascii="Arial" w:hAnsi="Arial" w:cs="Arial"/>
        </w:rPr>
        <w:t>S</w:t>
      </w:r>
      <w:r w:rsidRPr="00467841">
        <w:rPr>
          <w:rFonts w:ascii="Arial" w:hAnsi="Arial" w:cs="Arial"/>
        </w:rPr>
        <w:t xml:space="preserve">ama skala organizacyjna nie gwarantuje </w:t>
      </w:r>
      <w:r w:rsidR="00AD2DDA" w:rsidRPr="00467841">
        <w:rPr>
          <w:rFonts w:ascii="Arial" w:hAnsi="Arial" w:cs="Arial"/>
        </w:rPr>
        <w:t xml:space="preserve">zatem </w:t>
      </w:r>
      <w:r w:rsidRPr="00467841">
        <w:rPr>
          <w:rFonts w:ascii="Arial" w:hAnsi="Arial" w:cs="Arial"/>
        </w:rPr>
        <w:t>pełnych kompetencji w zakresie dostępności.</w:t>
      </w:r>
    </w:p>
    <w:p w14:paraId="3731CAB1" w14:textId="6DAA24EE" w:rsidR="00A45BA1" w:rsidRPr="00467841" w:rsidRDefault="00A45BA1" w:rsidP="00A45BA1">
      <w:pPr>
        <w:spacing w:before="120" w:after="120" w:line="360" w:lineRule="auto"/>
        <w:rPr>
          <w:rFonts w:ascii="Arial" w:hAnsi="Arial" w:cs="Arial"/>
        </w:rPr>
      </w:pPr>
      <w:r w:rsidRPr="00467841">
        <w:rPr>
          <w:rFonts w:ascii="Arial" w:hAnsi="Arial" w:cs="Arial"/>
          <w:b/>
          <w:bCs/>
        </w:rPr>
        <w:t xml:space="preserve">Poziom wiedzy jest także powiązany z </w:t>
      </w:r>
      <w:r w:rsidR="000B04A1" w:rsidRPr="00467841">
        <w:rPr>
          <w:rFonts w:ascii="Arial" w:hAnsi="Arial" w:cs="Arial"/>
          <w:b/>
          <w:bCs/>
        </w:rPr>
        <w:t>oferowaniem leczenia w znieczuleniu ogólnym</w:t>
      </w:r>
      <w:r w:rsidRPr="00467841">
        <w:rPr>
          <w:rFonts w:ascii="Arial" w:hAnsi="Arial" w:cs="Arial"/>
          <w:b/>
          <w:bCs/>
        </w:rPr>
        <w:t xml:space="preserve"> oraz ogólną oceną przygotowania personelu.</w:t>
      </w:r>
      <w:r w:rsidRPr="00467841">
        <w:rPr>
          <w:rFonts w:ascii="Arial" w:hAnsi="Arial" w:cs="Arial"/>
        </w:rPr>
        <w:t xml:space="preserve"> Gabinety oferujące leczenie w znieczuleniu ogólnym częściej deklarują lepsze rozpoznanie potrzeb pacjentów ze szczególnymi potrzebami</w:t>
      </w:r>
      <w:r w:rsidR="000B04A1" w:rsidRPr="00467841">
        <w:rPr>
          <w:rFonts w:ascii="Arial" w:hAnsi="Arial" w:cs="Arial"/>
        </w:rPr>
        <w:t>.</w:t>
      </w:r>
      <w:r w:rsidRPr="00467841">
        <w:rPr>
          <w:rFonts w:ascii="Arial" w:hAnsi="Arial" w:cs="Arial"/>
        </w:rPr>
        <w:t xml:space="preserve"> </w:t>
      </w:r>
      <w:r w:rsidR="000B04A1" w:rsidRPr="00467841">
        <w:rPr>
          <w:rFonts w:ascii="Arial" w:hAnsi="Arial" w:cs="Arial"/>
        </w:rPr>
        <w:t>J</w:t>
      </w:r>
      <w:r w:rsidRPr="00467841">
        <w:rPr>
          <w:rFonts w:ascii="Arial" w:hAnsi="Arial" w:cs="Arial"/>
        </w:rPr>
        <w:t xml:space="preserve">ednocześnie wykazują </w:t>
      </w:r>
      <w:r w:rsidR="000B04A1" w:rsidRPr="00467841">
        <w:rPr>
          <w:rFonts w:ascii="Arial" w:hAnsi="Arial" w:cs="Arial"/>
        </w:rPr>
        <w:t xml:space="preserve">także </w:t>
      </w:r>
      <w:r w:rsidRPr="00467841">
        <w:rPr>
          <w:rFonts w:ascii="Arial" w:hAnsi="Arial" w:cs="Arial"/>
        </w:rPr>
        <w:t xml:space="preserve">większą świadomość braków i potrzeb szkoleniowych. We wszystkich grupach </w:t>
      </w:r>
      <w:r w:rsidR="009C7896" w:rsidRPr="00467841">
        <w:rPr>
          <w:rFonts w:ascii="Arial" w:hAnsi="Arial" w:cs="Arial"/>
        </w:rPr>
        <w:t xml:space="preserve">personelu </w:t>
      </w:r>
      <w:r w:rsidRPr="00467841">
        <w:rPr>
          <w:rFonts w:ascii="Arial" w:hAnsi="Arial" w:cs="Arial"/>
        </w:rPr>
        <w:t>widoczna jest zależność między dobrą oceną przygotowania zespołu a wyższą deklarowaną wiedzą</w:t>
      </w:r>
      <w:r w:rsidR="00262EC9" w:rsidRPr="00467841">
        <w:rPr>
          <w:rFonts w:ascii="Arial" w:hAnsi="Arial" w:cs="Arial"/>
        </w:rPr>
        <w:t>.</w:t>
      </w:r>
    </w:p>
    <w:p w14:paraId="597756B8" w14:textId="30A54DDB" w:rsidR="00914289" w:rsidRPr="00467841" w:rsidRDefault="00914289" w:rsidP="00914289">
      <w:pPr>
        <w:spacing w:before="120" w:after="120" w:line="360" w:lineRule="auto"/>
        <w:rPr>
          <w:rFonts w:ascii="Arial" w:hAnsi="Arial" w:cs="Arial"/>
        </w:rPr>
      </w:pPr>
      <w:r w:rsidRPr="00467841">
        <w:rPr>
          <w:rFonts w:ascii="Arial" w:hAnsi="Arial" w:cs="Arial"/>
          <w:b/>
          <w:bCs/>
        </w:rPr>
        <w:t>Analiza pokazuje</w:t>
      </w:r>
      <w:r w:rsidR="0020571B" w:rsidRPr="00467841">
        <w:rPr>
          <w:rFonts w:ascii="Arial" w:hAnsi="Arial" w:cs="Arial"/>
          <w:b/>
          <w:bCs/>
        </w:rPr>
        <w:t xml:space="preserve"> również</w:t>
      </w:r>
      <w:r w:rsidRPr="00467841">
        <w:rPr>
          <w:rFonts w:ascii="Arial" w:hAnsi="Arial" w:cs="Arial"/>
          <w:b/>
          <w:bCs/>
        </w:rPr>
        <w:t>, że obawy związane z obsługą osób z</w:t>
      </w:r>
      <w:r w:rsidR="00F34B99" w:rsidRPr="00467841">
        <w:rPr>
          <w:rFonts w:ascii="Arial" w:hAnsi="Arial" w:cs="Arial"/>
          <w:b/>
          <w:bCs/>
        </w:rPr>
        <w:t> </w:t>
      </w:r>
      <w:r w:rsidRPr="00467841">
        <w:rPr>
          <w:rFonts w:ascii="Arial" w:hAnsi="Arial" w:cs="Arial"/>
          <w:b/>
          <w:bCs/>
        </w:rPr>
        <w:t>niepełnosprawnościami są powszechne we wszystkich grupach personelu</w:t>
      </w:r>
      <w:r w:rsidR="0020571B" w:rsidRPr="00467841">
        <w:rPr>
          <w:rFonts w:ascii="Arial" w:hAnsi="Arial" w:cs="Arial"/>
          <w:b/>
          <w:bCs/>
        </w:rPr>
        <w:t>. I</w:t>
      </w:r>
      <w:r w:rsidRPr="00467841">
        <w:rPr>
          <w:rFonts w:ascii="Arial" w:hAnsi="Arial" w:cs="Arial"/>
          <w:b/>
          <w:bCs/>
        </w:rPr>
        <w:t xml:space="preserve">ch natężenie i charakter różnią się </w:t>
      </w:r>
      <w:r w:rsidR="0020571B" w:rsidRPr="00467841">
        <w:rPr>
          <w:rFonts w:ascii="Arial" w:hAnsi="Arial" w:cs="Arial"/>
          <w:b/>
          <w:bCs/>
        </w:rPr>
        <w:t xml:space="preserve">jednak </w:t>
      </w:r>
      <w:r w:rsidRPr="00467841">
        <w:rPr>
          <w:rFonts w:ascii="Arial" w:hAnsi="Arial" w:cs="Arial"/>
          <w:b/>
          <w:bCs/>
        </w:rPr>
        <w:t>w zależności od pełnionej roli.</w:t>
      </w:r>
      <w:r w:rsidRPr="00467841">
        <w:rPr>
          <w:rFonts w:ascii="Arial" w:hAnsi="Arial" w:cs="Arial"/>
        </w:rPr>
        <w:t xml:space="preserve"> Jednocześnie w każdej grupie widoczna jest duża część respondentów deklarujących brak obaw</w:t>
      </w:r>
      <w:r w:rsidR="0020571B" w:rsidRPr="00467841">
        <w:rPr>
          <w:rFonts w:ascii="Arial" w:hAnsi="Arial" w:cs="Arial"/>
        </w:rPr>
        <w:t>.</w:t>
      </w:r>
      <w:r w:rsidRPr="00467841">
        <w:rPr>
          <w:rFonts w:ascii="Arial" w:hAnsi="Arial" w:cs="Arial"/>
        </w:rPr>
        <w:t xml:space="preserve"> </w:t>
      </w:r>
      <w:r w:rsidR="0020571B" w:rsidRPr="00467841">
        <w:rPr>
          <w:rFonts w:ascii="Arial" w:hAnsi="Arial" w:cs="Arial"/>
        </w:rPr>
        <w:t>S</w:t>
      </w:r>
      <w:r w:rsidRPr="00467841">
        <w:rPr>
          <w:rFonts w:ascii="Arial" w:hAnsi="Arial" w:cs="Arial"/>
        </w:rPr>
        <w:t xml:space="preserve">ugeruje </w:t>
      </w:r>
      <w:r w:rsidR="0020571B" w:rsidRPr="00467841">
        <w:rPr>
          <w:rFonts w:ascii="Arial" w:hAnsi="Arial" w:cs="Arial"/>
        </w:rPr>
        <w:t xml:space="preserve">to </w:t>
      </w:r>
      <w:r w:rsidRPr="00467841">
        <w:rPr>
          <w:rFonts w:ascii="Arial" w:hAnsi="Arial" w:cs="Arial"/>
        </w:rPr>
        <w:t>współistnienie dwóch postaw: względnej pewności siebie oraz realnej niepewności w kontaktach z pacjentami ze szczególnymi potrzebami.</w:t>
      </w:r>
    </w:p>
    <w:p w14:paraId="7BC6F07A" w14:textId="06815753" w:rsidR="00914289" w:rsidRPr="00467841" w:rsidRDefault="00914289" w:rsidP="00914289">
      <w:pPr>
        <w:spacing w:before="120" w:after="120" w:line="360" w:lineRule="auto"/>
        <w:rPr>
          <w:rFonts w:ascii="Arial" w:hAnsi="Arial" w:cs="Arial"/>
        </w:rPr>
      </w:pPr>
      <w:r w:rsidRPr="00467841">
        <w:rPr>
          <w:rFonts w:ascii="Arial" w:hAnsi="Arial" w:cs="Arial"/>
        </w:rPr>
        <w:t xml:space="preserve">Najczęściej wskazywaną obawą </w:t>
      </w:r>
      <w:r w:rsidR="004A76EE" w:rsidRPr="00467841">
        <w:rPr>
          <w:rFonts w:ascii="Arial" w:hAnsi="Arial" w:cs="Arial"/>
        </w:rPr>
        <w:t>w każdej z grup personelu</w:t>
      </w:r>
      <w:r w:rsidRPr="00467841">
        <w:rPr>
          <w:rFonts w:ascii="Arial" w:hAnsi="Arial" w:cs="Arial"/>
        </w:rPr>
        <w:t xml:space="preserve"> są </w:t>
      </w:r>
      <w:r w:rsidRPr="00467841">
        <w:rPr>
          <w:rFonts w:ascii="Arial" w:hAnsi="Arial" w:cs="Arial"/>
          <w:b/>
          <w:bCs/>
        </w:rPr>
        <w:t>trudności w</w:t>
      </w:r>
      <w:r w:rsidR="00F34B99" w:rsidRPr="00467841">
        <w:rPr>
          <w:rFonts w:ascii="Arial" w:hAnsi="Arial" w:cs="Arial"/>
          <w:b/>
          <w:bCs/>
        </w:rPr>
        <w:t> </w:t>
      </w:r>
      <w:r w:rsidRPr="00467841">
        <w:rPr>
          <w:rFonts w:ascii="Arial" w:hAnsi="Arial" w:cs="Arial"/>
          <w:b/>
          <w:bCs/>
        </w:rPr>
        <w:t>komunikacji z pacjentem</w:t>
      </w:r>
      <w:r w:rsidRPr="00467841">
        <w:rPr>
          <w:rFonts w:ascii="Arial" w:hAnsi="Arial" w:cs="Arial"/>
        </w:rPr>
        <w:t>. Dotyczy to zarówno komunikacji werbalnej, jak i</w:t>
      </w:r>
      <w:r w:rsidR="00F34B99" w:rsidRPr="00467841">
        <w:rPr>
          <w:rFonts w:ascii="Arial" w:hAnsi="Arial" w:cs="Arial"/>
        </w:rPr>
        <w:t> </w:t>
      </w:r>
      <w:r w:rsidRPr="00467841">
        <w:rPr>
          <w:rFonts w:ascii="Arial" w:hAnsi="Arial" w:cs="Arial"/>
        </w:rPr>
        <w:t>sytuacji wymagających alternatywnych form porozumiewania się. Obawa ta jest szczególnie silna wśród personelu medycznego</w:t>
      </w:r>
      <w:r w:rsidR="004A76EE" w:rsidRPr="00467841">
        <w:rPr>
          <w:rFonts w:ascii="Arial" w:hAnsi="Arial" w:cs="Arial"/>
        </w:rPr>
        <w:t xml:space="preserve"> – </w:t>
      </w:r>
      <w:r w:rsidRPr="00467841">
        <w:rPr>
          <w:rFonts w:ascii="Arial" w:hAnsi="Arial" w:cs="Arial"/>
        </w:rPr>
        <w:t>pomocniczego, który pozostaje w</w:t>
      </w:r>
      <w:r w:rsidR="00F34B99" w:rsidRPr="00467841">
        <w:rPr>
          <w:rFonts w:ascii="Arial" w:hAnsi="Arial" w:cs="Arial"/>
        </w:rPr>
        <w:t> </w:t>
      </w:r>
      <w:r w:rsidRPr="00467841">
        <w:rPr>
          <w:rFonts w:ascii="Arial" w:hAnsi="Arial" w:cs="Arial"/>
        </w:rPr>
        <w:t>bliskim i ciągłym kontakcie z pacjentem podczas wizyty.</w:t>
      </w:r>
    </w:p>
    <w:p w14:paraId="36B073F3" w14:textId="16F37EF0" w:rsidR="00914289" w:rsidRPr="00467841" w:rsidRDefault="00914289" w:rsidP="00914289">
      <w:pPr>
        <w:spacing w:before="120" w:after="120" w:line="360" w:lineRule="auto"/>
        <w:rPr>
          <w:rFonts w:ascii="Arial" w:hAnsi="Arial" w:cs="Arial"/>
        </w:rPr>
      </w:pPr>
      <w:r w:rsidRPr="00467841">
        <w:rPr>
          <w:rFonts w:ascii="Arial" w:hAnsi="Arial" w:cs="Arial"/>
        </w:rPr>
        <w:t xml:space="preserve">Drugą ważną grupą obaw są </w:t>
      </w:r>
      <w:r w:rsidRPr="00467841">
        <w:rPr>
          <w:rFonts w:ascii="Arial" w:hAnsi="Arial" w:cs="Arial"/>
          <w:b/>
          <w:bCs/>
        </w:rPr>
        <w:t>sytuacje trudne i kryzysowe</w:t>
      </w:r>
      <w:r w:rsidRPr="00467841">
        <w:rPr>
          <w:rFonts w:ascii="Arial" w:hAnsi="Arial" w:cs="Arial"/>
        </w:rPr>
        <w:t>, takie jak silny stres pacjenta, atak paniki czy brak współpracy. Lekarze i personel pomocniczy częściej niż kadra zarządcza wskazują, że obawiają się, iż nie poradzą sobie w takich momentach. Towarzyszy temu niepewność dotycząca przygotowania gabinetu i</w:t>
      </w:r>
      <w:r w:rsidR="00F34B99" w:rsidRPr="00467841">
        <w:rPr>
          <w:rFonts w:ascii="Arial" w:hAnsi="Arial" w:cs="Arial"/>
        </w:rPr>
        <w:t> </w:t>
      </w:r>
      <w:r w:rsidRPr="00467841">
        <w:rPr>
          <w:rFonts w:ascii="Arial" w:hAnsi="Arial" w:cs="Arial"/>
        </w:rPr>
        <w:t>sprzętu, co sugeruje, że obawy personelu mają charakter praktyczny i są związane z realnymi warunkami pracy, a nie wyłącznie z brakiem wiedzy teoretycznej.</w:t>
      </w:r>
    </w:p>
    <w:p w14:paraId="1AA65854" w14:textId="06B97689" w:rsidR="000D7E67" w:rsidRPr="00467841" w:rsidRDefault="00A8152F" w:rsidP="000D7E67">
      <w:pPr>
        <w:spacing w:line="360" w:lineRule="auto"/>
        <w:rPr>
          <w:rFonts w:ascii="Arial" w:hAnsi="Arial" w:cs="Arial"/>
          <w:b/>
          <w:bCs/>
        </w:rPr>
      </w:pPr>
      <w:r w:rsidRPr="00467841">
        <w:rPr>
          <w:rFonts w:ascii="Arial" w:hAnsi="Arial" w:cs="Arial"/>
          <w:b/>
          <w:bCs/>
        </w:rPr>
        <w:lastRenderedPageBreak/>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5</w:t>
      </w:r>
      <w:r w:rsidRPr="00467841">
        <w:rPr>
          <w:rFonts w:ascii="Arial" w:hAnsi="Arial" w:cs="Arial"/>
          <w:b/>
          <w:bCs/>
        </w:rPr>
        <w:fldChar w:fldCharType="end"/>
      </w:r>
      <w:r w:rsidRPr="00467841">
        <w:rPr>
          <w:rFonts w:ascii="Arial" w:hAnsi="Arial" w:cs="Arial"/>
          <w:b/>
          <w:bCs/>
        </w:rPr>
        <w:t xml:space="preserve">. </w:t>
      </w:r>
      <w:r w:rsidR="00012CDD" w:rsidRPr="00467841">
        <w:rPr>
          <w:rFonts w:ascii="Arial" w:hAnsi="Arial" w:cs="Arial"/>
          <w:b/>
          <w:bCs/>
        </w:rPr>
        <w:t xml:space="preserve">Obawy personelu gabinetów stomatologicznych </w:t>
      </w:r>
      <w:r w:rsidR="00766069" w:rsidRPr="00467841">
        <w:rPr>
          <w:rFonts w:ascii="Arial" w:hAnsi="Arial" w:cs="Arial"/>
          <w:b/>
          <w:bCs/>
        </w:rPr>
        <w:t>w odniesieniu do obsługi</w:t>
      </w:r>
      <w:r w:rsidR="00012CDD" w:rsidRPr="00467841">
        <w:rPr>
          <w:rFonts w:ascii="Arial" w:hAnsi="Arial" w:cs="Arial"/>
          <w:b/>
          <w:bCs/>
        </w:rPr>
        <w:t xml:space="preserve"> osób z różnymi rodzajami niepełnosprawności</w:t>
      </w:r>
    </w:p>
    <w:tbl>
      <w:tblP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5. Obawy personelu gabinetów stomatologicznych w odniesieniu do obsługi osób z różnymi rodzajami niepełnosprawności"/>
        <w:tblDescription w:val="Około połowa kadry zarządczej i lekarzy nie deklarowała obaw, podczas gdy wśród personelu pomocniczego odsetek ten był niższy (39,3%). Najczęstsze obawy dotyczyły komunikacji z pacjentem oraz radzenia sobie w trudnych sytuacjach, szczególnie wśród lekarzy i personelu pomocniczego."/>
      </w:tblPr>
      <w:tblGrid>
        <w:gridCol w:w="3969"/>
        <w:gridCol w:w="1418"/>
        <w:gridCol w:w="1276"/>
        <w:gridCol w:w="2658"/>
      </w:tblGrid>
      <w:tr w:rsidR="00BD4DDC" w:rsidRPr="00467841" w14:paraId="08D4B150" w14:textId="77777777" w:rsidTr="00630AD1">
        <w:trPr>
          <w:trHeight w:val="704"/>
          <w:tblHeader/>
          <w:jc w:val="center"/>
        </w:trPr>
        <w:tc>
          <w:tcPr>
            <w:tcW w:w="3969" w:type="dxa"/>
            <w:tcMar>
              <w:top w:w="15" w:type="dxa"/>
              <w:left w:w="15" w:type="dxa"/>
              <w:bottom w:w="0" w:type="dxa"/>
              <w:right w:w="15" w:type="dxa"/>
            </w:tcMar>
            <w:vAlign w:val="center"/>
            <w:hideMark/>
          </w:tcPr>
          <w:p w14:paraId="224A2074" w14:textId="555A6ECC" w:rsidR="00BD4DDC" w:rsidRPr="00467841" w:rsidRDefault="004F69F9" w:rsidP="004F69F9">
            <w:pPr>
              <w:spacing w:line="360" w:lineRule="auto"/>
              <w:rPr>
                <w:rFonts w:ascii="Arial" w:hAnsi="Arial" w:cs="Arial"/>
                <w:b/>
                <w:bCs/>
              </w:rPr>
            </w:pPr>
            <w:r w:rsidRPr="00467841">
              <w:rPr>
                <w:rFonts w:ascii="Arial" w:hAnsi="Arial" w:cs="Arial"/>
                <w:b/>
                <w:bCs/>
              </w:rPr>
              <w:t>Rodzaje obaw</w:t>
            </w:r>
          </w:p>
        </w:tc>
        <w:tc>
          <w:tcPr>
            <w:tcW w:w="1418" w:type="dxa"/>
            <w:noWrap/>
            <w:tcMar>
              <w:top w:w="15" w:type="dxa"/>
              <w:left w:w="15" w:type="dxa"/>
              <w:bottom w:w="0" w:type="dxa"/>
              <w:right w:w="15" w:type="dxa"/>
            </w:tcMar>
            <w:vAlign w:val="center"/>
            <w:hideMark/>
          </w:tcPr>
          <w:p w14:paraId="10CBBF0F" w14:textId="77777777" w:rsidR="00BD4DDC" w:rsidRPr="00467841" w:rsidRDefault="00BD4DDC" w:rsidP="004F69F9">
            <w:pPr>
              <w:spacing w:line="360" w:lineRule="auto"/>
              <w:rPr>
                <w:rFonts w:ascii="Arial" w:hAnsi="Arial" w:cs="Arial"/>
                <w:b/>
                <w:bCs/>
              </w:rPr>
            </w:pPr>
            <w:r w:rsidRPr="00467841">
              <w:rPr>
                <w:rFonts w:ascii="Arial" w:hAnsi="Arial" w:cs="Arial"/>
                <w:b/>
                <w:bCs/>
              </w:rPr>
              <w:t>Kadra zarządcza</w:t>
            </w:r>
          </w:p>
        </w:tc>
        <w:tc>
          <w:tcPr>
            <w:tcW w:w="1276" w:type="dxa"/>
            <w:noWrap/>
            <w:tcMar>
              <w:top w:w="15" w:type="dxa"/>
              <w:left w:w="15" w:type="dxa"/>
              <w:bottom w:w="0" w:type="dxa"/>
              <w:right w:w="15" w:type="dxa"/>
            </w:tcMar>
            <w:vAlign w:val="center"/>
            <w:hideMark/>
          </w:tcPr>
          <w:p w14:paraId="736D6FC6" w14:textId="5D65ADF3" w:rsidR="00BD4DDC" w:rsidRPr="00467841" w:rsidRDefault="00BD4DDC" w:rsidP="004F69F9">
            <w:pPr>
              <w:spacing w:line="360" w:lineRule="auto"/>
              <w:rPr>
                <w:rFonts w:ascii="Arial" w:hAnsi="Arial" w:cs="Arial"/>
                <w:b/>
                <w:bCs/>
              </w:rPr>
            </w:pPr>
            <w:r w:rsidRPr="00467841">
              <w:rPr>
                <w:rFonts w:ascii="Arial" w:hAnsi="Arial" w:cs="Arial"/>
                <w:b/>
                <w:bCs/>
              </w:rPr>
              <w:t>Lekarze</w:t>
            </w:r>
            <w:r w:rsidR="00DC324A" w:rsidRPr="00467841">
              <w:rPr>
                <w:rFonts w:ascii="Arial" w:hAnsi="Arial" w:cs="Arial"/>
                <w:b/>
                <w:bCs/>
              </w:rPr>
              <w:t>/ lekarki</w:t>
            </w:r>
          </w:p>
        </w:tc>
        <w:tc>
          <w:tcPr>
            <w:tcW w:w="2658" w:type="dxa"/>
            <w:tcMar>
              <w:top w:w="15" w:type="dxa"/>
              <w:left w:w="15" w:type="dxa"/>
              <w:bottom w:w="0" w:type="dxa"/>
              <w:right w:w="15" w:type="dxa"/>
            </w:tcMar>
            <w:vAlign w:val="center"/>
            <w:hideMark/>
          </w:tcPr>
          <w:p w14:paraId="4865EA27" w14:textId="487742E4" w:rsidR="00BD4DDC" w:rsidRPr="00467841" w:rsidRDefault="00BD4DDC" w:rsidP="004F69F9">
            <w:pPr>
              <w:spacing w:line="360" w:lineRule="auto"/>
              <w:rPr>
                <w:rFonts w:ascii="Arial" w:hAnsi="Arial" w:cs="Arial"/>
                <w:b/>
                <w:bCs/>
              </w:rPr>
            </w:pPr>
            <w:r w:rsidRPr="00467841">
              <w:rPr>
                <w:rFonts w:ascii="Arial" w:hAnsi="Arial" w:cs="Arial"/>
                <w:b/>
                <w:bCs/>
              </w:rPr>
              <w:t>Personel medyczny</w:t>
            </w:r>
            <w:r w:rsidR="004F69F9" w:rsidRPr="00467841">
              <w:rPr>
                <w:rFonts w:ascii="Arial" w:hAnsi="Arial" w:cs="Arial"/>
                <w:b/>
                <w:bCs/>
              </w:rPr>
              <w:t xml:space="preserve"> – </w:t>
            </w:r>
            <w:r w:rsidRPr="00467841">
              <w:rPr>
                <w:rFonts w:ascii="Arial" w:hAnsi="Arial" w:cs="Arial"/>
                <w:b/>
                <w:bCs/>
              </w:rPr>
              <w:t>pomocniczy</w:t>
            </w:r>
          </w:p>
        </w:tc>
      </w:tr>
      <w:tr w:rsidR="00BD4DDC" w:rsidRPr="00467841" w14:paraId="6B72AA39" w14:textId="77777777" w:rsidTr="002C60D0">
        <w:trPr>
          <w:trHeight w:val="320"/>
          <w:jc w:val="center"/>
        </w:trPr>
        <w:tc>
          <w:tcPr>
            <w:tcW w:w="3969" w:type="dxa"/>
            <w:noWrap/>
            <w:tcMar>
              <w:top w:w="15" w:type="dxa"/>
              <w:left w:w="15" w:type="dxa"/>
              <w:bottom w:w="0" w:type="dxa"/>
              <w:right w:w="15" w:type="dxa"/>
            </w:tcMar>
            <w:hideMark/>
          </w:tcPr>
          <w:p w14:paraId="62A3070D" w14:textId="77777777" w:rsidR="00BD4DDC" w:rsidRPr="00467841" w:rsidRDefault="00BD4DDC" w:rsidP="00BD4DDC">
            <w:pPr>
              <w:spacing w:line="360" w:lineRule="auto"/>
              <w:rPr>
                <w:rFonts w:ascii="Arial" w:hAnsi="Arial" w:cs="Arial"/>
              </w:rPr>
            </w:pPr>
            <w:r w:rsidRPr="00467841">
              <w:rPr>
                <w:rFonts w:ascii="Arial" w:hAnsi="Arial" w:cs="Arial"/>
              </w:rPr>
              <w:t>Obawiam się, że popełnię błąd lub zachowam się niewłaściwie wobec pacjenta/pacjentki</w:t>
            </w:r>
          </w:p>
        </w:tc>
        <w:tc>
          <w:tcPr>
            <w:tcW w:w="1418" w:type="dxa"/>
            <w:noWrap/>
            <w:tcMar>
              <w:top w:w="15" w:type="dxa"/>
              <w:left w:w="15" w:type="dxa"/>
              <w:bottom w:w="0" w:type="dxa"/>
              <w:right w:w="15" w:type="dxa"/>
            </w:tcMar>
            <w:hideMark/>
          </w:tcPr>
          <w:p w14:paraId="23527862" w14:textId="77777777" w:rsidR="00BD4DDC" w:rsidRPr="00467841" w:rsidRDefault="00BD4DDC" w:rsidP="00BD4DDC">
            <w:pPr>
              <w:spacing w:line="360" w:lineRule="auto"/>
              <w:jc w:val="right"/>
              <w:rPr>
                <w:rFonts w:ascii="Arial" w:hAnsi="Arial" w:cs="Arial"/>
              </w:rPr>
            </w:pPr>
            <w:r w:rsidRPr="00467841">
              <w:rPr>
                <w:rFonts w:ascii="Arial" w:hAnsi="Arial" w:cs="Arial"/>
              </w:rPr>
              <w:t>9,6%</w:t>
            </w:r>
          </w:p>
        </w:tc>
        <w:tc>
          <w:tcPr>
            <w:tcW w:w="1276" w:type="dxa"/>
            <w:noWrap/>
            <w:tcMar>
              <w:top w:w="15" w:type="dxa"/>
              <w:left w:w="15" w:type="dxa"/>
              <w:bottom w:w="0" w:type="dxa"/>
              <w:right w:w="15" w:type="dxa"/>
            </w:tcMar>
            <w:hideMark/>
          </w:tcPr>
          <w:p w14:paraId="2DE10857" w14:textId="77777777" w:rsidR="00BD4DDC" w:rsidRPr="00467841" w:rsidRDefault="00BD4DDC" w:rsidP="00BD4DDC">
            <w:pPr>
              <w:spacing w:line="360" w:lineRule="auto"/>
              <w:jc w:val="right"/>
              <w:rPr>
                <w:rFonts w:ascii="Arial" w:hAnsi="Arial" w:cs="Arial"/>
              </w:rPr>
            </w:pPr>
            <w:r w:rsidRPr="00467841">
              <w:rPr>
                <w:rFonts w:ascii="Arial" w:hAnsi="Arial" w:cs="Arial"/>
              </w:rPr>
              <w:t>17,1%</w:t>
            </w:r>
          </w:p>
        </w:tc>
        <w:tc>
          <w:tcPr>
            <w:tcW w:w="2658" w:type="dxa"/>
            <w:noWrap/>
            <w:tcMar>
              <w:top w:w="15" w:type="dxa"/>
              <w:left w:w="15" w:type="dxa"/>
              <w:bottom w:w="0" w:type="dxa"/>
              <w:right w:w="15" w:type="dxa"/>
            </w:tcMar>
            <w:hideMark/>
          </w:tcPr>
          <w:p w14:paraId="2D09C90C" w14:textId="77777777" w:rsidR="00BD4DDC" w:rsidRPr="00467841" w:rsidRDefault="00BD4DDC" w:rsidP="00BD4DDC">
            <w:pPr>
              <w:spacing w:line="360" w:lineRule="auto"/>
              <w:jc w:val="right"/>
              <w:rPr>
                <w:rFonts w:ascii="Arial" w:hAnsi="Arial" w:cs="Arial"/>
              </w:rPr>
            </w:pPr>
            <w:r w:rsidRPr="00467841">
              <w:rPr>
                <w:rFonts w:ascii="Arial" w:hAnsi="Arial" w:cs="Arial"/>
              </w:rPr>
              <w:t>18,0%</w:t>
            </w:r>
          </w:p>
        </w:tc>
      </w:tr>
      <w:tr w:rsidR="00BD4DDC" w:rsidRPr="00467841" w14:paraId="3202D1A4" w14:textId="77777777" w:rsidTr="002C60D0">
        <w:trPr>
          <w:trHeight w:val="320"/>
          <w:jc w:val="center"/>
        </w:trPr>
        <w:tc>
          <w:tcPr>
            <w:tcW w:w="3969" w:type="dxa"/>
            <w:noWrap/>
            <w:tcMar>
              <w:top w:w="15" w:type="dxa"/>
              <w:left w:w="15" w:type="dxa"/>
              <w:bottom w:w="0" w:type="dxa"/>
              <w:right w:w="15" w:type="dxa"/>
            </w:tcMar>
            <w:hideMark/>
          </w:tcPr>
          <w:p w14:paraId="28F936E2" w14:textId="6758638F" w:rsidR="00BD4DDC" w:rsidRPr="00467841" w:rsidRDefault="00BD4DDC" w:rsidP="00BD4DDC">
            <w:pPr>
              <w:spacing w:line="360" w:lineRule="auto"/>
              <w:rPr>
                <w:rFonts w:ascii="Arial" w:hAnsi="Arial" w:cs="Arial"/>
              </w:rPr>
            </w:pPr>
            <w:r w:rsidRPr="00467841">
              <w:rPr>
                <w:rFonts w:ascii="Arial" w:hAnsi="Arial" w:cs="Arial"/>
              </w:rPr>
              <w:t>Obawiam się problemów w</w:t>
            </w:r>
            <w:r w:rsidR="00A41090" w:rsidRPr="00467841">
              <w:rPr>
                <w:rFonts w:ascii="Arial" w:hAnsi="Arial" w:cs="Arial"/>
              </w:rPr>
              <w:t> </w:t>
            </w:r>
            <w:r w:rsidRPr="00467841">
              <w:rPr>
                <w:rFonts w:ascii="Arial" w:hAnsi="Arial" w:cs="Arial"/>
              </w:rPr>
              <w:t>komunikacji z</w:t>
            </w:r>
            <w:r w:rsidR="001B1A36">
              <w:rPr>
                <w:rFonts w:ascii="Arial" w:hAnsi="Arial" w:cs="Arial"/>
              </w:rPr>
              <w:t> </w:t>
            </w:r>
            <w:r w:rsidRPr="00467841">
              <w:rPr>
                <w:rFonts w:ascii="Arial" w:hAnsi="Arial" w:cs="Arial"/>
              </w:rPr>
              <w:t>pacjentem/pacjentką (np. osoba niesłysząca, niemówiąca)</w:t>
            </w:r>
          </w:p>
        </w:tc>
        <w:tc>
          <w:tcPr>
            <w:tcW w:w="1418" w:type="dxa"/>
            <w:noWrap/>
            <w:tcMar>
              <w:top w:w="15" w:type="dxa"/>
              <w:left w:w="15" w:type="dxa"/>
              <w:bottom w:w="0" w:type="dxa"/>
              <w:right w:w="15" w:type="dxa"/>
            </w:tcMar>
            <w:hideMark/>
          </w:tcPr>
          <w:p w14:paraId="7BBB3E69" w14:textId="77777777" w:rsidR="00BD4DDC" w:rsidRPr="00467841" w:rsidRDefault="00BD4DDC" w:rsidP="00BD4DDC">
            <w:pPr>
              <w:spacing w:line="360" w:lineRule="auto"/>
              <w:jc w:val="right"/>
              <w:rPr>
                <w:rFonts w:ascii="Arial" w:hAnsi="Arial" w:cs="Arial"/>
              </w:rPr>
            </w:pPr>
            <w:r w:rsidRPr="00467841">
              <w:rPr>
                <w:rFonts w:ascii="Arial" w:hAnsi="Arial" w:cs="Arial"/>
              </w:rPr>
              <w:t>25,3%</w:t>
            </w:r>
          </w:p>
        </w:tc>
        <w:tc>
          <w:tcPr>
            <w:tcW w:w="1276" w:type="dxa"/>
            <w:noWrap/>
            <w:tcMar>
              <w:top w:w="15" w:type="dxa"/>
              <w:left w:w="15" w:type="dxa"/>
              <w:bottom w:w="0" w:type="dxa"/>
              <w:right w:w="15" w:type="dxa"/>
            </w:tcMar>
            <w:hideMark/>
          </w:tcPr>
          <w:p w14:paraId="595638D4" w14:textId="77777777" w:rsidR="00BD4DDC" w:rsidRPr="00467841" w:rsidRDefault="00BD4DDC" w:rsidP="00BD4DDC">
            <w:pPr>
              <w:spacing w:line="360" w:lineRule="auto"/>
              <w:jc w:val="right"/>
              <w:rPr>
                <w:rFonts w:ascii="Arial" w:hAnsi="Arial" w:cs="Arial"/>
              </w:rPr>
            </w:pPr>
            <w:r w:rsidRPr="00467841">
              <w:rPr>
                <w:rFonts w:ascii="Arial" w:hAnsi="Arial" w:cs="Arial"/>
              </w:rPr>
              <w:t>24,2%</w:t>
            </w:r>
          </w:p>
        </w:tc>
        <w:tc>
          <w:tcPr>
            <w:tcW w:w="2658" w:type="dxa"/>
            <w:noWrap/>
            <w:tcMar>
              <w:top w:w="15" w:type="dxa"/>
              <w:left w:w="15" w:type="dxa"/>
              <w:bottom w:w="0" w:type="dxa"/>
              <w:right w:w="15" w:type="dxa"/>
            </w:tcMar>
            <w:hideMark/>
          </w:tcPr>
          <w:p w14:paraId="5BCF126D" w14:textId="77777777" w:rsidR="00BD4DDC" w:rsidRPr="00467841" w:rsidRDefault="00BD4DDC" w:rsidP="00BD4DDC">
            <w:pPr>
              <w:spacing w:line="360" w:lineRule="auto"/>
              <w:jc w:val="right"/>
              <w:rPr>
                <w:rFonts w:ascii="Arial" w:hAnsi="Arial" w:cs="Arial"/>
              </w:rPr>
            </w:pPr>
            <w:r w:rsidRPr="00467841">
              <w:rPr>
                <w:rFonts w:ascii="Arial" w:hAnsi="Arial" w:cs="Arial"/>
              </w:rPr>
              <w:t>33,1%</w:t>
            </w:r>
          </w:p>
        </w:tc>
      </w:tr>
      <w:tr w:rsidR="00BD4DDC" w:rsidRPr="00467841" w14:paraId="7D364C78" w14:textId="77777777" w:rsidTr="002C60D0">
        <w:trPr>
          <w:trHeight w:val="320"/>
          <w:jc w:val="center"/>
        </w:trPr>
        <w:tc>
          <w:tcPr>
            <w:tcW w:w="3969" w:type="dxa"/>
            <w:noWrap/>
            <w:tcMar>
              <w:top w:w="15" w:type="dxa"/>
              <w:left w:w="15" w:type="dxa"/>
              <w:bottom w:w="0" w:type="dxa"/>
              <w:right w:w="15" w:type="dxa"/>
            </w:tcMar>
            <w:hideMark/>
          </w:tcPr>
          <w:p w14:paraId="31314597" w14:textId="77777777" w:rsidR="00BD4DDC" w:rsidRPr="00467841" w:rsidRDefault="00BD4DDC" w:rsidP="00BD4DDC">
            <w:pPr>
              <w:spacing w:line="360" w:lineRule="auto"/>
              <w:rPr>
                <w:rFonts w:ascii="Arial" w:hAnsi="Arial" w:cs="Arial"/>
              </w:rPr>
            </w:pPr>
            <w:r w:rsidRPr="00467841">
              <w:rPr>
                <w:rFonts w:ascii="Arial" w:hAnsi="Arial" w:cs="Arial"/>
              </w:rPr>
              <w:t>Boję się, że sprzęt lub gabinet nie są odpowiednio przygotowane</w:t>
            </w:r>
          </w:p>
        </w:tc>
        <w:tc>
          <w:tcPr>
            <w:tcW w:w="1418" w:type="dxa"/>
            <w:noWrap/>
            <w:tcMar>
              <w:top w:w="15" w:type="dxa"/>
              <w:left w:w="15" w:type="dxa"/>
              <w:bottom w:w="0" w:type="dxa"/>
              <w:right w:w="15" w:type="dxa"/>
            </w:tcMar>
            <w:hideMark/>
          </w:tcPr>
          <w:p w14:paraId="4A47707F" w14:textId="77777777" w:rsidR="00BD4DDC" w:rsidRPr="00467841" w:rsidRDefault="00BD4DDC" w:rsidP="00BD4DDC">
            <w:pPr>
              <w:spacing w:line="360" w:lineRule="auto"/>
              <w:jc w:val="right"/>
              <w:rPr>
                <w:rFonts w:ascii="Arial" w:hAnsi="Arial" w:cs="Arial"/>
              </w:rPr>
            </w:pPr>
            <w:r w:rsidRPr="00467841">
              <w:rPr>
                <w:rFonts w:ascii="Arial" w:hAnsi="Arial" w:cs="Arial"/>
              </w:rPr>
              <w:t>18,3%</w:t>
            </w:r>
          </w:p>
        </w:tc>
        <w:tc>
          <w:tcPr>
            <w:tcW w:w="1276" w:type="dxa"/>
            <w:noWrap/>
            <w:tcMar>
              <w:top w:w="15" w:type="dxa"/>
              <w:left w:w="15" w:type="dxa"/>
              <w:bottom w:w="0" w:type="dxa"/>
              <w:right w:w="15" w:type="dxa"/>
            </w:tcMar>
            <w:hideMark/>
          </w:tcPr>
          <w:p w14:paraId="31B38C48" w14:textId="77777777" w:rsidR="00BD4DDC" w:rsidRPr="00467841" w:rsidRDefault="00BD4DDC" w:rsidP="00BD4DDC">
            <w:pPr>
              <w:spacing w:line="360" w:lineRule="auto"/>
              <w:jc w:val="right"/>
              <w:rPr>
                <w:rFonts w:ascii="Arial" w:hAnsi="Arial" w:cs="Arial"/>
              </w:rPr>
            </w:pPr>
            <w:r w:rsidRPr="00467841">
              <w:rPr>
                <w:rFonts w:ascii="Arial" w:hAnsi="Arial" w:cs="Arial"/>
              </w:rPr>
              <w:t>22,8%</w:t>
            </w:r>
          </w:p>
        </w:tc>
        <w:tc>
          <w:tcPr>
            <w:tcW w:w="2658" w:type="dxa"/>
            <w:noWrap/>
            <w:tcMar>
              <w:top w:w="15" w:type="dxa"/>
              <w:left w:w="15" w:type="dxa"/>
              <w:bottom w:w="0" w:type="dxa"/>
              <w:right w:w="15" w:type="dxa"/>
            </w:tcMar>
            <w:hideMark/>
          </w:tcPr>
          <w:p w14:paraId="50197F52" w14:textId="77777777" w:rsidR="00BD4DDC" w:rsidRPr="00467841" w:rsidRDefault="00BD4DDC" w:rsidP="00BD4DDC">
            <w:pPr>
              <w:spacing w:line="360" w:lineRule="auto"/>
              <w:jc w:val="right"/>
              <w:rPr>
                <w:rFonts w:ascii="Arial" w:hAnsi="Arial" w:cs="Arial"/>
              </w:rPr>
            </w:pPr>
            <w:r w:rsidRPr="00467841">
              <w:rPr>
                <w:rFonts w:ascii="Arial" w:hAnsi="Arial" w:cs="Arial"/>
              </w:rPr>
              <w:t>23,3%</w:t>
            </w:r>
          </w:p>
        </w:tc>
      </w:tr>
      <w:tr w:rsidR="00BD4DDC" w:rsidRPr="00467841" w14:paraId="160FF6D6" w14:textId="77777777" w:rsidTr="002C60D0">
        <w:trPr>
          <w:trHeight w:val="320"/>
          <w:jc w:val="center"/>
        </w:trPr>
        <w:tc>
          <w:tcPr>
            <w:tcW w:w="3969" w:type="dxa"/>
            <w:noWrap/>
            <w:tcMar>
              <w:top w:w="15" w:type="dxa"/>
              <w:left w:w="15" w:type="dxa"/>
              <w:bottom w:w="0" w:type="dxa"/>
              <w:right w:w="15" w:type="dxa"/>
            </w:tcMar>
            <w:hideMark/>
          </w:tcPr>
          <w:p w14:paraId="27209613" w14:textId="44F05E7C" w:rsidR="00BD4DDC" w:rsidRPr="00467841" w:rsidRDefault="00BD4DDC" w:rsidP="00BD4DDC">
            <w:pPr>
              <w:spacing w:line="360" w:lineRule="auto"/>
              <w:rPr>
                <w:rFonts w:ascii="Arial" w:hAnsi="Arial" w:cs="Arial"/>
              </w:rPr>
            </w:pPr>
            <w:r w:rsidRPr="00467841">
              <w:rPr>
                <w:rFonts w:ascii="Arial" w:hAnsi="Arial" w:cs="Arial"/>
              </w:rPr>
              <w:t>Obawiam się, że nie poradzę sobie z</w:t>
            </w:r>
            <w:r w:rsidR="00E4204C">
              <w:rPr>
                <w:rFonts w:ascii="Arial" w:hAnsi="Arial" w:cs="Arial"/>
              </w:rPr>
              <w:t> </w:t>
            </w:r>
            <w:r w:rsidRPr="00467841">
              <w:rPr>
                <w:rFonts w:ascii="Arial" w:hAnsi="Arial" w:cs="Arial"/>
              </w:rPr>
              <w:t>pacjentem/pacjentką w trudnej sytuacji (np. stres, atak paniki)</w:t>
            </w:r>
          </w:p>
        </w:tc>
        <w:tc>
          <w:tcPr>
            <w:tcW w:w="1418" w:type="dxa"/>
            <w:noWrap/>
            <w:tcMar>
              <w:top w:w="15" w:type="dxa"/>
              <w:left w:w="15" w:type="dxa"/>
              <w:bottom w:w="0" w:type="dxa"/>
              <w:right w:w="15" w:type="dxa"/>
            </w:tcMar>
            <w:hideMark/>
          </w:tcPr>
          <w:p w14:paraId="282A21C2" w14:textId="77777777" w:rsidR="00BD4DDC" w:rsidRPr="00467841" w:rsidRDefault="00BD4DDC" w:rsidP="00BD4DDC">
            <w:pPr>
              <w:spacing w:line="360" w:lineRule="auto"/>
              <w:jc w:val="right"/>
              <w:rPr>
                <w:rFonts w:ascii="Arial" w:hAnsi="Arial" w:cs="Arial"/>
              </w:rPr>
            </w:pPr>
            <w:r w:rsidRPr="00467841">
              <w:rPr>
                <w:rFonts w:ascii="Arial" w:hAnsi="Arial" w:cs="Arial"/>
              </w:rPr>
              <w:t>20,2%</w:t>
            </w:r>
          </w:p>
        </w:tc>
        <w:tc>
          <w:tcPr>
            <w:tcW w:w="1276" w:type="dxa"/>
            <w:noWrap/>
            <w:tcMar>
              <w:top w:w="15" w:type="dxa"/>
              <w:left w:w="15" w:type="dxa"/>
              <w:bottom w:w="0" w:type="dxa"/>
              <w:right w:w="15" w:type="dxa"/>
            </w:tcMar>
            <w:hideMark/>
          </w:tcPr>
          <w:p w14:paraId="735DD48F" w14:textId="77777777" w:rsidR="00BD4DDC" w:rsidRPr="00467841" w:rsidRDefault="00BD4DDC" w:rsidP="00BD4DDC">
            <w:pPr>
              <w:spacing w:line="360" w:lineRule="auto"/>
              <w:jc w:val="right"/>
              <w:rPr>
                <w:rFonts w:ascii="Arial" w:hAnsi="Arial" w:cs="Arial"/>
              </w:rPr>
            </w:pPr>
            <w:r w:rsidRPr="00467841">
              <w:rPr>
                <w:rFonts w:ascii="Arial" w:hAnsi="Arial" w:cs="Arial"/>
              </w:rPr>
              <w:t>26,4%</w:t>
            </w:r>
          </w:p>
        </w:tc>
        <w:tc>
          <w:tcPr>
            <w:tcW w:w="2658" w:type="dxa"/>
            <w:noWrap/>
            <w:tcMar>
              <w:top w:w="15" w:type="dxa"/>
              <w:left w:w="15" w:type="dxa"/>
              <w:bottom w:w="0" w:type="dxa"/>
              <w:right w:w="15" w:type="dxa"/>
            </w:tcMar>
            <w:hideMark/>
          </w:tcPr>
          <w:p w14:paraId="71B05DEB" w14:textId="77777777" w:rsidR="00BD4DDC" w:rsidRPr="00467841" w:rsidRDefault="00BD4DDC" w:rsidP="00BD4DDC">
            <w:pPr>
              <w:spacing w:line="360" w:lineRule="auto"/>
              <w:jc w:val="right"/>
              <w:rPr>
                <w:rFonts w:ascii="Arial" w:hAnsi="Arial" w:cs="Arial"/>
              </w:rPr>
            </w:pPr>
            <w:r w:rsidRPr="00467841">
              <w:rPr>
                <w:rFonts w:ascii="Arial" w:hAnsi="Arial" w:cs="Arial"/>
              </w:rPr>
              <w:t>26,1%</w:t>
            </w:r>
          </w:p>
        </w:tc>
      </w:tr>
      <w:tr w:rsidR="00BD4DDC" w:rsidRPr="00467841" w14:paraId="04354EA1" w14:textId="77777777" w:rsidTr="002C60D0">
        <w:trPr>
          <w:trHeight w:val="320"/>
          <w:jc w:val="center"/>
        </w:trPr>
        <w:tc>
          <w:tcPr>
            <w:tcW w:w="3969" w:type="dxa"/>
            <w:noWrap/>
            <w:tcMar>
              <w:top w:w="15" w:type="dxa"/>
              <w:left w:w="15" w:type="dxa"/>
              <w:bottom w:w="0" w:type="dxa"/>
              <w:right w:w="15" w:type="dxa"/>
            </w:tcMar>
            <w:hideMark/>
          </w:tcPr>
          <w:p w14:paraId="7D7D29F5" w14:textId="77777777" w:rsidR="00BD4DDC" w:rsidRPr="00467841" w:rsidRDefault="00BD4DDC" w:rsidP="00BD4DDC">
            <w:pPr>
              <w:spacing w:line="360" w:lineRule="auto"/>
              <w:rPr>
                <w:rFonts w:ascii="Arial" w:hAnsi="Arial" w:cs="Arial"/>
              </w:rPr>
            </w:pPr>
            <w:r w:rsidRPr="00467841">
              <w:rPr>
                <w:rFonts w:ascii="Arial" w:hAnsi="Arial" w:cs="Arial"/>
              </w:rPr>
              <w:t>Boję się, że nie mam wystarczającego wsparcia ze strony innych pracowników</w:t>
            </w:r>
          </w:p>
        </w:tc>
        <w:tc>
          <w:tcPr>
            <w:tcW w:w="1418" w:type="dxa"/>
            <w:noWrap/>
            <w:tcMar>
              <w:top w:w="15" w:type="dxa"/>
              <w:left w:w="15" w:type="dxa"/>
              <w:bottom w:w="0" w:type="dxa"/>
              <w:right w:w="15" w:type="dxa"/>
            </w:tcMar>
            <w:hideMark/>
          </w:tcPr>
          <w:p w14:paraId="45BFA160" w14:textId="77777777" w:rsidR="00BD4DDC" w:rsidRPr="00467841" w:rsidRDefault="00BD4DDC" w:rsidP="00BD4DDC">
            <w:pPr>
              <w:spacing w:line="360" w:lineRule="auto"/>
              <w:jc w:val="right"/>
              <w:rPr>
                <w:rFonts w:ascii="Arial" w:hAnsi="Arial" w:cs="Arial"/>
              </w:rPr>
            </w:pPr>
            <w:r w:rsidRPr="00467841">
              <w:rPr>
                <w:rFonts w:ascii="Arial" w:hAnsi="Arial" w:cs="Arial"/>
              </w:rPr>
              <w:t>3,1%</w:t>
            </w:r>
          </w:p>
        </w:tc>
        <w:tc>
          <w:tcPr>
            <w:tcW w:w="1276" w:type="dxa"/>
            <w:noWrap/>
            <w:tcMar>
              <w:top w:w="15" w:type="dxa"/>
              <w:left w:w="15" w:type="dxa"/>
              <w:bottom w:w="0" w:type="dxa"/>
              <w:right w:w="15" w:type="dxa"/>
            </w:tcMar>
            <w:hideMark/>
          </w:tcPr>
          <w:p w14:paraId="639EC600" w14:textId="77777777" w:rsidR="00BD4DDC" w:rsidRPr="00467841" w:rsidRDefault="00BD4DDC" w:rsidP="00BD4DDC">
            <w:pPr>
              <w:spacing w:line="360" w:lineRule="auto"/>
              <w:jc w:val="right"/>
              <w:rPr>
                <w:rFonts w:ascii="Arial" w:hAnsi="Arial" w:cs="Arial"/>
              </w:rPr>
            </w:pPr>
            <w:r w:rsidRPr="00467841">
              <w:rPr>
                <w:rFonts w:ascii="Arial" w:hAnsi="Arial" w:cs="Arial"/>
              </w:rPr>
              <w:t>6,7%</w:t>
            </w:r>
          </w:p>
        </w:tc>
        <w:tc>
          <w:tcPr>
            <w:tcW w:w="2658" w:type="dxa"/>
            <w:noWrap/>
            <w:tcMar>
              <w:top w:w="15" w:type="dxa"/>
              <w:left w:w="15" w:type="dxa"/>
              <w:bottom w:w="0" w:type="dxa"/>
              <w:right w:w="15" w:type="dxa"/>
            </w:tcMar>
            <w:hideMark/>
          </w:tcPr>
          <w:p w14:paraId="5D1EDDF1" w14:textId="77777777" w:rsidR="00BD4DDC" w:rsidRPr="00467841" w:rsidRDefault="00BD4DDC" w:rsidP="00BD4DDC">
            <w:pPr>
              <w:spacing w:line="360" w:lineRule="auto"/>
              <w:jc w:val="right"/>
              <w:rPr>
                <w:rFonts w:ascii="Arial" w:hAnsi="Arial" w:cs="Arial"/>
              </w:rPr>
            </w:pPr>
            <w:r w:rsidRPr="00467841">
              <w:rPr>
                <w:rFonts w:ascii="Arial" w:hAnsi="Arial" w:cs="Arial"/>
              </w:rPr>
              <w:t>3,9%</w:t>
            </w:r>
          </w:p>
        </w:tc>
      </w:tr>
      <w:tr w:rsidR="00BD4DDC" w:rsidRPr="00467841" w14:paraId="41CFA9CF" w14:textId="77777777" w:rsidTr="002C60D0">
        <w:trPr>
          <w:trHeight w:val="320"/>
          <w:jc w:val="center"/>
        </w:trPr>
        <w:tc>
          <w:tcPr>
            <w:tcW w:w="3969" w:type="dxa"/>
            <w:noWrap/>
            <w:tcMar>
              <w:top w:w="15" w:type="dxa"/>
              <w:left w:w="15" w:type="dxa"/>
              <w:bottom w:w="0" w:type="dxa"/>
              <w:right w:w="15" w:type="dxa"/>
            </w:tcMar>
            <w:hideMark/>
          </w:tcPr>
          <w:p w14:paraId="0C16356E" w14:textId="77777777" w:rsidR="00BD4DDC" w:rsidRPr="00467841" w:rsidRDefault="00BD4DDC" w:rsidP="00BD4DDC">
            <w:pPr>
              <w:spacing w:line="360" w:lineRule="auto"/>
              <w:rPr>
                <w:rFonts w:ascii="Arial" w:hAnsi="Arial" w:cs="Arial"/>
              </w:rPr>
            </w:pPr>
            <w:r w:rsidRPr="00467841">
              <w:rPr>
                <w:rFonts w:ascii="Arial" w:hAnsi="Arial" w:cs="Arial"/>
              </w:rPr>
              <w:t>Trudno powiedzieć</w:t>
            </w:r>
          </w:p>
        </w:tc>
        <w:tc>
          <w:tcPr>
            <w:tcW w:w="1418" w:type="dxa"/>
            <w:noWrap/>
            <w:tcMar>
              <w:top w:w="15" w:type="dxa"/>
              <w:left w:w="15" w:type="dxa"/>
              <w:bottom w:w="0" w:type="dxa"/>
              <w:right w:w="15" w:type="dxa"/>
            </w:tcMar>
            <w:hideMark/>
          </w:tcPr>
          <w:p w14:paraId="4B0C869D" w14:textId="77777777" w:rsidR="00BD4DDC" w:rsidRPr="00467841" w:rsidRDefault="00BD4DDC" w:rsidP="00BD4DDC">
            <w:pPr>
              <w:spacing w:line="360" w:lineRule="auto"/>
              <w:jc w:val="right"/>
              <w:rPr>
                <w:rFonts w:ascii="Arial" w:hAnsi="Arial" w:cs="Arial"/>
              </w:rPr>
            </w:pPr>
            <w:r w:rsidRPr="00467841">
              <w:rPr>
                <w:rFonts w:ascii="Arial" w:hAnsi="Arial" w:cs="Arial"/>
              </w:rPr>
              <w:t>8,1%</w:t>
            </w:r>
          </w:p>
        </w:tc>
        <w:tc>
          <w:tcPr>
            <w:tcW w:w="1276" w:type="dxa"/>
            <w:noWrap/>
            <w:tcMar>
              <w:top w:w="15" w:type="dxa"/>
              <w:left w:w="15" w:type="dxa"/>
              <w:bottom w:w="0" w:type="dxa"/>
              <w:right w:w="15" w:type="dxa"/>
            </w:tcMar>
            <w:hideMark/>
          </w:tcPr>
          <w:p w14:paraId="3A952414" w14:textId="77777777" w:rsidR="00BD4DDC" w:rsidRPr="00467841" w:rsidRDefault="00BD4DDC" w:rsidP="00BD4DDC">
            <w:pPr>
              <w:spacing w:line="360" w:lineRule="auto"/>
              <w:jc w:val="right"/>
              <w:rPr>
                <w:rFonts w:ascii="Arial" w:hAnsi="Arial" w:cs="Arial"/>
              </w:rPr>
            </w:pPr>
            <w:r w:rsidRPr="00467841">
              <w:rPr>
                <w:rFonts w:ascii="Arial" w:hAnsi="Arial" w:cs="Arial"/>
              </w:rPr>
              <w:t>2,8%</w:t>
            </w:r>
          </w:p>
        </w:tc>
        <w:tc>
          <w:tcPr>
            <w:tcW w:w="2658" w:type="dxa"/>
            <w:noWrap/>
            <w:tcMar>
              <w:top w:w="15" w:type="dxa"/>
              <w:left w:w="15" w:type="dxa"/>
              <w:bottom w:w="0" w:type="dxa"/>
              <w:right w:w="15" w:type="dxa"/>
            </w:tcMar>
            <w:hideMark/>
          </w:tcPr>
          <w:p w14:paraId="0695F474" w14:textId="77777777" w:rsidR="00BD4DDC" w:rsidRPr="00467841" w:rsidRDefault="00BD4DDC" w:rsidP="00BD4DDC">
            <w:pPr>
              <w:spacing w:line="360" w:lineRule="auto"/>
              <w:jc w:val="right"/>
              <w:rPr>
                <w:rFonts w:ascii="Arial" w:hAnsi="Arial" w:cs="Arial"/>
              </w:rPr>
            </w:pPr>
            <w:r w:rsidRPr="00467841">
              <w:rPr>
                <w:rFonts w:ascii="Arial" w:hAnsi="Arial" w:cs="Arial"/>
              </w:rPr>
              <w:t>5,6%</w:t>
            </w:r>
          </w:p>
        </w:tc>
      </w:tr>
      <w:tr w:rsidR="00BD4DDC" w:rsidRPr="00467841" w14:paraId="7215AF04" w14:textId="77777777" w:rsidTr="002C60D0">
        <w:trPr>
          <w:trHeight w:val="320"/>
          <w:jc w:val="center"/>
        </w:trPr>
        <w:tc>
          <w:tcPr>
            <w:tcW w:w="3969" w:type="dxa"/>
            <w:noWrap/>
            <w:tcMar>
              <w:top w:w="15" w:type="dxa"/>
              <w:left w:w="15" w:type="dxa"/>
              <w:bottom w:w="0" w:type="dxa"/>
              <w:right w:w="15" w:type="dxa"/>
            </w:tcMar>
            <w:hideMark/>
          </w:tcPr>
          <w:p w14:paraId="56B22F5B" w14:textId="77777777" w:rsidR="00BD4DDC" w:rsidRPr="00467841" w:rsidRDefault="00BD4DDC" w:rsidP="00BD4DDC">
            <w:pPr>
              <w:spacing w:line="360" w:lineRule="auto"/>
              <w:rPr>
                <w:rFonts w:ascii="Arial" w:hAnsi="Arial" w:cs="Arial"/>
              </w:rPr>
            </w:pPr>
            <w:r w:rsidRPr="00467841">
              <w:rPr>
                <w:rFonts w:ascii="Arial" w:hAnsi="Arial" w:cs="Arial"/>
              </w:rPr>
              <w:t>Nie mam żadnych obaw</w:t>
            </w:r>
          </w:p>
        </w:tc>
        <w:tc>
          <w:tcPr>
            <w:tcW w:w="1418" w:type="dxa"/>
            <w:noWrap/>
            <w:tcMar>
              <w:top w:w="15" w:type="dxa"/>
              <w:left w:w="15" w:type="dxa"/>
              <w:bottom w:w="0" w:type="dxa"/>
              <w:right w:w="15" w:type="dxa"/>
            </w:tcMar>
            <w:hideMark/>
          </w:tcPr>
          <w:p w14:paraId="0CCFA901" w14:textId="77777777" w:rsidR="00BD4DDC" w:rsidRPr="00467841" w:rsidRDefault="00BD4DDC" w:rsidP="00BD4DDC">
            <w:pPr>
              <w:spacing w:line="360" w:lineRule="auto"/>
              <w:jc w:val="right"/>
              <w:rPr>
                <w:rFonts w:ascii="Arial" w:hAnsi="Arial" w:cs="Arial"/>
              </w:rPr>
            </w:pPr>
            <w:r w:rsidRPr="00467841">
              <w:rPr>
                <w:rFonts w:ascii="Arial" w:hAnsi="Arial" w:cs="Arial"/>
              </w:rPr>
              <w:t>47,8%</w:t>
            </w:r>
          </w:p>
        </w:tc>
        <w:tc>
          <w:tcPr>
            <w:tcW w:w="1276" w:type="dxa"/>
            <w:noWrap/>
            <w:tcMar>
              <w:top w:w="15" w:type="dxa"/>
              <w:left w:w="15" w:type="dxa"/>
              <w:bottom w:w="0" w:type="dxa"/>
              <w:right w:w="15" w:type="dxa"/>
            </w:tcMar>
            <w:hideMark/>
          </w:tcPr>
          <w:p w14:paraId="159330E8" w14:textId="77777777" w:rsidR="00BD4DDC" w:rsidRPr="00467841" w:rsidRDefault="00BD4DDC" w:rsidP="00BD4DDC">
            <w:pPr>
              <w:spacing w:line="360" w:lineRule="auto"/>
              <w:jc w:val="right"/>
              <w:rPr>
                <w:rFonts w:ascii="Arial" w:hAnsi="Arial" w:cs="Arial"/>
              </w:rPr>
            </w:pPr>
            <w:r w:rsidRPr="00467841">
              <w:rPr>
                <w:rFonts w:ascii="Arial" w:hAnsi="Arial" w:cs="Arial"/>
              </w:rPr>
              <w:t>48,6%</w:t>
            </w:r>
          </w:p>
        </w:tc>
        <w:tc>
          <w:tcPr>
            <w:tcW w:w="2658" w:type="dxa"/>
            <w:noWrap/>
            <w:tcMar>
              <w:top w:w="15" w:type="dxa"/>
              <w:left w:w="15" w:type="dxa"/>
              <w:bottom w:w="0" w:type="dxa"/>
              <w:right w:w="15" w:type="dxa"/>
            </w:tcMar>
            <w:hideMark/>
          </w:tcPr>
          <w:p w14:paraId="4AC7E7D5" w14:textId="77777777" w:rsidR="00BD4DDC" w:rsidRPr="00467841" w:rsidRDefault="00BD4DDC" w:rsidP="00BD4DDC">
            <w:pPr>
              <w:spacing w:line="360" w:lineRule="auto"/>
              <w:jc w:val="right"/>
              <w:rPr>
                <w:rFonts w:ascii="Arial" w:hAnsi="Arial" w:cs="Arial"/>
              </w:rPr>
            </w:pPr>
            <w:r w:rsidRPr="00467841">
              <w:rPr>
                <w:rFonts w:ascii="Arial" w:hAnsi="Arial" w:cs="Arial"/>
              </w:rPr>
              <w:t>39,3%</w:t>
            </w:r>
          </w:p>
        </w:tc>
      </w:tr>
      <w:tr w:rsidR="00362FF8" w:rsidRPr="00467841" w14:paraId="089E9422" w14:textId="77777777" w:rsidTr="002C60D0">
        <w:trPr>
          <w:trHeight w:val="320"/>
          <w:jc w:val="center"/>
        </w:trPr>
        <w:tc>
          <w:tcPr>
            <w:tcW w:w="3969" w:type="dxa"/>
            <w:noWrap/>
            <w:tcMar>
              <w:top w:w="15" w:type="dxa"/>
              <w:left w:w="15" w:type="dxa"/>
              <w:bottom w:w="0" w:type="dxa"/>
              <w:right w:w="15" w:type="dxa"/>
            </w:tcMar>
          </w:tcPr>
          <w:p w14:paraId="18499FC5" w14:textId="4FE69AC3" w:rsidR="00362FF8" w:rsidRPr="00467841" w:rsidRDefault="00362FF8" w:rsidP="00362FF8">
            <w:pPr>
              <w:spacing w:line="360" w:lineRule="auto"/>
              <w:rPr>
                <w:rFonts w:ascii="Arial" w:hAnsi="Arial" w:cs="Arial"/>
              </w:rPr>
            </w:pPr>
            <w:r w:rsidRPr="00467841">
              <w:rPr>
                <w:rFonts w:ascii="Arial" w:hAnsi="Arial" w:cs="Arial"/>
              </w:rPr>
              <w:t>Obawa przed nieprzewidzianymi sytuacjami</w:t>
            </w:r>
          </w:p>
        </w:tc>
        <w:tc>
          <w:tcPr>
            <w:tcW w:w="1418" w:type="dxa"/>
            <w:noWrap/>
            <w:tcMar>
              <w:top w:w="15" w:type="dxa"/>
              <w:left w:w="15" w:type="dxa"/>
              <w:bottom w:w="0" w:type="dxa"/>
              <w:right w:w="15" w:type="dxa"/>
            </w:tcMar>
          </w:tcPr>
          <w:p w14:paraId="5B830F5F" w14:textId="3BE4FE3F" w:rsidR="00362FF8" w:rsidRPr="00467841" w:rsidRDefault="00362FF8" w:rsidP="00362FF8">
            <w:pPr>
              <w:spacing w:line="360" w:lineRule="auto"/>
              <w:jc w:val="right"/>
              <w:rPr>
                <w:rFonts w:ascii="Arial" w:hAnsi="Arial" w:cs="Arial"/>
              </w:rPr>
            </w:pPr>
            <w:r w:rsidRPr="00467841">
              <w:rPr>
                <w:rFonts w:ascii="Arial" w:hAnsi="Arial" w:cs="Arial"/>
              </w:rPr>
              <w:t>0,3%</w:t>
            </w:r>
          </w:p>
        </w:tc>
        <w:tc>
          <w:tcPr>
            <w:tcW w:w="1276" w:type="dxa"/>
            <w:noWrap/>
            <w:tcMar>
              <w:top w:w="15" w:type="dxa"/>
              <w:left w:w="15" w:type="dxa"/>
              <w:bottom w:w="0" w:type="dxa"/>
              <w:right w:w="15" w:type="dxa"/>
            </w:tcMar>
          </w:tcPr>
          <w:p w14:paraId="4DF1A24D" w14:textId="5AFA7FDE" w:rsidR="00362FF8" w:rsidRPr="00467841" w:rsidRDefault="00362FF8" w:rsidP="00362FF8">
            <w:pPr>
              <w:spacing w:line="360" w:lineRule="auto"/>
              <w:jc w:val="right"/>
              <w:rPr>
                <w:rFonts w:ascii="Arial" w:hAnsi="Arial" w:cs="Arial"/>
              </w:rPr>
            </w:pPr>
            <w:r w:rsidRPr="00467841">
              <w:rPr>
                <w:rFonts w:ascii="Arial" w:hAnsi="Arial" w:cs="Arial"/>
              </w:rPr>
              <w:t>0,0%</w:t>
            </w:r>
          </w:p>
        </w:tc>
        <w:tc>
          <w:tcPr>
            <w:tcW w:w="2658" w:type="dxa"/>
            <w:noWrap/>
            <w:tcMar>
              <w:top w:w="15" w:type="dxa"/>
              <w:left w:w="15" w:type="dxa"/>
              <w:bottom w:w="0" w:type="dxa"/>
              <w:right w:w="15" w:type="dxa"/>
            </w:tcMar>
          </w:tcPr>
          <w:p w14:paraId="49EC484D" w14:textId="57083E57" w:rsidR="00362FF8" w:rsidRPr="00467841" w:rsidRDefault="00362FF8" w:rsidP="00362FF8">
            <w:pPr>
              <w:spacing w:line="360" w:lineRule="auto"/>
              <w:jc w:val="right"/>
              <w:rPr>
                <w:rFonts w:ascii="Arial" w:hAnsi="Arial" w:cs="Arial"/>
              </w:rPr>
            </w:pPr>
            <w:r w:rsidRPr="00467841">
              <w:rPr>
                <w:rFonts w:ascii="Arial" w:hAnsi="Arial" w:cs="Arial"/>
              </w:rPr>
              <w:t>0,0%</w:t>
            </w:r>
          </w:p>
        </w:tc>
      </w:tr>
      <w:tr w:rsidR="00362FF8" w:rsidRPr="00467841" w14:paraId="28281F7D" w14:textId="77777777" w:rsidTr="002C60D0">
        <w:trPr>
          <w:trHeight w:val="320"/>
          <w:jc w:val="center"/>
        </w:trPr>
        <w:tc>
          <w:tcPr>
            <w:tcW w:w="3969" w:type="dxa"/>
            <w:noWrap/>
            <w:tcMar>
              <w:top w:w="15" w:type="dxa"/>
              <w:left w:w="15" w:type="dxa"/>
              <w:bottom w:w="0" w:type="dxa"/>
              <w:right w:w="15" w:type="dxa"/>
            </w:tcMar>
          </w:tcPr>
          <w:p w14:paraId="2FCC7254" w14:textId="10DBECE0" w:rsidR="00362FF8" w:rsidRPr="00467841" w:rsidRDefault="00362FF8" w:rsidP="00362FF8">
            <w:pPr>
              <w:spacing w:line="360" w:lineRule="auto"/>
              <w:rPr>
                <w:rFonts w:ascii="Arial" w:hAnsi="Arial" w:cs="Arial"/>
              </w:rPr>
            </w:pPr>
            <w:r w:rsidRPr="00467841">
              <w:rPr>
                <w:rFonts w:ascii="Arial" w:hAnsi="Arial" w:cs="Arial"/>
              </w:rPr>
              <w:t>Brak współpracy z pacjentem ze względu na jego stan</w:t>
            </w:r>
          </w:p>
        </w:tc>
        <w:tc>
          <w:tcPr>
            <w:tcW w:w="1418" w:type="dxa"/>
            <w:noWrap/>
            <w:tcMar>
              <w:top w:w="15" w:type="dxa"/>
              <w:left w:w="15" w:type="dxa"/>
              <w:bottom w:w="0" w:type="dxa"/>
              <w:right w:w="15" w:type="dxa"/>
            </w:tcMar>
          </w:tcPr>
          <w:p w14:paraId="514ADD5A" w14:textId="795EE19B" w:rsidR="00362FF8" w:rsidRPr="00467841" w:rsidRDefault="00362FF8" w:rsidP="00362FF8">
            <w:pPr>
              <w:spacing w:line="360" w:lineRule="auto"/>
              <w:jc w:val="right"/>
              <w:rPr>
                <w:rFonts w:ascii="Arial" w:hAnsi="Arial" w:cs="Arial"/>
              </w:rPr>
            </w:pPr>
            <w:r w:rsidRPr="00467841">
              <w:rPr>
                <w:rFonts w:ascii="Arial" w:hAnsi="Arial" w:cs="Arial"/>
              </w:rPr>
              <w:t>0,3%</w:t>
            </w:r>
          </w:p>
        </w:tc>
        <w:tc>
          <w:tcPr>
            <w:tcW w:w="1276" w:type="dxa"/>
            <w:noWrap/>
            <w:tcMar>
              <w:top w:w="15" w:type="dxa"/>
              <w:left w:w="15" w:type="dxa"/>
              <w:bottom w:w="0" w:type="dxa"/>
              <w:right w:w="15" w:type="dxa"/>
            </w:tcMar>
          </w:tcPr>
          <w:p w14:paraId="401AA18F" w14:textId="4802029A" w:rsidR="00362FF8" w:rsidRPr="00467841" w:rsidRDefault="00362FF8" w:rsidP="00362FF8">
            <w:pPr>
              <w:spacing w:line="360" w:lineRule="auto"/>
              <w:jc w:val="right"/>
              <w:rPr>
                <w:rFonts w:ascii="Arial" w:hAnsi="Arial" w:cs="Arial"/>
              </w:rPr>
            </w:pPr>
            <w:r w:rsidRPr="00467841">
              <w:rPr>
                <w:rFonts w:ascii="Arial" w:hAnsi="Arial" w:cs="Arial"/>
              </w:rPr>
              <w:t>0,0%</w:t>
            </w:r>
          </w:p>
        </w:tc>
        <w:tc>
          <w:tcPr>
            <w:tcW w:w="2658" w:type="dxa"/>
            <w:noWrap/>
            <w:tcMar>
              <w:top w:w="15" w:type="dxa"/>
              <w:left w:w="15" w:type="dxa"/>
              <w:bottom w:w="0" w:type="dxa"/>
              <w:right w:w="15" w:type="dxa"/>
            </w:tcMar>
          </w:tcPr>
          <w:p w14:paraId="58B4B8F3" w14:textId="102A9B33" w:rsidR="00362FF8" w:rsidRPr="00467841" w:rsidRDefault="00362FF8" w:rsidP="00362FF8">
            <w:pPr>
              <w:spacing w:line="360" w:lineRule="auto"/>
              <w:jc w:val="right"/>
              <w:rPr>
                <w:rFonts w:ascii="Arial" w:hAnsi="Arial" w:cs="Arial"/>
              </w:rPr>
            </w:pPr>
            <w:r w:rsidRPr="00467841">
              <w:rPr>
                <w:rFonts w:ascii="Arial" w:hAnsi="Arial" w:cs="Arial"/>
              </w:rPr>
              <w:t>0,0%</w:t>
            </w:r>
          </w:p>
        </w:tc>
      </w:tr>
      <w:tr w:rsidR="00362FF8" w:rsidRPr="00467841" w14:paraId="2A320C10" w14:textId="77777777" w:rsidTr="002C60D0">
        <w:trPr>
          <w:trHeight w:val="320"/>
          <w:jc w:val="center"/>
        </w:trPr>
        <w:tc>
          <w:tcPr>
            <w:tcW w:w="3969" w:type="dxa"/>
            <w:noWrap/>
            <w:tcMar>
              <w:top w:w="15" w:type="dxa"/>
              <w:left w:w="15" w:type="dxa"/>
              <w:bottom w:w="0" w:type="dxa"/>
              <w:right w:w="15" w:type="dxa"/>
            </w:tcMar>
          </w:tcPr>
          <w:p w14:paraId="42E2D4C4" w14:textId="3EF08684" w:rsidR="00362FF8" w:rsidRPr="00467841" w:rsidRDefault="00362FF8" w:rsidP="00362FF8">
            <w:pPr>
              <w:spacing w:line="360" w:lineRule="auto"/>
              <w:rPr>
                <w:rFonts w:ascii="Arial" w:hAnsi="Arial" w:cs="Arial"/>
              </w:rPr>
            </w:pPr>
            <w:r w:rsidRPr="00467841">
              <w:rPr>
                <w:rFonts w:ascii="Arial" w:hAnsi="Arial" w:cs="Arial"/>
              </w:rPr>
              <w:t>Budynek nie jest przystosowany do potrzeb osób ze szczególnymi potrzebami i niepełnosprawnościami</w:t>
            </w:r>
          </w:p>
        </w:tc>
        <w:tc>
          <w:tcPr>
            <w:tcW w:w="1418" w:type="dxa"/>
            <w:noWrap/>
            <w:tcMar>
              <w:top w:w="15" w:type="dxa"/>
              <w:left w:w="15" w:type="dxa"/>
              <w:bottom w:w="0" w:type="dxa"/>
              <w:right w:w="15" w:type="dxa"/>
            </w:tcMar>
          </w:tcPr>
          <w:p w14:paraId="13092DFC" w14:textId="42F3310F" w:rsidR="00362FF8" w:rsidRPr="00467841" w:rsidRDefault="00362FF8" w:rsidP="00362FF8">
            <w:pPr>
              <w:spacing w:line="360" w:lineRule="auto"/>
              <w:jc w:val="right"/>
              <w:rPr>
                <w:rFonts w:ascii="Arial" w:hAnsi="Arial" w:cs="Arial"/>
              </w:rPr>
            </w:pPr>
            <w:r w:rsidRPr="00467841">
              <w:rPr>
                <w:rFonts w:ascii="Arial" w:hAnsi="Arial" w:cs="Arial"/>
              </w:rPr>
              <w:t>0,6%</w:t>
            </w:r>
          </w:p>
        </w:tc>
        <w:tc>
          <w:tcPr>
            <w:tcW w:w="1276" w:type="dxa"/>
            <w:noWrap/>
            <w:tcMar>
              <w:top w:w="15" w:type="dxa"/>
              <w:left w:w="15" w:type="dxa"/>
              <w:bottom w:w="0" w:type="dxa"/>
              <w:right w:w="15" w:type="dxa"/>
            </w:tcMar>
          </w:tcPr>
          <w:p w14:paraId="6235DAA9" w14:textId="06ADE877" w:rsidR="00362FF8" w:rsidRPr="00467841" w:rsidRDefault="00362FF8" w:rsidP="00362FF8">
            <w:pPr>
              <w:spacing w:line="360" w:lineRule="auto"/>
              <w:jc w:val="right"/>
              <w:rPr>
                <w:rFonts w:ascii="Arial" w:hAnsi="Arial" w:cs="Arial"/>
              </w:rPr>
            </w:pPr>
            <w:r w:rsidRPr="00467841">
              <w:rPr>
                <w:rFonts w:ascii="Arial" w:hAnsi="Arial" w:cs="Arial"/>
              </w:rPr>
              <w:t>0,0%</w:t>
            </w:r>
          </w:p>
        </w:tc>
        <w:tc>
          <w:tcPr>
            <w:tcW w:w="2658" w:type="dxa"/>
            <w:noWrap/>
            <w:tcMar>
              <w:top w:w="15" w:type="dxa"/>
              <w:left w:w="15" w:type="dxa"/>
              <w:bottom w:w="0" w:type="dxa"/>
              <w:right w:w="15" w:type="dxa"/>
            </w:tcMar>
          </w:tcPr>
          <w:p w14:paraId="4712757D" w14:textId="58BBD2CE" w:rsidR="00362FF8" w:rsidRPr="00467841" w:rsidRDefault="00362FF8" w:rsidP="00362FF8">
            <w:pPr>
              <w:spacing w:line="360" w:lineRule="auto"/>
              <w:jc w:val="right"/>
              <w:rPr>
                <w:rFonts w:ascii="Arial" w:hAnsi="Arial" w:cs="Arial"/>
              </w:rPr>
            </w:pPr>
            <w:r w:rsidRPr="00467841">
              <w:rPr>
                <w:rFonts w:ascii="Arial" w:hAnsi="Arial" w:cs="Arial"/>
              </w:rPr>
              <w:t>0,0%</w:t>
            </w:r>
          </w:p>
        </w:tc>
      </w:tr>
      <w:tr w:rsidR="00362FF8" w:rsidRPr="00467841" w14:paraId="289EE8B4" w14:textId="77777777" w:rsidTr="002C60D0">
        <w:trPr>
          <w:trHeight w:val="320"/>
          <w:jc w:val="center"/>
        </w:trPr>
        <w:tc>
          <w:tcPr>
            <w:tcW w:w="3969" w:type="dxa"/>
            <w:noWrap/>
            <w:tcMar>
              <w:top w:w="15" w:type="dxa"/>
              <w:left w:w="15" w:type="dxa"/>
              <w:bottom w:w="0" w:type="dxa"/>
              <w:right w:w="15" w:type="dxa"/>
            </w:tcMar>
          </w:tcPr>
          <w:p w14:paraId="347FBC0D" w14:textId="4D7D8AA7" w:rsidR="00362FF8" w:rsidRPr="00467841" w:rsidRDefault="00362FF8" w:rsidP="00362FF8">
            <w:pPr>
              <w:spacing w:line="360" w:lineRule="auto"/>
              <w:rPr>
                <w:rFonts w:ascii="Arial" w:hAnsi="Arial" w:cs="Arial"/>
              </w:rPr>
            </w:pPr>
            <w:r w:rsidRPr="00467841">
              <w:rPr>
                <w:rFonts w:ascii="Arial" w:hAnsi="Arial" w:cs="Arial"/>
              </w:rPr>
              <w:t>Brak windy w budynku</w:t>
            </w:r>
          </w:p>
        </w:tc>
        <w:tc>
          <w:tcPr>
            <w:tcW w:w="1418" w:type="dxa"/>
            <w:noWrap/>
            <w:tcMar>
              <w:top w:w="15" w:type="dxa"/>
              <w:left w:w="15" w:type="dxa"/>
              <w:bottom w:w="0" w:type="dxa"/>
              <w:right w:w="15" w:type="dxa"/>
            </w:tcMar>
          </w:tcPr>
          <w:p w14:paraId="235E1378" w14:textId="7A1FA0EC" w:rsidR="00362FF8" w:rsidRPr="00467841" w:rsidRDefault="00362FF8" w:rsidP="00362FF8">
            <w:pPr>
              <w:spacing w:line="360" w:lineRule="auto"/>
              <w:jc w:val="right"/>
              <w:rPr>
                <w:rFonts w:ascii="Arial" w:hAnsi="Arial" w:cs="Arial"/>
              </w:rPr>
            </w:pPr>
            <w:r w:rsidRPr="00467841">
              <w:rPr>
                <w:rFonts w:ascii="Arial" w:hAnsi="Arial" w:cs="Arial"/>
              </w:rPr>
              <w:t>0,3%</w:t>
            </w:r>
          </w:p>
        </w:tc>
        <w:tc>
          <w:tcPr>
            <w:tcW w:w="1276" w:type="dxa"/>
            <w:noWrap/>
            <w:tcMar>
              <w:top w:w="15" w:type="dxa"/>
              <w:left w:w="15" w:type="dxa"/>
              <w:bottom w:w="0" w:type="dxa"/>
              <w:right w:w="15" w:type="dxa"/>
            </w:tcMar>
          </w:tcPr>
          <w:p w14:paraId="6B1DA6C7" w14:textId="2A6D7CD0" w:rsidR="00362FF8" w:rsidRPr="00467841" w:rsidRDefault="00362FF8" w:rsidP="00362FF8">
            <w:pPr>
              <w:spacing w:line="360" w:lineRule="auto"/>
              <w:jc w:val="right"/>
              <w:rPr>
                <w:rFonts w:ascii="Arial" w:hAnsi="Arial" w:cs="Arial"/>
              </w:rPr>
            </w:pPr>
            <w:r w:rsidRPr="00467841">
              <w:rPr>
                <w:rFonts w:ascii="Arial" w:hAnsi="Arial" w:cs="Arial"/>
              </w:rPr>
              <w:t>0,0%</w:t>
            </w:r>
          </w:p>
        </w:tc>
        <w:tc>
          <w:tcPr>
            <w:tcW w:w="2658" w:type="dxa"/>
            <w:noWrap/>
            <w:tcMar>
              <w:top w:w="15" w:type="dxa"/>
              <w:left w:w="15" w:type="dxa"/>
              <w:bottom w:w="0" w:type="dxa"/>
              <w:right w:w="15" w:type="dxa"/>
            </w:tcMar>
          </w:tcPr>
          <w:p w14:paraId="6B94055E" w14:textId="455A13CD" w:rsidR="00362FF8" w:rsidRPr="00467841" w:rsidRDefault="00362FF8" w:rsidP="00362FF8">
            <w:pPr>
              <w:spacing w:line="360" w:lineRule="auto"/>
              <w:jc w:val="right"/>
              <w:rPr>
                <w:rFonts w:ascii="Arial" w:hAnsi="Arial" w:cs="Arial"/>
              </w:rPr>
            </w:pPr>
            <w:r w:rsidRPr="00467841">
              <w:rPr>
                <w:rFonts w:ascii="Arial" w:hAnsi="Arial" w:cs="Arial"/>
              </w:rPr>
              <w:t>0,0%</w:t>
            </w:r>
          </w:p>
        </w:tc>
      </w:tr>
    </w:tbl>
    <w:p w14:paraId="1C531507" w14:textId="1B51A257" w:rsidR="000D7E67" w:rsidRPr="00467841" w:rsidRDefault="000D7E67" w:rsidP="00FF34D9">
      <w:pPr>
        <w:spacing w:before="120" w:after="48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47033CA2" w14:textId="7192136A" w:rsidR="00F62725" w:rsidRPr="00467841" w:rsidRDefault="00F62725" w:rsidP="00F62725">
      <w:pPr>
        <w:spacing w:before="120" w:after="120" w:line="360" w:lineRule="auto"/>
        <w:rPr>
          <w:rFonts w:ascii="Arial" w:hAnsi="Arial" w:cs="Arial"/>
        </w:rPr>
      </w:pPr>
      <w:r w:rsidRPr="00467841">
        <w:rPr>
          <w:rFonts w:ascii="Arial" w:hAnsi="Arial" w:cs="Arial"/>
        </w:rPr>
        <w:lastRenderedPageBreak/>
        <w:t xml:space="preserve">Kadra zarządcza rzadziej niż pozostałe osoby deklaruje </w:t>
      </w:r>
      <w:r w:rsidRPr="00467841">
        <w:rPr>
          <w:rFonts w:ascii="Arial" w:hAnsi="Arial" w:cs="Arial"/>
          <w:b/>
          <w:bCs/>
        </w:rPr>
        <w:t>obawy</w:t>
      </w:r>
      <w:r w:rsidRPr="00467841">
        <w:rPr>
          <w:rFonts w:ascii="Arial" w:hAnsi="Arial" w:cs="Arial"/>
        </w:rPr>
        <w:t xml:space="preserve"> </w:t>
      </w:r>
      <w:r w:rsidRPr="00467841">
        <w:rPr>
          <w:rFonts w:ascii="Arial" w:hAnsi="Arial" w:cs="Arial"/>
          <w:b/>
          <w:bCs/>
        </w:rPr>
        <w:t xml:space="preserve">dotyczące odpowiedniego przygotowania sprzętu i gabinetu. </w:t>
      </w:r>
      <w:r w:rsidRPr="00467841">
        <w:rPr>
          <w:rFonts w:ascii="Arial" w:hAnsi="Arial" w:cs="Arial"/>
        </w:rPr>
        <w:t>Jednak również w tej grupie pojawiają się wątpliwości dotyczące komunikacji i przygotowania gabinetu. Ogólnie: średnio co piąty respondent ma obawy co do obsługi osób ze szczególnymi potrzebami ze względu na brak sprzętu i niedostosowanie gabinetu.</w:t>
      </w:r>
    </w:p>
    <w:p w14:paraId="6239F271" w14:textId="32A728FE" w:rsidR="00F62725" w:rsidRPr="00467841" w:rsidRDefault="00F62725" w:rsidP="00F62725">
      <w:pPr>
        <w:spacing w:before="120" w:after="120" w:line="360" w:lineRule="auto"/>
        <w:rPr>
          <w:rFonts w:ascii="Arial" w:hAnsi="Arial" w:cs="Arial"/>
        </w:rPr>
      </w:pPr>
      <w:r w:rsidRPr="00467841">
        <w:rPr>
          <w:rFonts w:ascii="Arial" w:hAnsi="Arial" w:cs="Arial"/>
        </w:rPr>
        <w:t>Zwraca jednocześnie uwagę wysoki odsetek odpowiedzi „nie mam żadnych obaw”, zwłaszcza wśród osób zarządzających i lekarzy. Może to wskazywać na rozbieżność między deklarowaną pewnością a faktycznymi wyzwaniami, które ujawniają się w</w:t>
      </w:r>
      <w:r w:rsidR="00A41090" w:rsidRPr="00467841">
        <w:rPr>
          <w:rFonts w:ascii="Arial" w:hAnsi="Arial" w:cs="Arial"/>
        </w:rPr>
        <w:t> </w:t>
      </w:r>
      <w:r w:rsidRPr="00467841">
        <w:rPr>
          <w:rFonts w:ascii="Arial" w:hAnsi="Arial" w:cs="Arial"/>
        </w:rPr>
        <w:t>praktyce pracy gabinetu.</w:t>
      </w:r>
    </w:p>
    <w:p w14:paraId="680189AE" w14:textId="7AC6407A" w:rsidR="00E34C55" w:rsidRPr="00467841" w:rsidRDefault="00E34C55" w:rsidP="00E34C55">
      <w:pPr>
        <w:spacing w:before="120" w:after="120" w:line="360" w:lineRule="auto"/>
        <w:rPr>
          <w:rFonts w:ascii="Arial" w:hAnsi="Arial" w:cs="Arial"/>
        </w:rPr>
      </w:pPr>
      <w:r w:rsidRPr="00467841">
        <w:rPr>
          <w:rFonts w:ascii="Arial" w:hAnsi="Arial" w:cs="Arial"/>
        </w:rPr>
        <w:t>Analiza pokazuje</w:t>
      </w:r>
      <w:r w:rsidR="006E4DA6" w:rsidRPr="00467841">
        <w:rPr>
          <w:rFonts w:ascii="Arial" w:hAnsi="Arial" w:cs="Arial"/>
        </w:rPr>
        <w:t xml:space="preserve"> także</w:t>
      </w:r>
      <w:r w:rsidRPr="00467841">
        <w:rPr>
          <w:rFonts w:ascii="Arial" w:hAnsi="Arial" w:cs="Arial"/>
        </w:rPr>
        <w:t xml:space="preserve">, że poziom i charakter obaw personelu wyraźnie różnią się </w:t>
      </w:r>
      <w:r w:rsidR="005D2ED3" w:rsidRPr="00467841">
        <w:rPr>
          <w:rFonts w:ascii="Arial" w:hAnsi="Arial" w:cs="Arial"/>
        </w:rPr>
        <w:t xml:space="preserve">zarówno </w:t>
      </w:r>
      <w:r w:rsidRPr="00467841">
        <w:rPr>
          <w:rFonts w:ascii="Arial" w:hAnsi="Arial" w:cs="Arial"/>
        </w:rPr>
        <w:t xml:space="preserve">w zależności od roli </w:t>
      </w:r>
      <w:r w:rsidR="006250DE" w:rsidRPr="00467841">
        <w:rPr>
          <w:rFonts w:ascii="Arial" w:hAnsi="Arial" w:cs="Arial"/>
        </w:rPr>
        <w:t xml:space="preserve">pełnionej </w:t>
      </w:r>
      <w:r w:rsidRPr="00467841">
        <w:rPr>
          <w:rFonts w:ascii="Arial" w:hAnsi="Arial" w:cs="Arial"/>
        </w:rPr>
        <w:t>w gabinecie, ale także od wielkości miejscowości, zaplecza organizacyjnego oraz subiektywnej oceny przygotowania zespołu. W każdej grupie widoczna jest jednocześnie istotna część osób deklarujących brak obaw oraz znaczący odsetek respondentów wskazujących konkretne trudności</w:t>
      </w:r>
      <w:r w:rsidR="004050F4" w:rsidRPr="00467841">
        <w:rPr>
          <w:rFonts w:ascii="Arial" w:hAnsi="Arial" w:cs="Arial"/>
        </w:rPr>
        <w:t>. P</w:t>
      </w:r>
      <w:r w:rsidRPr="00467841">
        <w:rPr>
          <w:rFonts w:ascii="Arial" w:hAnsi="Arial" w:cs="Arial"/>
        </w:rPr>
        <w:t>otwierdza</w:t>
      </w:r>
      <w:r w:rsidR="004050F4" w:rsidRPr="00467841">
        <w:rPr>
          <w:rFonts w:ascii="Arial" w:hAnsi="Arial" w:cs="Arial"/>
        </w:rPr>
        <w:t xml:space="preserve"> to</w:t>
      </w:r>
      <w:r w:rsidRPr="00467841">
        <w:rPr>
          <w:rFonts w:ascii="Arial" w:hAnsi="Arial" w:cs="Arial"/>
        </w:rPr>
        <w:t>, że doświadczenia personelu są bardzo nierówne.</w:t>
      </w:r>
    </w:p>
    <w:p w14:paraId="77035158" w14:textId="6BAD008F" w:rsidR="00F74288" w:rsidRPr="00467841" w:rsidRDefault="00F74288" w:rsidP="00F74288">
      <w:pPr>
        <w:spacing w:before="120" w:after="120" w:line="360" w:lineRule="auto"/>
        <w:rPr>
          <w:rFonts w:ascii="Arial" w:hAnsi="Arial" w:cs="Arial"/>
        </w:rPr>
      </w:pPr>
      <w:r w:rsidRPr="00467841">
        <w:rPr>
          <w:rFonts w:ascii="Arial" w:hAnsi="Arial" w:cs="Arial"/>
          <w:b/>
          <w:bCs/>
        </w:rPr>
        <w:t xml:space="preserve">Odsetek </w:t>
      </w:r>
      <w:r w:rsidR="004F69F9" w:rsidRPr="00467841">
        <w:rPr>
          <w:rFonts w:ascii="Arial" w:hAnsi="Arial" w:cs="Arial"/>
          <w:b/>
          <w:bCs/>
        </w:rPr>
        <w:t>najczęściej występujących wskazań na brak jakichkolwiek</w:t>
      </w:r>
      <w:r w:rsidRPr="00467841">
        <w:rPr>
          <w:rFonts w:ascii="Arial" w:hAnsi="Arial" w:cs="Arial"/>
          <w:b/>
          <w:bCs/>
        </w:rPr>
        <w:t xml:space="preserve"> obaw</w:t>
      </w:r>
      <w:r w:rsidR="005C3AC1" w:rsidRPr="00467841">
        <w:rPr>
          <w:rFonts w:ascii="Arial" w:hAnsi="Arial" w:cs="Arial"/>
          <w:b/>
          <w:bCs/>
        </w:rPr>
        <w:t xml:space="preserve"> w</w:t>
      </w:r>
      <w:r w:rsidR="00046ADA">
        <w:rPr>
          <w:rFonts w:ascii="Arial" w:hAnsi="Arial" w:cs="Arial"/>
          <w:b/>
          <w:bCs/>
        </w:rPr>
        <w:t> </w:t>
      </w:r>
      <w:r w:rsidR="005C3AC1" w:rsidRPr="00467841">
        <w:rPr>
          <w:rFonts w:ascii="Arial" w:hAnsi="Arial" w:cs="Arial"/>
          <w:b/>
          <w:bCs/>
        </w:rPr>
        <w:t>zakresie obsługi osób z niepełnosprawnościami</w:t>
      </w:r>
      <w:r w:rsidRPr="00467841">
        <w:rPr>
          <w:rFonts w:ascii="Arial" w:hAnsi="Arial" w:cs="Arial"/>
          <w:b/>
          <w:bCs/>
        </w:rPr>
        <w:t xml:space="preserve"> jest silnie zróżnicowany w</w:t>
      </w:r>
      <w:r w:rsidR="00046ADA">
        <w:rPr>
          <w:rFonts w:ascii="Arial" w:hAnsi="Arial" w:cs="Arial"/>
          <w:b/>
          <w:bCs/>
        </w:rPr>
        <w:t> </w:t>
      </w:r>
      <w:r w:rsidRPr="00467841">
        <w:rPr>
          <w:rFonts w:ascii="Arial" w:hAnsi="Arial" w:cs="Arial"/>
          <w:b/>
          <w:bCs/>
        </w:rPr>
        <w:t>zależności od wielkości miejscowości, liczby stanowisk oraz oceny przygotowania personelu.</w:t>
      </w:r>
      <w:r w:rsidRPr="00467841">
        <w:rPr>
          <w:rFonts w:ascii="Arial" w:hAnsi="Arial" w:cs="Arial"/>
        </w:rPr>
        <w:t xml:space="preserve"> Wśród kadry zarządczej najwyższe wartości tej odpowiedzi występują w gabinetach zlokalizowanych w miastach wojewódzkich (58,0%) oraz w miastach powiatowych (45,9%), a najniższe na wsi (38,3%). Równocześnie brak obaw deklarowany jest częściej w gabinetach z 4</w:t>
      </w:r>
      <w:r w:rsidR="007037A5">
        <w:rPr>
          <w:rFonts w:ascii="Arial" w:hAnsi="Arial" w:cs="Arial"/>
        </w:rPr>
        <w:t>-</w:t>
      </w:r>
      <w:r w:rsidRPr="00467841">
        <w:rPr>
          <w:rFonts w:ascii="Arial" w:hAnsi="Arial" w:cs="Arial"/>
        </w:rPr>
        <w:t>5</w:t>
      </w:r>
      <w:r w:rsidR="00DB759A" w:rsidRPr="00467841">
        <w:rPr>
          <w:rFonts w:ascii="Arial" w:hAnsi="Arial" w:cs="Arial"/>
        </w:rPr>
        <w:t xml:space="preserve"> </w:t>
      </w:r>
      <w:r w:rsidRPr="00467841">
        <w:rPr>
          <w:rFonts w:ascii="Arial" w:hAnsi="Arial" w:cs="Arial"/>
        </w:rPr>
        <w:t xml:space="preserve">stanowiskami (72,7%) oraz z 6 lub więcej stanowiskami (62,5%) niż w gabinetach </w:t>
      </w:r>
      <w:r w:rsidR="00DB759A" w:rsidRPr="00467841">
        <w:rPr>
          <w:rFonts w:ascii="Arial" w:hAnsi="Arial" w:cs="Arial"/>
        </w:rPr>
        <w:t>1-</w:t>
      </w:r>
      <w:r w:rsidR="001B1A36">
        <w:rPr>
          <w:rFonts w:ascii="Arial" w:hAnsi="Arial" w:cs="Arial"/>
        </w:rPr>
        <w:t> </w:t>
      </w:r>
      <w:r w:rsidR="00DB759A" w:rsidRPr="00467841">
        <w:rPr>
          <w:rFonts w:ascii="Arial" w:hAnsi="Arial" w:cs="Arial"/>
        </w:rPr>
        <w:t>i</w:t>
      </w:r>
      <w:r w:rsidR="001B1A36">
        <w:rPr>
          <w:rFonts w:ascii="Arial" w:hAnsi="Arial" w:cs="Arial"/>
        </w:rPr>
        <w:t> </w:t>
      </w:r>
      <w:r w:rsidR="00DB759A" w:rsidRPr="00467841">
        <w:rPr>
          <w:rFonts w:ascii="Arial" w:hAnsi="Arial" w:cs="Arial"/>
        </w:rPr>
        <w:t>2-</w:t>
      </w:r>
      <w:r w:rsidRPr="00467841">
        <w:rPr>
          <w:rFonts w:ascii="Arial" w:hAnsi="Arial" w:cs="Arial"/>
        </w:rPr>
        <w:t>stanowiskowych (48,1% i 41,8%). Istotne różnice pojawiają się także w</w:t>
      </w:r>
      <w:r w:rsidR="00A41090" w:rsidRPr="00467841">
        <w:rPr>
          <w:rFonts w:ascii="Arial" w:hAnsi="Arial" w:cs="Arial"/>
        </w:rPr>
        <w:t> </w:t>
      </w:r>
      <w:r w:rsidRPr="00467841">
        <w:rPr>
          <w:rFonts w:ascii="Arial" w:hAnsi="Arial" w:cs="Arial"/>
        </w:rPr>
        <w:t>zależności od oceny przygotowania personelu. W gabinetach, gdzie przygotowanie oceniane jest jako bardzo dobre, brak obaw deklaruje 66,1% kadry zarządczej, natomiast przy ocenie raczej słabo jedynie 9,5%.</w:t>
      </w:r>
    </w:p>
    <w:p w14:paraId="2A830E22" w14:textId="531D299C" w:rsidR="00F74288" w:rsidRPr="00467841" w:rsidRDefault="00F74288" w:rsidP="00F74288">
      <w:pPr>
        <w:spacing w:before="120" w:after="120" w:line="360" w:lineRule="auto"/>
        <w:rPr>
          <w:rFonts w:ascii="Arial" w:hAnsi="Arial" w:cs="Arial"/>
        </w:rPr>
      </w:pPr>
      <w:r w:rsidRPr="00467841">
        <w:rPr>
          <w:rFonts w:ascii="Arial" w:hAnsi="Arial" w:cs="Arial"/>
          <w:b/>
          <w:bCs/>
        </w:rPr>
        <w:t>Podobne prawidłowości widoczne są wśród lekarzy</w:t>
      </w:r>
      <w:r w:rsidR="002C60D0" w:rsidRPr="00467841">
        <w:rPr>
          <w:rFonts w:ascii="Arial" w:hAnsi="Arial" w:cs="Arial"/>
          <w:b/>
          <w:bCs/>
        </w:rPr>
        <w:t>/lekarek</w:t>
      </w:r>
      <w:r w:rsidRPr="00467841">
        <w:rPr>
          <w:rFonts w:ascii="Arial" w:hAnsi="Arial" w:cs="Arial"/>
          <w:b/>
          <w:bCs/>
        </w:rPr>
        <w:t>, choć ich ogólny poziom obaw jest wyższy.</w:t>
      </w:r>
      <w:r w:rsidRPr="00467841">
        <w:rPr>
          <w:rFonts w:ascii="Arial" w:hAnsi="Arial" w:cs="Arial"/>
        </w:rPr>
        <w:t xml:space="preserve"> Brak obaw częściej deklarują lekarze</w:t>
      </w:r>
      <w:r w:rsidR="00362FF8" w:rsidRPr="00467841">
        <w:rPr>
          <w:rFonts w:ascii="Arial" w:hAnsi="Arial" w:cs="Arial"/>
        </w:rPr>
        <w:t>/lekarki</w:t>
      </w:r>
      <w:r w:rsidRPr="00467841">
        <w:rPr>
          <w:rFonts w:ascii="Arial" w:hAnsi="Arial" w:cs="Arial"/>
        </w:rPr>
        <w:t xml:space="preserve"> z</w:t>
      </w:r>
      <w:r w:rsidR="009125AA" w:rsidRPr="00467841">
        <w:rPr>
          <w:rFonts w:ascii="Arial" w:hAnsi="Arial" w:cs="Arial"/>
        </w:rPr>
        <w:t> </w:t>
      </w:r>
      <w:r w:rsidRPr="00467841">
        <w:rPr>
          <w:rFonts w:ascii="Arial" w:hAnsi="Arial" w:cs="Arial"/>
        </w:rPr>
        <w:t>miast powiatowych (53,4%) i ze wsi (53,2%) niż z miast wojewódzkich (32%). Jednocześnie wyraźnie zaznacza się wpływ liczby stanowisk</w:t>
      </w:r>
      <w:r w:rsidR="00D24DAD" w:rsidRPr="00467841">
        <w:rPr>
          <w:rFonts w:ascii="Arial" w:hAnsi="Arial" w:cs="Arial"/>
        </w:rPr>
        <w:t>.</w:t>
      </w:r>
      <w:r w:rsidRPr="00467841">
        <w:rPr>
          <w:rFonts w:ascii="Arial" w:hAnsi="Arial" w:cs="Arial"/>
        </w:rPr>
        <w:t xml:space="preserve"> </w:t>
      </w:r>
      <w:r w:rsidR="00D24DAD" w:rsidRPr="00467841">
        <w:rPr>
          <w:rFonts w:ascii="Arial" w:hAnsi="Arial" w:cs="Arial"/>
        </w:rPr>
        <w:t>W</w:t>
      </w:r>
      <w:r w:rsidRPr="00467841">
        <w:rPr>
          <w:rFonts w:ascii="Arial" w:hAnsi="Arial" w:cs="Arial"/>
        </w:rPr>
        <w:t xml:space="preserve"> gabinetach </w:t>
      </w:r>
      <w:r w:rsidR="007037A5">
        <w:rPr>
          <w:rFonts w:ascii="Arial" w:hAnsi="Arial" w:cs="Arial"/>
        </w:rPr>
        <w:t>1</w:t>
      </w:r>
      <w:r w:rsidRPr="00467841">
        <w:rPr>
          <w:rFonts w:ascii="Arial" w:hAnsi="Arial" w:cs="Arial"/>
        </w:rPr>
        <w:t>- i</w:t>
      </w:r>
      <w:r w:rsidR="009125AA" w:rsidRPr="00467841">
        <w:rPr>
          <w:rFonts w:ascii="Arial" w:hAnsi="Arial" w:cs="Arial"/>
        </w:rPr>
        <w:t> </w:t>
      </w:r>
      <w:r w:rsidR="007037A5">
        <w:rPr>
          <w:rFonts w:ascii="Arial" w:hAnsi="Arial" w:cs="Arial"/>
        </w:rPr>
        <w:t>2-</w:t>
      </w:r>
      <w:r w:rsidR="007037A5" w:rsidRPr="00467841">
        <w:rPr>
          <w:rFonts w:ascii="Arial" w:hAnsi="Arial" w:cs="Arial"/>
        </w:rPr>
        <w:t xml:space="preserve">stanowiskowych </w:t>
      </w:r>
      <w:r w:rsidRPr="00467841">
        <w:rPr>
          <w:rFonts w:ascii="Arial" w:hAnsi="Arial" w:cs="Arial"/>
        </w:rPr>
        <w:t>brak obaw deklaruje ponad połowa lekarzy</w:t>
      </w:r>
      <w:r w:rsidR="00362FF8" w:rsidRPr="00467841">
        <w:rPr>
          <w:rFonts w:ascii="Arial" w:hAnsi="Arial" w:cs="Arial"/>
        </w:rPr>
        <w:t>/lekarek</w:t>
      </w:r>
      <w:r w:rsidRPr="00467841">
        <w:rPr>
          <w:rFonts w:ascii="Arial" w:hAnsi="Arial" w:cs="Arial"/>
        </w:rPr>
        <w:t xml:space="preserve"> (</w:t>
      </w:r>
      <w:r w:rsidR="00D24DAD" w:rsidRPr="00467841">
        <w:rPr>
          <w:rFonts w:ascii="Arial" w:hAnsi="Arial" w:cs="Arial"/>
        </w:rPr>
        <w:t xml:space="preserve">odpowiednio: </w:t>
      </w:r>
      <w:r w:rsidRPr="00467841">
        <w:rPr>
          <w:rFonts w:ascii="Arial" w:hAnsi="Arial" w:cs="Arial"/>
        </w:rPr>
        <w:lastRenderedPageBreak/>
        <w:t xml:space="preserve">51,9% i 41,8%), podczas gdy w placówkach z 6 lub więcej stanowiskami </w:t>
      </w:r>
      <w:r w:rsidR="00855F3D" w:rsidRPr="00467841">
        <w:rPr>
          <w:rFonts w:ascii="Arial" w:hAnsi="Arial" w:cs="Arial"/>
        </w:rPr>
        <w:t xml:space="preserve">– </w:t>
      </w:r>
      <w:r w:rsidRPr="00467841">
        <w:rPr>
          <w:rFonts w:ascii="Arial" w:hAnsi="Arial" w:cs="Arial"/>
        </w:rPr>
        <w:t>tylko 25%. Najsilniejszym czynnikiem różnicującym pozostaje jednak ocena przygotowania personelu</w:t>
      </w:r>
      <w:r w:rsidR="00D24DAD" w:rsidRPr="00467841">
        <w:rPr>
          <w:rFonts w:ascii="Arial" w:hAnsi="Arial" w:cs="Arial"/>
        </w:rPr>
        <w:t>. W</w:t>
      </w:r>
      <w:r w:rsidRPr="00467841">
        <w:rPr>
          <w:rFonts w:ascii="Arial" w:hAnsi="Arial" w:cs="Arial"/>
        </w:rPr>
        <w:t xml:space="preserve"> gabinetach ocenia</w:t>
      </w:r>
      <w:r w:rsidR="00D24DAD" w:rsidRPr="00467841">
        <w:rPr>
          <w:rFonts w:ascii="Arial" w:hAnsi="Arial" w:cs="Arial"/>
        </w:rPr>
        <w:t>jących przygotowanie</w:t>
      </w:r>
      <w:r w:rsidRPr="00467841">
        <w:rPr>
          <w:rFonts w:ascii="Arial" w:hAnsi="Arial" w:cs="Arial"/>
        </w:rPr>
        <w:t xml:space="preserve"> bardzo dobrze brak obaw deklaruje 48,4% lekarzy, natomiast przy ocenie raczej słabo już tylko 14,3%.</w:t>
      </w:r>
    </w:p>
    <w:p w14:paraId="2A51A48F" w14:textId="7CC4D844" w:rsidR="00F74288" w:rsidRPr="00467841" w:rsidRDefault="00F74288" w:rsidP="00F74288">
      <w:pPr>
        <w:spacing w:before="120" w:after="120" w:line="360" w:lineRule="auto"/>
        <w:rPr>
          <w:rFonts w:ascii="Arial" w:hAnsi="Arial" w:cs="Arial"/>
        </w:rPr>
      </w:pPr>
      <w:r w:rsidRPr="00467841">
        <w:rPr>
          <w:rFonts w:ascii="Arial" w:hAnsi="Arial" w:cs="Arial"/>
          <w:b/>
          <w:bCs/>
        </w:rPr>
        <w:t xml:space="preserve">W przypadku personelu medycznego </w:t>
      </w:r>
      <w:r w:rsidR="00891A8D">
        <w:rPr>
          <w:rFonts w:ascii="Arial" w:hAnsi="Arial" w:cs="Arial"/>
          <w:b/>
          <w:bCs/>
        </w:rPr>
        <w:t xml:space="preserve">- </w:t>
      </w:r>
      <w:r w:rsidRPr="00467841">
        <w:rPr>
          <w:rFonts w:ascii="Arial" w:hAnsi="Arial" w:cs="Arial"/>
          <w:b/>
          <w:bCs/>
        </w:rPr>
        <w:t>pomocniczego brak obaw występuje rzadziej niż w pozostałych grupach.</w:t>
      </w:r>
      <w:r w:rsidRPr="00467841">
        <w:rPr>
          <w:rFonts w:ascii="Arial" w:hAnsi="Arial" w:cs="Arial"/>
        </w:rPr>
        <w:t xml:space="preserve"> Najczęściej deklarowany jest na wsi (44,7%) oraz w mniejszych miejscowościach (44,2%), a najrzadziej w miastach wojewódzkich (22%). Różnice pojawiają się również wraz z liczbą stanowisk</w:t>
      </w:r>
      <w:r w:rsidR="00DC324A" w:rsidRPr="00467841">
        <w:rPr>
          <w:rFonts w:ascii="Arial" w:hAnsi="Arial" w:cs="Arial"/>
        </w:rPr>
        <w:t>. W</w:t>
      </w:r>
      <w:r w:rsidRPr="00467841">
        <w:rPr>
          <w:rFonts w:ascii="Arial" w:hAnsi="Arial" w:cs="Arial"/>
        </w:rPr>
        <w:t xml:space="preserve"> gabinetach jednostanowiskowych brak obaw deklaruje 42,2% personelu </w:t>
      </w:r>
      <w:r w:rsidR="00362FF8" w:rsidRPr="00467841">
        <w:rPr>
          <w:rFonts w:ascii="Arial" w:hAnsi="Arial" w:cs="Arial"/>
        </w:rPr>
        <w:t xml:space="preserve">medycznego – </w:t>
      </w:r>
      <w:r w:rsidRPr="00467841">
        <w:rPr>
          <w:rFonts w:ascii="Arial" w:hAnsi="Arial" w:cs="Arial"/>
        </w:rPr>
        <w:t xml:space="preserve">pomocniczego, natomiast w placówkach z 6 lub więcej stanowiskami </w:t>
      </w:r>
      <w:r w:rsidR="00855F3D" w:rsidRPr="00467841">
        <w:rPr>
          <w:rFonts w:ascii="Arial" w:hAnsi="Arial" w:cs="Arial"/>
        </w:rPr>
        <w:t xml:space="preserve">– </w:t>
      </w:r>
      <w:r w:rsidRPr="00467841">
        <w:rPr>
          <w:rFonts w:ascii="Arial" w:hAnsi="Arial" w:cs="Arial"/>
        </w:rPr>
        <w:t>jedynie 12,5%. Także w tej grupie widoczn</w:t>
      </w:r>
      <w:r w:rsidR="003E02C2" w:rsidRPr="00467841">
        <w:rPr>
          <w:rFonts w:ascii="Arial" w:hAnsi="Arial" w:cs="Arial"/>
        </w:rPr>
        <w:t>a</w:t>
      </w:r>
      <w:r w:rsidRPr="00467841">
        <w:rPr>
          <w:rFonts w:ascii="Arial" w:hAnsi="Arial" w:cs="Arial"/>
        </w:rPr>
        <w:t xml:space="preserve"> jest </w:t>
      </w:r>
      <w:r w:rsidR="003E02C2" w:rsidRPr="00467841">
        <w:rPr>
          <w:rFonts w:ascii="Arial" w:hAnsi="Arial" w:cs="Arial"/>
        </w:rPr>
        <w:t>korelacja pomiędzy</w:t>
      </w:r>
      <w:r w:rsidRPr="00467841">
        <w:rPr>
          <w:rFonts w:ascii="Arial" w:hAnsi="Arial" w:cs="Arial"/>
        </w:rPr>
        <w:t xml:space="preserve"> ocen</w:t>
      </w:r>
      <w:r w:rsidR="003E02C2" w:rsidRPr="00467841">
        <w:rPr>
          <w:rFonts w:ascii="Arial" w:hAnsi="Arial" w:cs="Arial"/>
        </w:rPr>
        <w:t>ą</w:t>
      </w:r>
      <w:r w:rsidRPr="00467841">
        <w:rPr>
          <w:rFonts w:ascii="Arial" w:hAnsi="Arial" w:cs="Arial"/>
        </w:rPr>
        <w:t xml:space="preserve"> przygotowania personelu</w:t>
      </w:r>
      <w:r w:rsidR="00925EB9" w:rsidRPr="00467841">
        <w:rPr>
          <w:rFonts w:ascii="Arial" w:hAnsi="Arial" w:cs="Arial"/>
        </w:rPr>
        <w:t xml:space="preserve"> </w:t>
      </w:r>
      <w:r w:rsidR="009C578B" w:rsidRPr="00467841">
        <w:rPr>
          <w:rFonts w:ascii="Arial" w:hAnsi="Arial" w:cs="Arial"/>
        </w:rPr>
        <w:t xml:space="preserve">a </w:t>
      </w:r>
      <w:r w:rsidR="00EE75B9" w:rsidRPr="00467841">
        <w:rPr>
          <w:rFonts w:ascii="Arial" w:hAnsi="Arial" w:cs="Arial"/>
        </w:rPr>
        <w:t>poziom</w:t>
      </w:r>
      <w:r w:rsidR="009C578B" w:rsidRPr="00467841">
        <w:rPr>
          <w:rFonts w:ascii="Arial" w:hAnsi="Arial" w:cs="Arial"/>
        </w:rPr>
        <w:t>em</w:t>
      </w:r>
      <w:r w:rsidR="00EE75B9" w:rsidRPr="00467841">
        <w:rPr>
          <w:rFonts w:ascii="Arial" w:hAnsi="Arial" w:cs="Arial"/>
        </w:rPr>
        <w:t xml:space="preserve"> ob</w:t>
      </w:r>
      <w:r w:rsidR="00154DCA" w:rsidRPr="00467841">
        <w:rPr>
          <w:rFonts w:ascii="Arial" w:hAnsi="Arial" w:cs="Arial"/>
        </w:rPr>
        <w:t>a</w:t>
      </w:r>
      <w:r w:rsidR="00EE75B9" w:rsidRPr="00467841">
        <w:rPr>
          <w:rFonts w:ascii="Arial" w:hAnsi="Arial" w:cs="Arial"/>
        </w:rPr>
        <w:t>w</w:t>
      </w:r>
      <w:r w:rsidR="00AA7C3F" w:rsidRPr="00467841">
        <w:rPr>
          <w:rFonts w:ascii="Arial" w:hAnsi="Arial" w:cs="Arial"/>
          <w:b/>
          <w:bCs/>
        </w:rPr>
        <w:t xml:space="preserve"> </w:t>
      </w:r>
      <w:r w:rsidR="1639F897" w:rsidRPr="00467841">
        <w:rPr>
          <w:rFonts w:ascii="Arial" w:hAnsi="Arial" w:cs="Arial"/>
        </w:rPr>
        <w:t>w</w:t>
      </w:r>
      <w:r w:rsidR="1639F897" w:rsidRPr="00467841">
        <w:rPr>
          <w:rFonts w:ascii="Arial" w:hAnsi="Arial" w:cs="Arial"/>
          <w:b/>
          <w:bCs/>
        </w:rPr>
        <w:t xml:space="preserve"> </w:t>
      </w:r>
      <w:r w:rsidR="00AA7C3F" w:rsidRPr="00467841">
        <w:rPr>
          <w:rFonts w:ascii="Arial" w:hAnsi="Arial" w:cs="Arial"/>
        </w:rPr>
        <w:t>zakresie obsługi osób z niepełnosprawnościami</w:t>
      </w:r>
      <w:r w:rsidRPr="00467841">
        <w:rPr>
          <w:rFonts w:ascii="Arial" w:hAnsi="Arial" w:cs="Arial"/>
        </w:rPr>
        <w:t>: przy bardzo dobrej ocenie brak obaw wskazuje 44,4% respondentów, a</w:t>
      </w:r>
      <w:r w:rsidR="00855F3D" w:rsidRPr="00467841">
        <w:rPr>
          <w:rFonts w:ascii="Arial" w:hAnsi="Arial" w:cs="Arial"/>
        </w:rPr>
        <w:t> </w:t>
      </w:r>
      <w:r w:rsidRPr="00467841">
        <w:rPr>
          <w:rFonts w:ascii="Arial" w:hAnsi="Arial" w:cs="Arial"/>
        </w:rPr>
        <w:t>przy ocenie raczej słabo tylko 19%.</w:t>
      </w:r>
    </w:p>
    <w:p w14:paraId="6600F7F7" w14:textId="76480CDD" w:rsidR="00F74288" w:rsidRPr="00467841" w:rsidRDefault="00F74288" w:rsidP="00F74288">
      <w:pPr>
        <w:spacing w:before="120" w:after="120" w:line="360" w:lineRule="auto"/>
        <w:rPr>
          <w:rFonts w:ascii="Arial" w:hAnsi="Arial" w:cs="Arial"/>
        </w:rPr>
      </w:pPr>
      <w:r w:rsidRPr="00467841">
        <w:rPr>
          <w:rFonts w:ascii="Arial" w:hAnsi="Arial" w:cs="Arial"/>
          <w:b/>
          <w:bCs/>
        </w:rPr>
        <w:t>Najczęściej wskazywaną kategorią obaw we wszystkich grupach personelu są problemy w komunikacji z pacjentem/pacjentką.</w:t>
      </w:r>
      <w:r w:rsidRPr="00467841">
        <w:rPr>
          <w:rFonts w:ascii="Arial" w:hAnsi="Arial" w:cs="Arial"/>
        </w:rPr>
        <w:t xml:space="preserve"> Wśród kadry zarządczej obawy te nasilają się wraz ze zmniejszaniem wielkości miejscowości (31,9% na wsi wobec 14,0% w miastach wojewódzkich)</w:t>
      </w:r>
      <w:r w:rsidR="00BD145D" w:rsidRPr="00467841">
        <w:rPr>
          <w:rFonts w:ascii="Arial" w:hAnsi="Arial" w:cs="Arial"/>
        </w:rPr>
        <w:t>. Podobnie zwiększają się wraz ze spadkiem</w:t>
      </w:r>
      <w:r w:rsidRPr="00467841">
        <w:rPr>
          <w:rFonts w:ascii="Arial" w:hAnsi="Arial" w:cs="Arial"/>
        </w:rPr>
        <w:t xml:space="preserve"> ocen</w:t>
      </w:r>
      <w:r w:rsidR="00BD145D" w:rsidRPr="00467841">
        <w:rPr>
          <w:rFonts w:ascii="Arial" w:hAnsi="Arial" w:cs="Arial"/>
        </w:rPr>
        <w:t>y</w:t>
      </w:r>
      <w:r w:rsidRPr="00467841">
        <w:rPr>
          <w:rFonts w:ascii="Arial" w:hAnsi="Arial" w:cs="Arial"/>
        </w:rPr>
        <w:t xml:space="preserve"> przygotowania personelu (57,1% przy ocenie raczej słabo). Wśród lekarzy/</w:t>
      </w:r>
      <w:r w:rsidR="004320CB" w:rsidRPr="00467841">
        <w:rPr>
          <w:rFonts w:ascii="Arial" w:hAnsi="Arial" w:cs="Arial"/>
        </w:rPr>
        <w:t>lekarek</w:t>
      </w:r>
      <w:r w:rsidRPr="00467841">
        <w:rPr>
          <w:rFonts w:ascii="Arial" w:hAnsi="Arial" w:cs="Arial"/>
        </w:rPr>
        <w:t xml:space="preserve"> obawy </w:t>
      </w:r>
      <w:r w:rsidR="0077422C">
        <w:rPr>
          <w:rFonts w:ascii="Arial" w:hAnsi="Arial" w:cs="Arial"/>
        </w:rPr>
        <w:t xml:space="preserve">przed trudnościami w </w:t>
      </w:r>
      <w:r w:rsidRPr="00467841">
        <w:rPr>
          <w:rFonts w:ascii="Arial" w:hAnsi="Arial" w:cs="Arial"/>
        </w:rPr>
        <w:t>komunikac</w:t>
      </w:r>
      <w:r w:rsidR="0077422C">
        <w:rPr>
          <w:rFonts w:ascii="Arial" w:hAnsi="Arial" w:cs="Arial"/>
        </w:rPr>
        <w:t>ji z pacjentami/pacjentkami</w:t>
      </w:r>
      <w:r w:rsidRPr="00467841">
        <w:rPr>
          <w:rFonts w:ascii="Arial" w:hAnsi="Arial" w:cs="Arial"/>
        </w:rPr>
        <w:t xml:space="preserve"> utrzymują się na zbliżonym poziomie niezależnie od wieku pacjentów (ok</w:t>
      </w:r>
      <w:r w:rsidR="00BA7A2E">
        <w:rPr>
          <w:rFonts w:ascii="Arial" w:hAnsi="Arial" w:cs="Arial"/>
        </w:rPr>
        <w:t>oło</w:t>
      </w:r>
      <w:r w:rsidRPr="00467841">
        <w:rPr>
          <w:rFonts w:ascii="Arial" w:hAnsi="Arial" w:cs="Arial"/>
        </w:rPr>
        <w:t xml:space="preserve"> 24%)</w:t>
      </w:r>
      <w:r w:rsidR="0077422C">
        <w:rPr>
          <w:rFonts w:ascii="Arial" w:hAnsi="Arial" w:cs="Arial"/>
        </w:rPr>
        <w:t>.</w:t>
      </w:r>
      <w:r w:rsidRPr="00467841">
        <w:rPr>
          <w:rFonts w:ascii="Arial" w:hAnsi="Arial" w:cs="Arial"/>
        </w:rPr>
        <w:t xml:space="preserve"> </w:t>
      </w:r>
      <w:r w:rsidR="0077422C">
        <w:rPr>
          <w:rFonts w:ascii="Arial" w:hAnsi="Arial" w:cs="Arial"/>
        </w:rPr>
        <w:t>S</w:t>
      </w:r>
      <w:r w:rsidRPr="00467841">
        <w:rPr>
          <w:rFonts w:ascii="Arial" w:hAnsi="Arial" w:cs="Arial"/>
        </w:rPr>
        <w:t xml:space="preserve">ą </w:t>
      </w:r>
      <w:r w:rsidR="0077422C">
        <w:rPr>
          <w:rFonts w:ascii="Arial" w:hAnsi="Arial" w:cs="Arial"/>
        </w:rPr>
        <w:t xml:space="preserve">przy tym </w:t>
      </w:r>
      <w:r w:rsidRPr="00467841">
        <w:rPr>
          <w:rFonts w:ascii="Arial" w:hAnsi="Arial" w:cs="Arial"/>
        </w:rPr>
        <w:t>wyraźnie wyższe w gabinetach z 4</w:t>
      </w:r>
      <w:r w:rsidR="004320CB" w:rsidRPr="00467841">
        <w:rPr>
          <w:rFonts w:ascii="Arial" w:hAnsi="Arial" w:cs="Arial"/>
        </w:rPr>
        <w:t>-</w:t>
      </w:r>
      <w:r w:rsidRPr="00467841">
        <w:rPr>
          <w:rFonts w:ascii="Arial" w:hAnsi="Arial" w:cs="Arial"/>
        </w:rPr>
        <w:t>5 stanowiskami (54,5%) oraz przy słabej ocenie przygotowania (28,6%). Wśród personelu medycznego</w:t>
      </w:r>
      <w:r w:rsidR="004320CB" w:rsidRPr="00467841">
        <w:rPr>
          <w:rFonts w:ascii="Arial" w:hAnsi="Arial" w:cs="Arial"/>
        </w:rPr>
        <w:t xml:space="preserve"> – </w:t>
      </w:r>
      <w:r w:rsidRPr="00467841">
        <w:rPr>
          <w:rFonts w:ascii="Arial" w:hAnsi="Arial" w:cs="Arial"/>
        </w:rPr>
        <w:t xml:space="preserve">pomocniczego </w:t>
      </w:r>
      <w:r w:rsidR="0077422C">
        <w:rPr>
          <w:rFonts w:ascii="Arial" w:hAnsi="Arial" w:cs="Arial"/>
        </w:rPr>
        <w:t xml:space="preserve">tego rodzaju </w:t>
      </w:r>
      <w:r w:rsidRPr="00467841">
        <w:rPr>
          <w:rFonts w:ascii="Arial" w:hAnsi="Arial" w:cs="Arial"/>
        </w:rPr>
        <w:t xml:space="preserve">problemy </w:t>
      </w:r>
      <w:r w:rsidR="00BD145D" w:rsidRPr="00467841">
        <w:rPr>
          <w:rFonts w:ascii="Arial" w:hAnsi="Arial" w:cs="Arial"/>
        </w:rPr>
        <w:t>w</w:t>
      </w:r>
      <w:r w:rsidR="004320CB" w:rsidRPr="00467841">
        <w:rPr>
          <w:rFonts w:ascii="Arial" w:hAnsi="Arial" w:cs="Arial"/>
        </w:rPr>
        <w:t>ystępuj</w:t>
      </w:r>
      <w:r w:rsidR="00BD145D" w:rsidRPr="00467841">
        <w:rPr>
          <w:rFonts w:ascii="Arial" w:hAnsi="Arial" w:cs="Arial"/>
        </w:rPr>
        <w:t>ą</w:t>
      </w:r>
      <w:r w:rsidRPr="00467841">
        <w:rPr>
          <w:rFonts w:ascii="Arial" w:hAnsi="Arial" w:cs="Arial"/>
        </w:rPr>
        <w:t xml:space="preserve"> szczególnie w</w:t>
      </w:r>
      <w:r w:rsidR="009125AA" w:rsidRPr="00467841">
        <w:rPr>
          <w:rFonts w:ascii="Arial" w:hAnsi="Arial" w:cs="Arial"/>
        </w:rPr>
        <w:t> </w:t>
      </w:r>
      <w:r w:rsidRPr="00467841">
        <w:rPr>
          <w:rFonts w:ascii="Arial" w:hAnsi="Arial" w:cs="Arial"/>
        </w:rPr>
        <w:t>miastach wojewódzkich (40%) oraz w gabinetach obsługujących pacjentów w</w:t>
      </w:r>
      <w:r w:rsidR="009125AA" w:rsidRPr="00467841">
        <w:rPr>
          <w:rFonts w:ascii="Arial" w:hAnsi="Arial" w:cs="Arial"/>
        </w:rPr>
        <w:t> </w:t>
      </w:r>
      <w:r w:rsidRPr="00467841">
        <w:rPr>
          <w:rFonts w:ascii="Arial" w:hAnsi="Arial" w:cs="Arial"/>
        </w:rPr>
        <w:t>znieczuleniu ogólnym (38,5%).</w:t>
      </w:r>
    </w:p>
    <w:p w14:paraId="7ABEC893" w14:textId="57D7FBE5" w:rsidR="00F74288" w:rsidRPr="00467841" w:rsidRDefault="00F74288" w:rsidP="00F74288">
      <w:pPr>
        <w:spacing w:before="120" w:after="120" w:line="360" w:lineRule="auto"/>
        <w:rPr>
          <w:rFonts w:ascii="Arial" w:hAnsi="Arial" w:cs="Arial"/>
        </w:rPr>
      </w:pPr>
      <w:r w:rsidRPr="00467841">
        <w:rPr>
          <w:rFonts w:ascii="Arial" w:hAnsi="Arial" w:cs="Arial"/>
          <w:b/>
          <w:bCs/>
        </w:rPr>
        <w:t>Drugą kluczową grupą obaw są trudności w radzeniu sobie z pacjentem w</w:t>
      </w:r>
      <w:r w:rsidR="009125AA" w:rsidRPr="00467841">
        <w:rPr>
          <w:rFonts w:ascii="Arial" w:hAnsi="Arial" w:cs="Arial"/>
          <w:b/>
          <w:bCs/>
        </w:rPr>
        <w:t> </w:t>
      </w:r>
      <w:r w:rsidRPr="00467841">
        <w:rPr>
          <w:rFonts w:ascii="Arial" w:hAnsi="Arial" w:cs="Arial"/>
          <w:b/>
          <w:bCs/>
        </w:rPr>
        <w:t>sytuacjach stresowych, takich jak panika czy dezorientacja.</w:t>
      </w:r>
      <w:r w:rsidRPr="00467841">
        <w:rPr>
          <w:rFonts w:ascii="Arial" w:hAnsi="Arial" w:cs="Arial"/>
        </w:rPr>
        <w:t xml:space="preserve"> Obawy te rosną wraz ze spadkiem oceny przygotowania personelu we wszystkich grupach</w:t>
      </w:r>
      <w:r w:rsidR="00C90CAC" w:rsidRPr="00467841">
        <w:rPr>
          <w:rFonts w:ascii="Arial" w:hAnsi="Arial" w:cs="Arial"/>
        </w:rPr>
        <w:t xml:space="preserve">. </w:t>
      </w:r>
      <w:r w:rsidRPr="00467841">
        <w:rPr>
          <w:rFonts w:ascii="Arial" w:hAnsi="Arial" w:cs="Arial"/>
        </w:rPr>
        <w:t>Są one również częstsze w mniejszych miejscowościach i na wsi oraz w gabinetach obsługujących pacjentów w znieczuleniu ogólnym (do 38,5%).</w:t>
      </w:r>
    </w:p>
    <w:p w14:paraId="1B467FE3" w14:textId="17EF6A1D" w:rsidR="00F74288" w:rsidRPr="00467841" w:rsidRDefault="00F74288" w:rsidP="00F74288">
      <w:pPr>
        <w:spacing w:before="120" w:after="120" w:line="360" w:lineRule="auto"/>
        <w:rPr>
          <w:rFonts w:ascii="Arial" w:hAnsi="Arial" w:cs="Arial"/>
        </w:rPr>
      </w:pPr>
      <w:r w:rsidRPr="00467841">
        <w:rPr>
          <w:rFonts w:ascii="Arial" w:hAnsi="Arial" w:cs="Arial"/>
          <w:b/>
          <w:bCs/>
        </w:rPr>
        <w:t xml:space="preserve">Obawy dotyczące nieprzystosowania sprzętu lub gabinetu są wyraźnie powiązane z oceną przygotowania personelu oraz skalą placówki. </w:t>
      </w:r>
      <w:r w:rsidRPr="00467841">
        <w:rPr>
          <w:rFonts w:ascii="Arial" w:hAnsi="Arial" w:cs="Arial"/>
        </w:rPr>
        <w:t xml:space="preserve">Wśród </w:t>
      </w:r>
      <w:r w:rsidRPr="00467841">
        <w:rPr>
          <w:rFonts w:ascii="Arial" w:hAnsi="Arial" w:cs="Arial"/>
        </w:rPr>
        <w:lastRenderedPageBreak/>
        <w:t>lekarzy</w:t>
      </w:r>
      <w:r w:rsidR="00C90CAC" w:rsidRPr="00467841">
        <w:rPr>
          <w:rFonts w:ascii="Arial" w:hAnsi="Arial" w:cs="Arial"/>
        </w:rPr>
        <w:t>/lekarek</w:t>
      </w:r>
      <w:r w:rsidRPr="00467841">
        <w:rPr>
          <w:rFonts w:ascii="Arial" w:hAnsi="Arial" w:cs="Arial"/>
        </w:rPr>
        <w:t xml:space="preserve"> i personelu pomocniczego najwyższe wartości tej obawy występują przy ocenie raczej słabo (52,4% i 42,9%)</w:t>
      </w:r>
      <w:r w:rsidR="00C90CAC" w:rsidRPr="00467841">
        <w:rPr>
          <w:rFonts w:ascii="Arial" w:hAnsi="Arial" w:cs="Arial"/>
        </w:rPr>
        <w:t>. Są także większe</w:t>
      </w:r>
      <w:r w:rsidRPr="00467841">
        <w:rPr>
          <w:rFonts w:ascii="Arial" w:hAnsi="Arial" w:cs="Arial"/>
        </w:rPr>
        <w:t xml:space="preserve"> w gabinetach z większą liczbą stanowisk, gdzie złożoność organizacyjna i sprzętowa jest większa. Jednocześnie w gabinetach oferujących leczenie w znieczuleniu ogólnym obawy te są niższe, co może wskazywać na lepsze zaplecze techniczne tych placówek.</w:t>
      </w:r>
    </w:p>
    <w:p w14:paraId="1B8CAFD4" w14:textId="13850D19" w:rsidR="00913EDA" w:rsidRPr="00B278DE" w:rsidRDefault="00F74288" w:rsidP="006250DE">
      <w:pPr>
        <w:spacing w:before="120" w:after="120" w:line="360" w:lineRule="auto"/>
        <w:rPr>
          <w:rFonts w:ascii="Arial" w:hAnsi="Arial" w:cs="Arial"/>
        </w:rPr>
      </w:pPr>
      <w:r w:rsidRPr="00467841">
        <w:rPr>
          <w:rFonts w:ascii="Arial" w:hAnsi="Arial" w:cs="Arial"/>
        </w:rPr>
        <w:t>Podsumowując, obawy personelu gabinetów stomatologicznych nie mają charakteru jednostkowego ani losowego. Są one systematycznie powiązane z wielkością miejscowości, liczbą stanowisk, organizacją świadczeń</w:t>
      </w:r>
      <w:r w:rsidR="00C90CAC" w:rsidRPr="00467841">
        <w:rPr>
          <w:rFonts w:ascii="Arial" w:hAnsi="Arial" w:cs="Arial"/>
        </w:rPr>
        <w:t>. P</w:t>
      </w:r>
      <w:r w:rsidRPr="00467841">
        <w:rPr>
          <w:rFonts w:ascii="Arial" w:hAnsi="Arial" w:cs="Arial"/>
        </w:rPr>
        <w:t xml:space="preserve">rzede wszystkim </w:t>
      </w:r>
      <w:r w:rsidR="00C90CAC" w:rsidRPr="00467841">
        <w:rPr>
          <w:rFonts w:ascii="Arial" w:hAnsi="Arial" w:cs="Arial"/>
        </w:rPr>
        <w:t xml:space="preserve">jednak </w:t>
      </w:r>
      <w:r w:rsidR="00E03E11" w:rsidRPr="00467841">
        <w:rPr>
          <w:rFonts w:ascii="Arial" w:hAnsi="Arial" w:cs="Arial"/>
        </w:rPr>
        <w:t xml:space="preserve">dostrzegany jest wpływ poziomu </w:t>
      </w:r>
      <w:r w:rsidRPr="00467841">
        <w:rPr>
          <w:rFonts w:ascii="Arial" w:hAnsi="Arial" w:cs="Arial"/>
        </w:rPr>
        <w:t>przygotowania personelu do pracy z osobami z</w:t>
      </w:r>
      <w:r w:rsidR="00B63B96" w:rsidRPr="00467841">
        <w:rPr>
          <w:rFonts w:ascii="Arial" w:hAnsi="Arial" w:cs="Arial"/>
        </w:rPr>
        <w:t> </w:t>
      </w:r>
      <w:r w:rsidRPr="00467841">
        <w:rPr>
          <w:rFonts w:ascii="Arial" w:hAnsi="Arial" w:cs="Arial"/>
        </w:rPr>
        <w:t xml:space="preserve">niepełnosprawnościami. Im niższa ocena przygotowania i im bardziej ograniczone warunki organizacyjne, tym częściej pojawiają się obawy dotyczące komunikacji, sytuacji stresowych oraz przygotowania sprzętowego, a rzadziej deklarowany jest </w:t>
      </w:r>
      <w:r w:rsidRPr="00A415C5">
        <w:rPr>
          <w:rFonts w:ascii="Arial" w:hAnsi="Arial" w:cs="Arial"/>
        </w:rPr>
        <w:t>całkowity brak obaw</w:t>
      </w:r>
      <w:r w:rsidR="00E34C55" w:rsidRPr="00A415C5">
        <w:rPr>
          <w:rFonts w:ascii="Arial" w:hAnsi="Arial" w:cs="Arial"/>
        </w:rPr>
        <w:t>.</w:t>
      </w:r>
    </w:p>
    <w:p w14:paraId="696763DD" w14:textId="2F6B403C" w:rsidR="009B5184" w:rsidRPr="00467841" w:rsidRDefault="009D105E" w:rsidP="009B5184">
      <w:pPr>
        <w:pStyle w:val="Nagwek3"/>
      </w:pPr>
      <w:bookmarkStart w:id="42" w:name="_Toc219121494"/>
      <w:r w:rsidRPr="00467841">
        <w:t xml:space="preserve">Dostępność architektoniczna, cyfrowa i informacyjno-komunikacyjna </w:t>
      </w:r>
      <w:r w:rsidR="003B28E8" w:rsidRPr="00467841">
        <w:t>gabinetów stomatologicznych</w:t>
      </w:r>
      <w:bookmarkEnd w:id="42"/>
    </w:p>
    <w:p w14:paraId="3E6EF797" w14:textId="4D4097BE" w:rsidR="009B5184" w:rsidRPr="00467841" w:rsidRDefault="00C74655" w:rsidP="009B5184">
      <w:pPr>
        <w:spacing w:before="120" w:after="120" w:line="360" w:lineRule="auto"/>
        <w:rPr>
          <w:rFonts w:ascii="Arial" w:hAnsi="Arial" w:cs="Arial"/>
        </w:rPr>
      </w:pPr>
      <w:r w:rsidRPr="00467841">
        <w:rPr>
          <w:rFonts w:ascii="Arial" w:hAnsi="Arial" w:cs="Arial"/>
        </w:rPr>
        <w:t>Dostępność gabinetów stomatologicznych w dużym stopniu decyduje o tym, czy osoba z niepełnosprawnością może w ogóle skorzystać z leczenia. Bariery architektoniczne czy brak odpowiedniego wyposażenia często oznaczają nie tylko dyskomfort, ale realną przeszkodę w dostępie do usług. Dlatego kluczowe znaczenie mają rozwiązania, które umożliwiają bezpieczne wejście do gabinetu, swobodne poruszanie się po jego przestrzeni oraz spokojne i godne przejście przez cały proces leczenia.</w:t>
      </w:r>
      <w:r w:rsidR="00D01242" w:rsidRPr="00467841">
        <w:rPr>
          <w:rFonts w:ascii="Arial" w:hAnsi="Arial" w:cs="Arial"/>
        </w:rPr>
        <w:t xml:space="preserve"> Analiza dotycząca dostępności gabinetów </w:t>
      </w:r>
      <w:r w:rsidR="000936D5" w:rsidRPr="00467841">
        <w:rPr>
          <w:rFonts w:ascii="Arial" w:hAnsi="Arial" w:cs="Arial"/>
        </w:rPr>
        <w:t xml:space="preserve">w poszczególnych aspektach została opracowana </w:t>
      </w:r>
      <w:r w:rsidR="00A55E34" w:rsidRPr="00467841">
        <w:rPr>
          <w:rFonts w:ascii="Arial" w:hAnsi="Arial" w:cs="Arial"/>
        </w:rPr>
        <w:t>na podstawie wskazań kadry zarządczej gabinetów stomatologicznych</w:t>
      </w:r>
      <w:r w:rsidR="002E3BCC" w:rsidRPr="00467841">
        <w:rPr>
          <w:rFonts w:ascii="Arial" w:hAnsi="Arial" w:cs="Arial"/>
        </w:rPr>
        <w:t>.</w:t>
      </w:r>
    </w:p>
    <w:p w14:paraId="1AF19FCA" w14:textId="1DB0B7A9" w:rsidR="00F30CCD" w:rsidRPr="00467841" w:rsidRDefault="0064484A" w:rsidP="009A760C">
      <w:pPr>
        <w:pStyle w:val="Nagwek4"/>
        <w:rPr>
          <w:rFonts w:cs="Arial"/>
          <w:color w:val="auto"/>
        </w:rPr>
      </w:pPr>
      <w:r w:rsidRPr="00467841">
        <w:rPr>
          <w:rFonts w:cs="Arial"/>
          <w:color w:val="auto"/>
        </w:rPr>
        <w:t>Stosowane r</w:t>
      </w:r>
      <w:r w:rsidR="00F42643" w:rsidRPr="00467841">
        <w:rPr>
          <w:rFonts w:cs="Arial"/>
          <w:color w:val="auto"/>
        </w:rPr>
        <w:t>ozwiązania w zakresie d</w:t>
      </w:r>
      <w:r w:rsidR="00F30CCD" w:rsidRPr="00467841">
        <w:rPr>
          <w:rFonts w:cs="Arial"/>
          <w:color w:val="auto"/>
        </w:rPr>
        <w:t>ostępnoś</w:t>
      </w:r>
      <w:r w:rsidR="00F42643" w:rsidRPr="00467841">
        <w:rPr>
          <w:rFonts w:cs="Arial"/>
          <w:color w:val="auto"/>
        </w:rPr>
        <w:t>ci</w:t>
      </w:r>
      <w:r w:rsidR="00F30CCD" w:rsidRPr="00467841">
        <w:rPr>
          <w:rFonts w:cs="Arial"/>
          <w:color w:val="auto"/>
        </w:rPr>
        <w:t xml:space="preserve"> architektoniczn</w:t>
      </w:r>
      <w:r w:rsidR="00F42643" w:rsidRPr="00467841">
        <w:rPr>
          <w:rFonts w:cs="Arial"/>
          <w:color w:val="auto"/>
        </w:rPr>
        <w:t>ej</w:t>
      </w:r>
    </w:p>
    <w:p w14:paraId="5CACEFD9" w14:textId="4CFF5133" w:rsidR="00F30CCD" w:rsidRPr="00467841" w:rsidRDefault="00F30CCD" w:rsidP="00F30CCD">
      <w:pPr>
        <w:spacing w:before="120" w:after="120" w:line="360" w:lineRule="auto"/>
        <w:rPr>
          <w:rFonts w:ascii="Arial" w:hAnsi="Arial" w:cs="Arial"/>
        </w:rPr>
      </w:pPr>
      <w:r w:rsidRPr="00467841">
        <w:rPr>
          <w:rFonts w:ascii="Arial" w:hAnsi="Arial" w:cs="Arial"/>
        </w:rPr>
        <w:t>Dane pokazują, że najczęściej wdrażane są proste i podstawowe rozwiązania architektoniczne. Większość gabinetów deklaruje brak progów lub obecność rampy (65,7%), poszerzone drzwi lub korytarze (71,1%) oraz toalety przystosowane do potrzeb osób z niepełnosprawnościami (75%). Oznacza to, że część barier związanych z wejściem i poruszaniem się po gabinecie została ograniczona, choć nie zawsze w sposób kompleksowy.</w:t>
      </w:r>
    </w:p>
    <w:p w14:paraId="79433478" w14:textId="7E1E9C2E" w:rsidR="00F30CCD" w:rsidRPr="00467841" w:rsidRDefault="00F30CCD" w:rsidP="00F30CCD">
      <w:pPr>
        <w:spacing w:before="120" w:after="120" w:line="360" w:lineRule="auto"/>
        <w:rPr>
          <w:rFonts w:ascii="Arial" w:hAnsi="Arial" w:cs="Arial"/>
        </w:rPr>
      </w:pPr>
      <w:r w:rsidRPr="00467841">
        <w:rPr>
          <w:rFonts w:ascii="Arial" w:hAnsi="Arial" w:cs="Arial"/>
        </w:rPr>
        <w:lastRenderedPageBreak/>
        <w:t>Jednocześnie znacznie rzadziej występują rozwiązania wymagające większych nakładów finansowych lub ingerencji w budynek. Windę lub platformę posiada niespełna co czwarty gabinet (24,7%)</w:t>
      </w:r>
      <w:r w:rsidR="00794F39" w:rsidRPr="00467841">
        <w:rPr>
          <w:rFonts w:ascii="Arial" w:hAnsi="Arial" w:cs="Arial"/>
        </w:rPr>
        <w:t>.</w:t>
      </w:r>
      <w:r w:rsidRPr="00467841">
        <w:rPr>
          <w:rFonts w:ascii="Arial" w:hAnsi="Arial" w:cs="Arial"/>
        </w:rPr>
        <w:t xml:space="preserve"> </w:t>
      </w:r>
      <w:r w:rsidR="00794F39" w:rsidRPr="00467841">
        <w:rPr>
          <w:rFonts w:ascii="Arial" w:hAnsi="Arial" w:cs="Arial"/>
        </w:rPr>
        <w:t>S</w:t>
      </w:r>
      <w:r w:rsidRPr="00467841">
        <w:rPr>
          <w:rFonts w:ascii="Arial" w:hAnsi="Arial" w:cs="Arial"/>
        </w:rPr>
        <w:t>przęt ułatwiający transfer pacjenta, taki jak podnośnik czy deska transferowa, jest dostępny tylko w 5,1% placówek. Pokazuje to, że dostępność dla osób z większymi ograniczeniami ruchowymi pozostaje poważnym wyzwaniem.</w:t>
      </w:r>
    </w:p>
    <w:p w14:paraId="2E99DE10" w14:textId="693D3B48" w:rsidR="00F30CCD" w:rsidRPr="00467841" w:rsidRDefault="00F30CCD" w:rsidP="00F30CCD">
      <w:pPr>
        <w:spacing w:before="120" w:after="120" w:line="360" w:lineRule="auto"/>
        <w:rPr>
          <w:rFonts w:ascii="Arial" w:hAnsi="Arial" w:cs="Arial"/>
        </w:rPr>
      </w:pPr>
      <w:r w:rsidRPr="00467841">
        <w:rPr>
          <w:rFonts w:ascii="Arial" w:hAnsi="Arial" w:cs="Arial"/>
        </w:rPr>
        <w:t>Pozytywnie wyróżnia się wysoki odsetek gabinetów z regulowanym fotelem dentystycznym (84,3%), co zwiększa bezpieczeństwo i komfort leczenia. Jednak brak sprzętu wspierającego transfer sprawia, że w wielu przypadkach korzystanie z</w:t>
      </w:r>
      <w:r w:rsidR="00333720" w:rsidRPr="00467841">
        <w:rPr>
          <w:rFonts w:ascii="Arial" w:hAnsi="Arial" w:cs="Arial"/>
        </w:rPr>
        <w:t> </w:t>
      </w:r>
      <w:r w:rsidRPr="00467841">
        <w:rPr>
          <w:rFonts w:ascii="Arial" w:hAnsi="Arial" w:cs="Arial"/>
        </w:rPr>
        <w:t>fotela nadal wymaga znacznej pomocy ze strony personelu lub opiekuna.</w:t>
      </w:r>
    </w:p>
    <w:p w14:paraId="5FE8E07B" w14:textId="4413DD0D" w:rsidR="00F30CCD" w:rsidRPr="00467841" w:rsidRDefault="00F30CCD" w:rsidP="00F30CCD">
      <w:pPr>
        <w:spacing w:before="120" w:after="120" w:line="360" w:lineRule="auto"/>
        <w:rPr>
          <w:rFonts w:ascii="Arial" w:hAnsi="Arial" w:cs="Arial"/>
        </w:rPr>
      </w:pPr>
      <w:r w:rsidRPr="00467841">
        <w:rPr>
          <w:rFonts w:ascii="Arial" w:hAnsi="Arial" w:cs="Arial"/>
        </w:rPr>
        <w:t>Rozwiązania wspierające orientację w przestrzeni i bezpieczeństwo ewakuacji występują bardzo rzadko. Tablice dotykowe lub głosowe posiada jedynie 1,7% gabinetów, a rozwiązania związane z ewakuacją osób z niepełnosprawnościami – 25,8%. Oznacza to, że potrzeby osób niewidomych, słabowidzących oraz osób z</w:t>
      </w:r>
      <w:r w:rsidR="00333720" w:rsidRPr="00467841">
        <w:rPr>
          <w:rFonts w:ascii="Arial" w:hAnsi="Arial" w:cs="Arial"/>
        </w:rPr>
        <w:t> </w:t>
      </w:r>
      <w:r w:rsidRPr="00467841">
        <w:rPr>
          <w:rFonts w:ascii="Arial" w:hAnsi="Arial" w:cs="Arial"/>
        </w:rPr>
        <w:t>ograniczoną mobilnością w sytuacjach awaryjnych są w dużej mierze pomijane.</w:t>
      </w:r>
    </w:p>
    <w:p w14:paraId="623791DF" w14:textId="7B8C6CC6" w:rsidR="00F30CCD" w:rsidRPr="00467841" w:rsidRDefault="00F30CCD" w:rsidP="00F30CCD">
      <w:pPr>
        <w:spacing w:before="120" w:after="120" w:line="360" w:lineRule="auto"/>
        <w:rPr>
          <w:rFonts w:ascii="Arial" w:hAnsi="Arial" w:cs="Arial"/>
        </w:rPr>
      </w:pPr>
      <w:r w:rsidRPr="00467841">
        <w:rPr>
          <w:rFonts w:ascii="Arial" w:hAnsi="Arial" w:cs="Arial"/>
        </w:rPr>
        <w:t>Możliwość wejścia z psem asystującym deklaruje 32,6% gabinetów</w:t>
      </w:r>
      <w:r w:rsidR="00794F39" w:rsidRPr="00467841">
        <w:rPr>
          <w:rFonts w:ascii="Arial" w:hAnsi="Arial" w:cs="Arial"/>
        </w:rPr>
        <w:t>. P</w:t>
      </w:r>
      <w:r w:rsidRPr="00467841">
        <w:rPr>
          <w:rFonts w:ascii="Arial" w:hAnsi="Arial" w:cs="Arial"/>
        </w:rPr>
        <w:t>okazuje</w:t>
      </w:r>
      <w:r w:rsidR="00794F39" w:rsidRPr="00467841">
        <w:rPr>
          <w:rFonts w:ascii="Arial" w:hAnsi="Arial" w:cs="Arial"/>
        </w:rPr>
        <w:t xml:space="preserve"> to</w:t>
      </w:r>
      <w:r w:rsidRPr="00467841">
        <w:rPr>
          <w:rFonts w:ascii="Arial" w:hAnsi="Arial" w:cs="Arial"/>
        </w:rPr>
        <w:t xml:space="preserve"> umiarkowaną otwartość na potrzeby osób z niepełnosprawnością wzroku, choć nie jest to standard.</w:t>
      </w:r>
    </w:p>
    <w:p w14:paraId="421D41AF" w14:textId="7A589A4E" w:rsidR="009B5184" w:rsidRPr="00467841" w:rsidRDefault="00A8152F" w:rsidP="009B5184">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6</w:t>
      </w:r>
      <w:r w:rsidRPr="00467841">
        <w:rPr>
          <w:rFonts w:ascii="Arial" w:hAnsi="Arial" w:cs="Arial"/>
          <w:b/>
          <w:bCs/>
        </w:rPr>
        <w:fldChar w:fldCharType="end"/>
      </w:r>
      <w:r w:rsidRPr="00467841">
        <w:rPr>
          <w:rFonts w:ascii="Arial" w:hAnsi="Arial" w:cs="Arial"/>
          <w:b/>
          <w:bCs/>
        </w:rPr>
        <w:t xml:space="preserve">. </w:t>
      </w:r>
      <w:r w:rsidR="005D0D15" w:rsidRPr="00467841">
        <w:rPr>
          <w:rFonts w:ascii="Arial" w:hAnsi="Arial" w:cs="Arial"/>
          <w:b/>
          <w:bCs/>
        </w:rPr>
        <w:t xml:space="preserve">Rozwiązania wspierające dostępność architektoniczną </w:t>
      </w:r>
      <w:r w:rsidR="00FC1C57" w:rsidRPr="00467841">
        <w:rPr>
          <w:rFonts w:ascii="Arial" w:hAnsi="Arial" w:cs="Arial"/>
          <w:b/>
          <w:bCs/>
        </w:rPr>
        <w:t>gabinetów stomatologicznych objętych badaniem</w:t>
      </w:r>
      <w:r w:rsidR="00825066" w:rsidRPr="00467841">
        <w:rPr>
          <w:rFonts w:ascii="Arial" w:hAnsi="Arial" w:cs="Arial"/>
          <w:b/>
          <w:bCs/>
        </w:rPr>
        <w:t xml:space="preserve"> w</w:t>
      </w:r>
      <w:r w:rsidR="00EC7F68" w:rsidRPr="00467841">
        <w:rPr>
          <w:rFonts w:ascii="Arial" w:hAnsi="Arial" w:cs="Arial"/>
          <w:b/>
          <w:bCs/>
        </w:rPr>
        <w:t>edług</w:t>
      </w:r>
      <w:r w:rsidR="00825066" w:rsidRPr="00467841">
        <w:rPr>
          <w:rFonts w:ascii="Arial" w:hAnsi="Arial" w:cs="Arial"/>
          <w:b/>
          <w:bCs/>
        </w:rPr>
        <w:t xml:space="preserve"> kadry zarządczej</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6. Rozwiązania wspierające dostępność architektoniczną gabinetów stomatologicznych objętych badaniem wg kadry zarządczej"/>
        <w:tblDescription w:val="Najczęściej stosowano regulowane fotele dentystyczne (84,3%), toalety przystosowane (75,0%) oraz poszerzone drzwi i korytarze (71,1%), a rampa lub wejście bez progów występowały w 65,7% gabinetów. Rzadziej dostępne były windy lub platformy (24,7%) oraz specjalistyczne rozwiązania, takie jak podnośniki czy tablice dotykowo-głosowe, a 4,8% gabinetów nie miało żadnych rozwiązań dostępnościowych."/>
      </w:tblPr>
      <w:tblGrid>
        <w:gridCol w:w="8217"/>
        <w:gridCol w:w="850"/>
      </w:tblGrid>
      <w:tr w:rsidR="001F0965" w:rsidRPr="00467841" w14:paraId="07DCC1D8" w14:textId="77777777" w:rsidTr="00630AD1">
        <w:trPr>
          <w:trHeight w:val="61"/>
          <w:tblHeader/>
        </w:trPr>
        <w:tc>
          <w:tcPr>
            <w:tcW w:w="8217" w:type="dxa"/>
            <w:vAlign w:val="center"/>
            <w:hideMark/>
          </w:tcPr>
          <w:p w14:paraId="6C2DFD9D" w14:textId="044F880A" w:rsidR="001F0965" w:rsidRPr="00467841" w:rsidRDefault="00F476B2" w:rsidP="001F0965">
            <w:pPr>
              <w:spacing w:line="360" w:lineRule="auto"/>
              <w:rPr>
                <w:rFonts w:ascii="Arial" w:hAnsi="Arial" w:cs="Arial"/>
                <w:b/>
                <w:bCs/>
              </w:rPr>
            </w:pPr>
            <w:r w:rsidRPr="00467841">
              <w:rPr>
                <w:rFonts w:ascii="Arial" w:hAnsi="Arial" w:cs="Arial"/>
                <w:b/>
                <w:bCs/>
              </w:rPr>
              <w:t>Rozwiązania z zakresu dostępności architektonicznej</w:t>
            </w:r>
          </w:p>
        </w:tc>
        <w:tc>
          <w:tcPr>
            <w:tcW w:w="850" w:type="dxa"/>
            <w:noWrap/>
            <w:vAlign w:val="center"/>
            <w:hideMark/>
          </w:tcPr>
          <w:p w14:paraId="3B67600E" w14:textId="4697388C" w:rsidR="001F0965" w:rsidRPr="00467841" w:rsidRDefault="001F0965" w:rsidP="00630AD1">
            <w:pPr>
              <w:spacing w:line="360" w:lineRule="auto"/>
              <w:jc w:val="right"/>
              <w:rPr>
                <w:rFonts w:ascii="Arial" w:hAnsi="Arial" w:cs="Arial"/>
                <w:b/>
                <w:bCs/>
              </w:rPr>
            </w:pPr>
            <w:r w:rsidRPr="00467841">
              <w:rPr>
                <w:rFonts w:ascii="Arial" w:hAnsi="Arial" w:cs="Arial"/>
                <w:b/>
                <w:bCs/>
              </w:rPr>
              <w:t>%</w:t>
            </w:r>
          </w:p>
        </w:tc>
      </w:tr>
      <w:tr w:rsidR="009E1DB1" w:rsidRPr="00467841" w14:paraId="07A61401" w14:textId="77777777" w:rsidTr="009E1DB1">
        <w:trPr>
          <w:trHeight w:val="320"/>
        </w:trPr>
        <w:tc>
          <w:tcPr>
            <w:tcW w:w="8217" w:type="dxa"/>
            <w:noWrap/>
          </w:tcPr>
          <w:p w14:paraId="3B053D42" w14:textId="1A4D3582" w:rsidR="009E1DB1" w:rsidRPr="00467841" w:rsidRDefault="009E1DB1" w:rsidP="009E1DB1">
            <w:pPr>
              <w:spacing w:line="360" w:lineRule="auto"/>
              <w:rPr>
                <w:rFonts w:ascii="Arial" w:hAnsi="Arial" w:cs="Arial"/>
              </w:rPr>
            </w:pPr>
            <w:r w:rsidRPr="00467841">
              <w:rPr>
                <w:rFonts w:ascii="Arial" w:hAnsi="Arial" w:cs="Arial"/>
              </w:rPr>
              <w:t>Regulowany fotel dentystyczny</w:t>
            </w:r>
          </w:p>
        </w:tc>
        <w:tc>
          <w:tcPr>
            <w:tcW w:w="850" w:type="dxa"/>
            <w:noWrap/>
          </w:tcPr>
          <w:p w14:paraId="530BD2E2" w14:textId="1F0A74F3" w:rsidR="009E1DB1" w:rsidRPr="00467841" w:rsidRDefault="009E1DB1" w:rsidP="009E1DB1">
            <w:pPr>
              <w:spacing w:line="360" w:lineRule="auto"/>
              <w:jc w:val="right"/>
              <w:rPr>
                <w:rFonts w:ascii="Arial" w:hAnsi="Arial" w:cs="Arial"/>
              </w:rPr>
            </w:pPr>
            <w:r w:rsidRPr="00467841">
              <w:rPr>
                <w:rFonts w:ascii="Arial" w:hAnsi="Arial" w:cs="Arial"/>
              </w:rPr>
              <w:t>84,3%</w:t>
            </w:r>
          </w:p>
        </w:tc>
      </w:tr>
      <w:tr w:rsidR="009E1DB1" w:rsidRPr="00467841" w14:paraId="45EE4DA4" w14:textId="77777777" w:rsidTr="005F7F37">
        <w:trPr>
          <w:trHeight w:val="320"/>
        </w:trPr>
        <w:tc>
          <w:tcPr>
            <w:tcW w:w="8217" w:type="dxa"/>
            <w:noWrap/>
          </w:tcPr>
          <w:p w14:paraId="617329BF" w14:textId="78870055" w:rsidR="009E1DB1" w:rsidRPr="00467841" w:rsidRDefault="009E1DB1" w:rsidP="009E1DB1">
            <w:pPr>
              <w:spacing w:line="360" w:lineRule="auto"/>
              <w:rPr>
                <w:rFonts w:ascii="Arial" w:hAnsi="Arial" w:cs="Arial"/>
              </w:rPr>
            </w:pPr>
            <w:r w:rsidRPr="00467841">
              <w:rPr>
                <w:rFonts w:ascii="Arial" w:hAnsi="Arial" w:cs="Arial"/>
              </w:rPr>
              <w:t>Toaleta przystosowana</w:t>
            </w:r>
          </w:p>
        </w:tc>
        <w:tc>
          <w:tcPr>
            <w:tcW w:w="850" w:type="dxa"/>
            <w:noWrap/>
          </w:tcPr>
          <w:p w14:paraId="1A158078" w14:textId="6E24B4FD" w:rsidR="009E1DB1" w:rsidRPr="00467841" w:rsidRDefault="009E1DB1" w:rsidP="009E1DB1">
            <w:pPr>
              <w:spacing w:line="360" w:lineRule="auto"/>
              <w:jc w:val="right"/>
              <w:rPr>
                <w:rFonts w:ascii="Arial" w:hAnsi="Arial" w:cs="Arial"/>
              </w:rPr>
            </w:pPr>
            <w:r w:rsidRPr="00467841">
              <w:rPr>
                <w:rFonts w:ascii="Arial" w:hAnsi="Arial" w:cs="Arial"/>
              </w:rPr>
              <w:t>75,0%</w:t>
            </w:r>
          </w:p>
        </w:tc>
      </w:tr>
      <w:tr w:rsidR="009E1DB1" w:rsidRPr="00467841" w14:paraId="2E6A0E2D" w14:textId="77777777" w:rsidTr="005F7F37">
        <w:trPr>
          <w:trHeight w:val="320"/>
        </w:trPr>
        <w:tc>
          <w:tcPr>
            <w:tcW w:w="8217" w:type="dxa"/>
            <w:noWrap/>
            <w:hideMark/>
          </w:tcPr>
          <w:p w14:paraId="095A0D0F" w14:textId="77777777" w:rsidR="009E1DB1" w:rsidRPr="00467841" w:rsidRDefault="009E1DB1" w:rsidP="009E1DB1">
            <w:pPr>
              <w:spacing w:line="360" w:lineRule="auto"/>
              <w:rPr>
                <w:rFonts w:ascii="Arial" w:hAnsi="Arial" w:cs="Arial"/>
              </w:rPr>
            </w:pPr>
            <w:r w:rsidRPr="00467841">
              <w:rPr>
                <w:rFonts w:ascii="Arial" w:hAnsi="Arial" w:cs="Arial"/>
              </w:rPr>
              <w:t>Poszerzone drzwi/korytarze</w:t>
            </w:r>
          </w:p>
        </w:tc>
        <w:tc>
          <w:tcPr>
            <w:tcW w:w="850" w:type="dxa"/>
            <w:noWrap/>
            <w:hideMark/>
          </w:tcPr>
          <w:p w14:paraId="5EB3AFBF" w14:textId="77777777" w:rsidR="009E1DB1" w:rsidRPr="00467841" w:rsidRDefault="009E1DB1" w:rsidP="009E1DB1">
            <w:pPr>
              <w:spacing w:line="360" w:lineRule="auto"/>
              <w:jc w:val="right"/>
              <w:rPr>
                <w:rFonts w:ascii="Arial" w:hAnsi="Arial" w:cs="Arial"/>
              </w:rPr>
            </w:pPr>
            <w:r w:rsidRPr="00467841">
              <w:rPr>
                <w:rFonts w:ascii="Arial" w:hAnsi="Arial" w:cs="Arial"/>
              </w:rPr>
              <w:t>71,1%</w:t>
            </w:r>
          </w:p>
        </w:tc>
      </w:tr>
      <w:tr w:rsidR="009E1DB1" w:rsidRPr="00467841" w14:paraId="395AEE01" w14:textId="77777777" w:rsidTr="009E1DB1">
        <w:trPr>
          <w:trHeight w:val="320"/>
        </w:trPr>
        <w:tc>
          <w:tcPr>
            <w:tcW w:w="8217" w:type="dxa"/>
            <w:noWrap/>
          </w:tcPr>
          <w:p w14:paraId="35AE9B61" w14:textId="1DF5F21D" w:rsidR="009E1DB1" w:rsidRPr="00467841" w:rsidRDefault="009E1DB1" w:rsidP="009E1DB1">
            <w:pPr>
              <w:spacing w:line="360" w:lineRule="auto"/>
              <w:rPr>
                <w:rFonts w:ascii="Arial" w:hAnsi="Arial" w:cs="Arial"/>
              </w:rPr>
            </w:pPr>
            <w:r w:rsidRPr="00467841">
              <w:rPr>
                <w:rFonts w:ascii="Arial" w:hAnsi="Arial" w:cs="Arial"/>
              </w:rPr>
              <w:t>Rampa/wejście bez progów</w:t>
            </w:r>
          </w:p>
        </w:tc>
        <w:tc>
          <w:tcPr>
            <w:tcW w:w="850" w:type="dxa"/>
            <w:noWrap/>
          </w:tcPr>
          <w:p w14:paraId="068BB993" w14:textId="7F56048B" w:rsidR="009E1DB1" w:rsidRPr="00467841" w:rsidRDefault="009E1DB1" w:rsidP="009E1DB1">
            <w:pPr>
              <w:spacing w:line="360" w:lineRule="auto"/>
              <w:jc w:val="right"/>
              <w:rPr>
                <w:rFonts w:ascii="Arial" w:hAnsi="Arial" w:cs="Arial"/>
              </w:rPr>
            </w:pPr>
            <w:r w:rsidRPr="00467841">
              <w:rPr>
                <w:rFonts w:ascii="Arial" w:hAnsi="Arial" w:cs="Arial"/>
              </w:rPr>
              <w:t>65,7%</w:t>
            </w:r>
          </w:p>
        </w:tc>
      </w:tr>
      <w:tr w:rsidR="009E1DB1" w:rsidRPr="00467841" w14:paraId="705ADDEC" w14:textId="77777777" w:rsidTr="009E1DB1">
        <w:trPr>
          <w:trHeight w:val="320"/>
        </w:trPr>
        <w:tc>
          <w:tcPr>
            <w:tcW w:w="8217" w:type="dxa"/>
            <w:noWrap/>
          </w:tcPr>
          <w:p w14:paraId="70697FA4" w14:textId="79138A52" w:rsidR="009E1DB1" w:rsidRPr="00467841" w:rsidRDefault="009E1DB1" w:rsidP="009E1DB1">
            <w:pPr>
              <w:spacing w:line="360" w:lineRule="auto"/>
              <w:rPr>
                <w:rFonts w:ascii="Arial" w:hAnsi="Arial" w:cs="Arial"/>
              </w:rPr>
            </w:pPr>
            <w:r w:rsidRPr="00467841">
              <w:rPr>
                <w:rFonts w:ascii="Arial" w:hAnsi="Arial" w:cs="Arial"/>
              </w:rPr>
              <w:t>Możliwość wejścia razem z psem asystującym</w:t>
            </w:r>
          </w:p>
        </w:tc>
        <w:tc>
          <w:tcPr>
            <w:tcW w:w="850" w:type="dxa"/>
            <w:noWrap/>
          </w:tcPr>
          <w:p w14:paraId="1A52AA45" w14:textId="7DAE73EE" w:rsidR="009E1DB1" w:rsidRPr="00467841" w:rsidRDefault="009E1DB1" w:rsidP="009E1DB1">
            <w:pPr>
              <w:spacing w:line="360" w:lineRule="auto"/>
              <w:jc w:val="right"/>
              <w:rPr>
                <w:rFonts w:ascii="Arial" w:hAnsi="Arial" w:cs="Arial"/>
              </w:rPr>
            </w:pPr>
            <w:r w:rsidRPr="00467841">
              <w:rPr>
                <w:rFonts w:ascii="Arial" w:hAnsi="Arial" w:cs="Arial"/>
              </w:rPr>
              <w:t>32,6%</w:t>
            </w:r>
          </w:p>
        </w:tc>
      </w:tr>
      <w:tr w:rsidR="009E1DB1" w:rsidRPr="00467841" w14:paraId="40158663" w14:textId="77777777" w:rsidTr="009E1DB1">
        <w:trPr>
          <w:trHeight w:val="320"/>
        </w:trPr>
        <w:tc>
          <w:tcPr>
            <w:tcW w:w="8217" w:type="dxa"/>
            <w:noWrap/>
          </w:tcPr>
          <w:p w14:paraId="09411CD2" w14:textId="09F21309" w:rsidR="009E1DB1" w:rsidRPr="00467841" w:rsidRDefault="009E1DB1" w:rsidP="009E1DB1">
            <w:pPr>
              <w:spacing w:line="360" w:lineRule="auto"/>
              <w:rPr>
                <w:rFonts w:ascii="Arial" w:hAnsi="Arial" w:cs="Arial"/>
              </w:rPr>
            </w:pPr>
            <w:r w:rsidRPr="00467841">
              <w:rPr>
                <w:rFonts w:ascii="Arial" w:hAnsi="Arial" w:cs="Arial"/>
              </w:rPr>
              <w:t>Zapewnione bezpieczne wyjście lub inne formy pomocy w ewakuacji dla osób z niepełnosprawnościami</w:t>
            </w:r>
          </w:p>
        </w:tc>
        <w:tc>
          <w:tcPr>
            <w:tcW w:w="850" w:type="dxa"/>
            <w:noWrap/>
          </w:tcPr>
          <w:p w14:paraId="21FB4868" w14:textId="26D0EEF4" w:rsidR="009E1DB1" w:rsidRPr="00467841" w:rsidRDefault="009E1DB1" w:rsidP="009E1DB1">
            <w:pPr>
              <w:spacing w:line="360" w:lineRule="auto"/>
              <w:jc w:val="right"/>
              <w:rPr>
                <w:rFonts w:ascii="Arial" w:hAnsi="Arial" w:cs="Arial"/>
              </w:rPr>
            </w:pPr>
            <w:r w:rsidRPr="00467841">
              <w:rPr>
                <w:rFonts w:ascii="Arial" w:hAnsi="Arial" w:cs="Arial"/>
              </w:rPr>
              <w:t>25,8%</w:t>
            </w:r>
          </w:p>
        </w:tc>
      </w:tr>
      <w:tr w:rsidR="009E1DB1" w:rsidRPr="00467841" w14:paraId="0F79815C" w14:textId="77777777" w:rsidTr="009E1DB1">
        <w:trPr>
          <w:trHeight w:val="320"/>
        </w:trPr>
        <w:tc>
          <w:tcPr>
            <w:tcW w:w="8217" w:type="dxa"/>
            <w:noWrap/>
          </w:tcPr>
          <w:p w14:paraId="6900A42A" w14:textId="2E437FE8" w:rsidR="009E1DB1" w:rsidRPr="00467841" w:rsidRDefault="009E1DB1" w:rsidP="009E1DB1">
            <w:pPr>
              <w:spacing w:line="360" w:lineRule="auto"/>
              <w:rPr>
                <w:rFonts w:ascii="Arial" w:hAnsi="Arial" w:cs="Arial"/>
              </w:rPr>
            </w:pPr>
            <w:r w:rsidRPr="00467841">
              <w:rPr>
                <w:rFonts w:ascii="Arial" w:hAnsi="Arial" w:cs="Arial"/>
              </w:rPr>
              <w:t>Winda/platforma</w:t>
            </w:r>
          </w:p>
        </w:tc>
        <w:tc>
          <w:tcPr>
            <w:tcW w:w="850" w:type="dxa"/>
            <w:noWrap/>
          </w:tcPr>
          <w:p w14:paraId="58A6BBA5" w14:textId="6E8EB14F" w:rsidR="009E1DB1" w:rsidRPr="00467841" w:rsidRDefault="009E1DB1" w:rsidP="009E1DB1">
            <w:pPr>
              <w:spacing w:line="360" w:lineRule="auto"/>
              <w:jc w:val="right"/>
              <w:rPr>
                <w:rFonts w:ascii="Arial" w:hAnsi="Arial" w:cs="Arial"/>
              </w:rPr>
            </w:pPr>
            <w:r w:rsidRPr="00467841">
              <w:rPr>
                <w:rFonts w:ascii="Arial" w:hAnsi="Arial" w:cs="Arial"/>
              </w:rPr>
              <w:t>24,7%</w:t>
            </w:r>
          </w:p>
        </w:tc>
      </w:tr>
      <w:tr w:rsidR="009E1DB1" w:rsidRPr="00467841" w14:paraId="7DE715A6" w14:textId="77777777" w:rsidTr="005F7F37">
        <w:trPr>
          <w:trHeight w:val="320"/>
        </w:trPr>
        <w:tc>
          <w:tcPr>
            <w:tcW w:w="8217" w:type="dxa"/>
            <w:noWrap/>
            <w:hideMark/>
          </w:tcPr>
          <w:p w14:paraId="436466C9" w14:textId="77777777" w:rsidR="009E1DB1" w:rsidRPr="00467841" w:rsidRDefault="009E1DB1" w:rsidP="009E1DB1">
            <w:pPr>
              <w:spacing w:line="360" w:lineRule="auto"/>
              <w:rPr>
                <w:rFonts w:ascii="Arial" w:hAnsi="Arial" w:cs="Arial"/>
              </w:rPr>
            </w:pPr>
            <w:r w:rsidRPr="00467841">
              <w:rPr>
                <w:rFonts w:ascii="Arial" w:hAnsi="Arial" w:cs="Arial"/>
              </w:rPr>
              <w:t>Podnośnik/deska transferowa</w:t>
            </w:r>
          </w:p>
        </w:tc>
        <w:tc>
          <w:tcPr>
            <w:tcW w:w="850" w:type="dxa"/>
            <w:noWrap/>
            <w:hideMark/>
          </w:tcPr>
          <w:p w14:paraId="7DC807FB" w14:textId="77777777" w:rsidR="009E1DB1" w:rsidRPr="00467841" w:rsidRDefault="009E1DB1" w:rsidP="009E1DB1">
            <w:pPr>
              <w:spacing w:line="360" w:lineRule="auto"/>
              <w:jc w:val="right"/>
              <w:rPr>
                <w:rFonts w:ascii="Arial" w:hAnsi="Arial" w:cs="Arial"/>
              </w:rPr>
            </w:pPr>
            <w:r w:rsidRPr="00467841">
              <w:rPr>
                <w:rFonts w:ascii="Arial" w:hAnsi="Arial" w:cs="Arial"/>
              </w:rPr>
              <w:t>5,1%</w:t>
            </w:r>
          </w:p>
        </w:tc>
      </w:tr>
      <w:tr w:rsidR="009E1DB1" w:rsidRPr="00467841" w14:paraId="6BF2F6A6" w14:textId="77777777" w:rsidTr="005F7F37">
        <w:trPr>
          <w:trHeight w:val="320"/>
        </w:trPr>
        <w:tc>
          <w:tcPr>
            <w:tcW w:w="8217" w:type="dxa"/>
            <w:noWrap/>
          </w:tcPr>
          <w:p w14:paraId="0B60A284" w14:textId="0E65C110" w:rsidR="009E1DB1" w:rsidRPr="00467841" w:rsidRDefault="009E1DB1" w:rsidP="009E1DB1">
            <w:pPr>
              <w:spacing w:line="360" w:lineRule="auto"/>
              <w:rPr>
                <w:rFonts w:ascii="Arial" w:hAnsi="Arial" w:cs="Arial"/>
              </w:rPr>
            </w:pPr>
            <w:r w:rsidRPr="00467841">
              <w:rPr>
                <w:rFonts w:ascii="Arial" w:hAnsi="Arial" w:cs="Arial"/>
              </w:rPr>
              <w:t>Brak takich rozwiązań</w:t>
            </w:r>
          </w:p>
        </w:tc>
        <w:tc>
          <w:tcPr>
            <w:tcW w:w="850" w:type="dxa"/>
            <w:noWrap/>
          </w:tcPr>
          <w:p w14:paraId="154750C9" w14:textId="70AC4A4B" w:rsidR="009E1DB1" w:rsidRPr="00467841" w:rsidRDefault="009E1DB1" w:rsidP="009E1DB1">
            <w:pPr>
              <w:spacing w:line="360" w:lineRule="auto"/>
              <w:jc w:val="right"/>
              <w:rPr>
                <w:rFonts w:ascii="Arial" w:hAnsi="Arial" w:cs="Arial"/>
              </w:rPr>
            </w:pPr>
            <w:r w:rsidRPr="00467841">
              <w:rPr>
                <w:rFonts w:ascii="Arial" w:hAnsi="Arial" w:cs="Arial"/>
              </w:rPr>
              <w:t>4,8%</w:t>
            </w:r>
          </w:p>
        </w:tc>
      </w:tr>
      <w:tr w:rsidR="009E1DB1" w:rsidRPr="00467841" w14:paraId="069A549B" w14:textId="77777777" w:rsidTr="005F7F37">
        <w:trPr>
          <w:trHeight w:val="320"/>
        </w:trPr>
        <w:tc>
          <w:tcPr>
            <w:tcW w:w="8217" w:type="dxa"/>
            <w:noWrap/>
            <w:hideMark/>
          </w:tcPr>
          <w:p w14:paraId="2536900C" w14:textId="77777777" w:rsidR="009E1DB1" w:rsidRPr="00467841" w:rsidRDefault="009E1DB1" w:rsidP="009E1DB1">
            <w:pPr>
              <w:spacing w:line="360" w:lineRule="auto"/>
              <w:rPr>
                <w:rFonts w:ascii="Arial" w:hAnsi="Arial" w:cs="Arial"/>
              </w:rPr>
            </w:pPr>
            <w:r w:rsidRPr="00467841">
              <w:rPr>
                <w:rFonts w:ascii="Arial" w:hAnsi="Arial" w:cs="Arial"/>
              </w:rPr>
              <w:lastRenderedPageBreak/>
              <w:t>Tablica z planem pomieszczeń – można ją odczytać dotykiem lub usłyszeć głosowo</w:t>
            </w:r>
          </w:p>
        </w:tc>
        <w:tc>
          <w:tcPr>
            <w:tcW w:w="850" w:type="dxa"/>
            <w:noWrap/>
            <w:hideMark/>
          </w:tcPr>
          <w:p w14:paraId="3940D0E3" w14:textId="77777777" w:rsidR="009E1DB1" w:rsidRPr="00467841" w:rsidRDefault="009E1DB1" w:rsidP="009E1DB1">
            <w:pPr>
              <w:spacing w:line="360" w:lineRule="auto"/>
              <w:jc w:val="right"/>
              <w:rPr>
                <w:rFonts w:ascii="Arial" w:hAnsi="Arial" w:cs="Arial"/>
              </w:rPr>
            </w:pPr>
            <w:r w:rsidRPr="00467841">
              <w:rPr>
                <w:rFonts w:ascii="Arial" w:hAnsi="Arial" w:cs="Arial"/>
              </w:rPr>
              <w:t>1,7%</w:t>
            </w:r>
          </w:p>
        </w:tc>
      </w:tr>
      <w:tr w:rsidR="009E1DB1" w:rsidRPr="00467841" w14:paraId="75236715" w14:textId="77777777" w:rsidTr="005F7F37">
        <w:trPr>
          <w:trHeight w:val="320"/>
        </w:trPr>
        <w:tc>
          <w:tcPr>
            <w:tcW w:w="8217" w:type="dxa"/>
            <w:noWrap/>
            <w:hideMark/>
          </w:tcPr>
          <w:p w14:paraId="633251B8" w14:textId="77777777" w:rsidR="009E1DB1" w:rsidRPr="00467841" w:rsidRDefault="009E1DB1" w:rsidP="009E1DB1">
            <w:pPr>
              <w:spacing w:line="360" w:lineRule="auto"/>
              <w:rPr>
                <w:rFonts w:ascii="Arial" w:hAnsi="Arial" w:cs="Arial"/>
              </w:rPr>
            </w:pPr>
            <w:r w:rsidRPr="00467841">
              <w:rPr>
                <w:rFonts w:ascii="Arial" w:hAnsi="Arial" w:cs="Arial"/>
              </w:rPr>
              <w:t>Brak windy w budynku</w:t>
            </w:r>
          </w:p>
        </w:tc>
        <w:tc>
          <w:tcPr>
            <w:tcW w:w="850" w:type="dxa"/>
            <w:noWrap/>
            <w:hideMark/>
          </w:tcPr>
          <w:p w14:paraId="1C75FACE" w14:textId="77777777" w:rsidR="009E1DB1" w:rsidRPr="00467841" w:rsidRDefault="009E1DB1" w:rsidP="009E1DB1">
            <w:pPr>
              <w:spacing w:line="360" w:lineRule="auto"/>
              <w:jc w:val="right"/>
              <w:rPr>
                <w:rFonts w:ascii="Arial" w:hAnsi="Arial" w:cs="Arial"/>
              </w:rPr>
            </w:pPr>
            <w:r w:rsidRPr="00467841">
              <w:rPr>
                <w:rFonts w:ascii="Arial" w:hAnsi="Arial" w:cs="Arial"/>
              </w:rPr>
              <w:t>0,3%</w:t>
            </w:r>
          </w:p>
        </w:tc>
      </w:tr>
      <w:tr w:rsidR="009E1DB1" w:rsidRPr="00467841" w14:paraId="2E372889" w14:textId="77777777" w:rsidTr="005F7F37">
        <w:trPr>
          <w:trHeight w:val="320"/>
        </w:trPr>
        <w:tc>
          <w:tcPr>
            <w:tcW w:w="8217" w:type="dxa"/>
            <w:noWrap/>
            <w:hideMark/>
          </w:tcPr>
          <w:p w14:paraId="6A367DF2" w14:textId="77777777" w:rsidR="009E1DB1" w:rsidRPr="00467841" w:rsidRDefault="009E1DB1" w:rsidP="009E1DB1">
            <w:pPr>
              <w:spacing w:line="360" w:lineRule="auto"/>
              <w:rPr>
                <w:rFonts w:ascii="Arial" w:hAnsi="Arial" w:cs="Arial"/>
              </w:rPr>
            </w:pPr>
            <w:r w:rsidRPr="00467841">
              <w:rPr>
                <w:rFonts w:ascii="Arial" w:hAnsi="Arial" w:cs="Arial"/>
              </w:rPr>
              <w:t>Pomoc opiekuna osoby z niepełnosprawnością</w:t>
            </w:r>
          </w:p>
        </w:tc>
        <w:tc>
          <w:tcPr>
            <w:tcW w:w="850" w:type="dxa"/>
            <w:noWrap/>
            <w:hideMark/>
          </w:tcPr>
          <w:p w14:paraId="478AADB7" w14:textId="77777777" w:rsidR="009E1DB1" w:rsidRPr="00467841" w:rsidRDefault="009E1DB1" w:rsidP="009E1DB1">
            <w:pPr>
              <w:spacing w:line="360" w:lineRule="auto"/>
              <w:jc w:val="right"/>
              <w:rPr>
                <w:rFonts w:ascii="Arial" w:hAnsi="Arial" w:cs="Arial"/>
              </w:rPr>
            </w:pPr>
            <w:r w:rsidRPr="00467841">
              <w:rPr>
                <w:rFonts w:ascii="Arial" w:hAnsi="Arial" w:cs="Arial"/>
              </w:rPr>
              <w:t>0,3%</w:t>
            </w:r>
          </w:p>
        </w:tc>
      </w:tr>
      <w:tr w:rsidR="009E1DB1" w:rsidRPr="00467841" w14:paraId="0BF97125" w14:textId="77777777" w:rsidTr="005F7F37">
        <w:trPr>
          <w:trHeight w:val="320"/>
        </w:trPr>
        <w:tc>
          <w:tcPr>
            <w:tcW w:w="8217" w:type="dxa"/>
            <w:noWrap/>
            <w:hideMark/>
          </w:tcPr>
          <w:p w14:paraId="151AEE8F" w14:textId="77777777" w:rsidR="009E1DB1" w:rsidRPr="00467841" w:rsidRDefault="009E1DB1" w:rsidP="009E1DB1">
            <w:pPr>
              <w:spacing w:line="360" w:lineRule="auto"/>
              <w:rPr>
                <w:rFonts w:ascii="Arial" w:hAnsi="Arial" w:cs="Arial"/>
              </w:rPr>
            </w:pPr>
            <w:r w:rsidRPr="00467841">
              <w:rPr>
                <w:rFonts w:ascii="Arial" w:hAnsi="Arial" w:cs="Arial"/>
              </w:rPr>
              <w:t>Możliwość wjechania z łóżkiem</w:t>
            </w:r>
          </w:p>
        </w:tc>
        <w:tc>
          <w:tcPr>
            <w:tcW w:w="850" w:type="dxa"/>
            <w:noWrap/>
            <w:hideMark/>
          </w:tcPr>
          <w:p w14:paraId="453E8ECF" w14:textId="77777777" w:rsidR="009E1DB1" w:rsidRPr="00467841" w:rsidRDefault="009E1DB1" w:rsidP="009E1DB1">
            <w:pPr>
              <w:spacing w:line="360" w:lineRule="auto"/>
              <w:jc w:val="right"/>
              <w:rPr>
                <w:rFonts w:ascii="Arial" w:hAnsi="Arial" w:cs="Arial"/>
              </w:rPr>
            </w:pPr>
            <w:r w:rsidRPr="00467841">
              <w:rPr>
                <w:rFonts w:ascii="Arial" w:hAnsi="Arial" w:cs="Arial"/>
              </w:rPr>
              <w:t>0,3%</w:t>
            </w:r>
          </w:p>
        </w:tc>
      </w:tr>
      <w:tr w:rsidR="009E1DB1" w:rsidRPr="00467841" w14:paraId="393A0A54" w14:textId="77777777" w:rsidTr="005F7F37">
        <w:trPr>
          <w:trHeight w:val="320"/>
        </w:trPr>
        <w:tc>
          <w:tcPr>
            <w:tcW w:w="8217" w:type="dxa"/>
            <w:noWrap/>
            <w:hideMark/>
          </w:tcPr>
          <w:p w14:paraId="7B765907" w14:textId="77777777" w:rsidR="009E1DB1" w:rsidRPr="00467841" w:rsidRDefault="009E1DB1" w:rsidP="009E1DB1">
            <w:pPr>
              <w:spacing w:line="360" w:lineRule="auto"/>
              <w:rPr>
                <w:rFonts w:ascii="Arial" w:hAnsi="Arial" w:cs="Arial"/>
              </w:rPr>
            </w:pPr>
            <w:r w:rsidRPr="00467841">
              <w:rPr>
                <w:rFonts w:ascii="Arial" w:hAnsi="Arial" w:cs="Arial"/>
              </w:rPr>
              <w:t>Gabinet zlokalizowany na parterze</w:t>
            </w:r>
          </w:p>
        </w:tc>
        <w:tc>
          <w:tcPr>
            <w:tcW w:w="850" w:type="dxa"/>
            <w:noWrap/>
            <w:hideMark/>
          </w:tcPr>
          <w:p w14:paraId="0642516A" w14:textId="77777777" w:rsidR="009E1DB1" w:rsidRPr="00467841" w:rsidRDefault="009E1DB1" w:rsidP="009E1DB1">
            <w:pPr>
              <w:spacing w:line="360" w:lineRule="auto"/>
              <w:jc w:val="right"/>
              <w:rPr>
                <w:rFonts w:ascii="Arial" w:hAnsi="Arial" w:cs="Arial"/>
              </w:rPr>
            </w:pPr>
            <w:r w:rsidRPr="00467841">
              <w:rPr>
                <w:rFonts w:ascii="Arial" w:hAnsi="Arial" w:cs="Arial"/>
              </w:rPr>
              <w:t>0,3%</w:t>
            </w:r>
          </w:p>
        </w:tc>
      </w:tr>
      <w:tr w:rsidR="009E1DB1" w:rsidRPr="00467841" w14:paraId="4F8EDE65" w14:textId="77777777" w:rsidTr="005F7F37">
        <w:trPr>
          <w:trHeight w:val="320"/>
        </w:trPr>
        <w:tc>
          <w:tcPr>
            <w:tcW w:w="8217" w:type="dxa"/>
            <w:noWrap/>
            <w:hideMark/>
          </w:tcPr>
          <w:p w14:paraId="02AB028D" w14:textId="77777777" w:rsidR="009E1DB1" w:rsidRPr="00467841" w:rsidRDefault="009E1DB1" w:rsidP="009E1DB1">
            <w:pPr>
              <w:spacing w:line="360" w:lineRule="auto"/>
              <w:rPr>
                <w:rFonts w:ascii="Arial" w:hAnsi="Arial" w:cs="Arial"/>
              </w:rPr>
            </w:pPr>
            <w:r w:rsidRPr="00467841">
              <w:rPr>
                <w:rFonts w:ascii="Arial" w:hAnsi="Arial" w:cs="Arial"/>
              </w:rPr>
              <w:t>Schodołaz</w:t>
            </w:r>
          </w:p>
        </w:tc>
        <w:tc>
          <w:tcPr>
            <w:tcW w:w="850" w:type="dxa"/>
            <w:noWrap/>
            <w:hideMark/>
          </w:tcPr>
          <w:p w14:paraId="758D7A04" w14:textId="77777777" w:rsidR="009E1DB1" w:rsidRPr="00467841" w:rsidRDefault="009E1DB1" w:rsidP="009E1DB1">
            <w:pPr>
              <w:spacing w:line="360" w:lineRule="auto"/>
              <w:jc w:val="right"/>
              <w:rPr>
                <w:rFonts w:ascii="Arial" w:hAnsi="Arial" w:cs="Arial"/>
              </w:rPr>
            </w:pPr>
            <w:r w:rsidRPr="00467841">
              <w:rPr>
                <w:rFonts w:ascii="Arial" w:hAnsi="Arial" w:cs="Arial"/>
              </w:rPr>
              <w:t>0,3%</w:t>
            </w:r>
          </w:p>
        </w:tc>
      </w:tr>
    </w:tbl>
    <w:p w14:paraId="20A2EE9E" w14:textId="5B52107D" w:rsidR="009B5184" w:rsidRPr="00467841" w:rsidRDefault="009B5184" w:rsidP="009B5184">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44743573" w14:textId="5F87E372" w:rsidR="00B13274" w:rsidRPr="00467841" w:rsidRDefault="00B13274" w:rsidP="00B13274">
      <w:pPr>
        <w:spacing w:before="120" w:after="120" w:line="360" w:lineRule="auto"/>
        <w:rPr>
          <w:rFonts w:ascii="Arial" w:hAnsi="Arial" w:cs="Arial"/>
        </w:rPr>
      </w:pPr>
      <w:r w:rsidRPr="00467841">
        <w:rPr>
          <w:rFonts w:ascii="Arial" w:hAnsi="Arial" w:cs="Arial"/>
        </w:rPr>
        <w:t>Widoczne są wyraźne różnice w dostępności architektonicznej gabinetów stomatologicznych w zależności od wielkości miejscowości, liczby stanowisk, profilu pacjentów, świadczenia usług w znieczuleniu ogólnym oraz oceny przygotowania personelu.</w:t>
      </w:r>
    </w:p>
    <w:p w14:paraId="032F8A52" w14:textId="46064F72" w:rsidR="00B13274" w:rsidRPr="00467841" w:rsidRDefault="00B13274" w:rsidP="00B13274">
      <w:pPr>
        <w:spacing w:before="120" w:after="120" w:line="360" w:lineRule="auto"/>
        <w:rPr>
          <w:rFonts w:ascii="Arial" w:hAnsi="Arial" w:cs="Arial"/>
        </w:rPr>
      </w:pPr>
      <w:r w:rsidRPr="00467841">
        <w:rPr>
          <w:rFonts w:ascii="Arial" w:hAnsi="Arial" w:cs="Arial"/>
        </w:rPr>
        <w:t xml:space="preserve">W odniesieniu do wielkości miejscowości </w:t>
      </w:r>
      <w:r w:rsidRPr="00B278DE">
        <w:rPr>
          <w:rFonts w:ascii="Arial" w:hAnsi="Arial" w:cs="Arial"/>
          <w:b/>
          <w:bCs/>
        </w:rPr>
        <w:t>widoczna jest względnie wysoka dostępność podstawowych udogodnień zarówno w miastach wojewódzkich, jak i na wsi</w:t>
      </w:r>
      <w:r w:rsidRPr="00467841">
        <w:rPr>
          <w:rFonts w:ascii="Arial" w:hAnsi="Arial" w:cs="Arial"/>
        </w:rPr>
        <w:t>. Rampy lub wejścia bez progów posiada większość gabinetów niezależnie od lokalizacji</w:t>
      </w:r>
      <w:r w:rsidR="00CB1E26" w:rsidRPr="00467841">
        <w:rPr>
          <w:rFonts w:ascii="Arial" w:hAnsi="Arial" w:cs="Arial"/>
        </w:rPr>
        <w:t>.</w:t>
      </w:r>
      <w:r w:rsidRPr="00467841">
        <w:rPr>
          <w:rFonts w:ascii="Arial" w:hAnsi="Arial" w:cs="Arial"/>
        </w:rPr>
        <w:t xml:space="preserve"> </w:t>
      </w:r>
      <w:r w:rsidR="00CB1E26" w:rsidRPr="00467841">
        <w:rPr>
          <w:rFonts w:ascii="Arial" w:hAnsi="Arial" w:cs="Arial"/>
        </w:rPr>
        <w:t>N</w:t>
      </w:r>
      <w:r w:rsidRPr="00467841">
        <w:rPr>
          <w:rFonts w:ascii="Arial" w:hAnsi="Arial" w:cs="Arial"/>
        </w:rPr>
        <w:t>ajwyższe odsetki występują na wsi (80,9%) oraz w</w:t>
      </w:r>
      <w:r w:rsidR="00B278DE">
        <w:rPr>
          <w:rFonts w:ascii="Arial" w:hAnsi="Arial" w:cs="Arial"/>
        </w:rPr>
        <w:t> </w:t>
      </w:r>
      <w:r w:rsidRPr="00467841">
        <w:rPr>
          <w:rFonts w:ascii="Arial" w:hAnsi="Arial" w:cs="Arial"/>
        </w:rPr>
        <w:t>miastach wojewódzkich (70%), a nieco niższe w miastach powiatowych i</w:t>
      </w:r>
      <w:r w:rsidR="00B278DE">
        <w:rPr>
          <w:rFonts w:ascii="Arial" w:hAnsi="Arial" w:cs="Arial"/>
        </w:rPr>
        <w:t> </w:t>
      </w:r>
      <w:r w:rsidRPr="00467841">
        <w:rPr>
          <w:rFonts w:ascii="Arial" w:hAnsi="Arial" w:cs="Arial"/>
        </w:rPr>
        <w:t>mniejszych miejscowościach (ok</w:t>
      </w:r>
      <w:r w:rsidR="009C2A00">
        <w:rPr>
          <w:rFonts w:ascii="Arial" w:hAnsi="Arial" w:cs="Arial"/>
        </w:rPr>
        <w:t>oło</w:t>
      </w:r>
      <w:r w:rsidRPr="00467841">
        <w:rPr>
          <w:rFonts w:ascii="Arial" w:hAnsi="Arial" w:cs="Arial"/>
        </w:rPr>
        <w:t xml:space="preserve"> 62%). Podobn</w:t>
      </w:r>
      <w:r w:rsidR="00CB1E26" w:rsidRPr="00467841">
        <w:rPr>
          <w:rFonts w:ascii="Arial" w:hAnsi="Arial" w:cs="Arial"/>
        </w:rPr>
        <w:t xml:space="preserve">e reguły </w:t>
      </w:r>
      <w:r w:rsidRPr="00467841">
        <w:rPr>
          <w:rFonts w:ascii="Arial" w:hAnsi="Arial" w:cs="Arial"/>
        </w:rPr>
        <w:t>dotycz</w:t>
      </w:r>
      <w:r w:rsidR="00CB1E26" w:rsidRPr="00467841">
        <w:rPr>
          <w:rFonts w:ascii="Arial" w:hAnsi="Arial" w:cs="Arial"/>
        </w:rPr>
        <w:t>ą</w:t>
      </w:r>
      <w:r w:rsidRPr="00467841">
        <w:rPr>
          <w:rFonts w:ascii="Arial" w:hAnsi="Arial" w:cs="Arial"/>
        </w:rPr>
        <w:t xml:space="preserve"> poszerzonych drzwi i korytarzy</w:t>
      </w:r>
      <w:r w:rsidR="00CB1E26" w:rsidRPr="00467841">
        <w:rPr>
          <w:rFonts w:ascii="Arial" w:hAnsi="Arial" w:cs="Arial"/>
        </w:rPr>
        <w:t>.</w:t>
      </w:r>
      <w:r w:rsidRPr="00467841">
        <w:rPr>
          <w:rFonts w:ascii="Arial" w:hAnsi="Arial" w:cs="Arial"/>
        </w:rPr>
        <w:t xml:space="preserve"> </w:t>
      </w:r>
      <w:r w:rsidR="00CB1E26" w:rsidRPr="00467841">
        <w:rPr>
          <w:rFonts w:ascii="Arial" w:hAnsi="Arial" w:cs="Arial"/>
        </w:rPr>
        <w:t>N</w:t>
      </w:r>
      <w:r w:rsidRPr="00467841">
        <w:rPr>
          <w:rFonts w:ascii="Arial" w:hAnsi="Arial" w:cs="Arial"/>
        </w:rPr>
        <w:t xml:space="preserve">ajczęściej występują </w:t>
      </w:r>
      <w:r w:rsidR="00CB1E26" w:rsidRPr="00467841">
        <w:rPr>
          <w:rFonts w:ascii="Arial" w:hAnsi="Arial" w:cs="Arial"/>
        </w:rPr>
        <w:t xml:space="preserve">one </w:t>
      </w:r>
      <w:r w:rsidRPr="00467841">
        <w:rPr>
          <w:rFonts w:ascii="Arial" w:hAnsi="Arial" w:cs="Arial"/>
        </w:rPr>
        <w:t>na wsi (78,7%) oraz w mniejszych miejscowościach (74,3%), a rzadziej w miastach wojewódzkich (66%). Toalety przystosowane dla osób z niepełnosprawnościami są relatywnie powszechne we wszystkich typach miejscowości, jednak również tu najwyższe wartości odnotowano na wsi (85,1%) i</w:t>
      </w:r>
      <w:r w:rsidR="005F7F37" w:rsidRPr="00467841">
        <w:rPr>
          <w:rFonts w:ascii="Arial" w:hAnsi="Arial" w:cs="Arial"/>
        </w:rPr>
        <w:t> </w:t>
      </w:r>
      <w:r w:rsidRPr="00467841">
        <w:rPr>
          <w:rFonts w:ascii="Arial" w:hAnsi="Arial" w:cs="Arial"/>
        </w:rPr>
        <w:t>w</w:t>
      </w:r>
      <w:r w:rsidR="005F7F37" w:rsidRPr="00467841">
        <w:rPr>
          <w:rFonts w:ascii="Arial" w:hAnsi="Arial" w:cs="Arial"/>
        </w:rPr>
        <w:t> </w:t>
      </w:r>
      <w:r w:rsidRPr="00467841">
        <w:rPr>
          <w:rFonts w:ascii="Arial" w:hAnsi="Arial" w:cs="Arial"/>
        </w:rPr>
        <w:t>miastach wojewódzkich (80%). Winda lub platforma pojawia się znacznie rzadziej i częściej w miastach wojewódzkich (32%) niż w mniejszych miejscowościach i na wsi (23</w:t>
      </w:r>
      <w:r w:rsidR="00CB1E26" w:rsidRPr="00467841">
        <w:rPr>
          <w:rFonts w:ascii="Arial" w:hAnsi="Arial" w:cs="Arial"/>
        </w:rPr>
        <w:t>-</w:t>
      </w:r>
      <w:r w:rsidRPr="00467841">
        <w:rPr>
          <w:rFonts w:ascii="Arial" w:hAnsi="Arial" w:cs="Arial"/>
        </w:rPr>
        <w:t>25,5%)</w:t>
      </w:r>
      <w:r w:rsidR="00CB1E26" w:rsidRPr="00467841">
        <w:rPr>
          <w:rFonts w:ascii="Arial" w:hAnsi="Arial" w:cs="Arial"/>
        </w:rPr>
        <w:t>.</w:t>
      </w:r>
      <w:r w:rsidRPr="00467841">
        <w:rPr>
          <w:rFonts w:ascii="Arial" w:hAnsi="Arial" w:cs="Arial"/>
        </w:rPr>
        <w:t xml:space="preserve"> </w:t>
      </w:r>
      <w:r w:rsidR="00CB1E26" w:rsidRPr="00467841">
        <w:rPr>
          <w:rFonts w:ascii="Arial" w:hAnsi="Arial" w:cs="Arial"/>
        </w:rPr>
        <w:t>W</w:t>
      </w:r>
      <w:r w:rsidRPr="00467841">
        <w:rPr>
          <w:rFonts w:ascii="Arial" w:hAnsi="Arial" w:cs="Arial"/>
        </w:rPr>
        <w:t xml:space="preserve">skazuje </w:t>
      </w:r>
      <w:r w:rsidR="00CB1E26" w:rsidRPr="00467841">
        <w:rPr>
          <w:rFonts w:ascii="Arial" w:hAnsi="Arial" w:cs="Arial"/>
        </w:rPr>
        <w:t xml:space="preserve">to </w:t>
      </w:r>
      <w:r w:rsidRPr="00467841">
        <w:rPr>
          <w:rFonts w:ascii="Arial" w:hAnsi="Arial" w:cs="Arial"/>
        </w:rPr>
        <w:t>na ograniczenia infrastrukturalne starszych lub mniejszych budynków poza dużymi miastami.</w:t>
      </w:r>
    </w:p>
    <w:p w14:paraId="3A4CCA17" w14:textId="71474873" w:rsidR="00B13274" w:rsidRPr="00467841" w:rsidRDefault="00B13274" w:rsidP="00B13274">
      <w:pPr>
        <w:spacing w:before="120" w:after="120" w:line="360" w:lineRule="auto"/>
        <w:rPr>
          <w:rFonts w:ascii="Arial" w:hAnsi="Arial" w:cs="Arial"/>
        </w:rPr>
      </w:pPr>
      <w:r w:rsidRPr="00467841">
        <w:rPr>
          <w:rFonts w:ascii="Arial" w:hAnsi="Arial" w:cs="Arial"/>
          <w:b/>
          <w:bCs/>
        </w:rPr>
        <w:t xml:space="preserve">Liczba stanowisk </w:t>
      </w:r>
      <w:r w:rsidR="00CB1E26" w:rsidRPr="00467841">
        <w:rPr>
          <w:rFonts w:ascii="Arial" w:hAnsi="Arial" w:cs="Arial"/>
          <w:b/>
          <w:bCs/>
        </w:rPr>
        <w:t xml:space="preserve">również </w:t>
      </w:r>
      <w:r w:rsidRPr="00467841">
        <w:rPr>
          <w:rFonts w:ascii="Arial" w:hAnsi="Arial" w:cs="Arial"/>
          <w:b/>
          <w:bCs/>
        </w:rPr>
        <w:t xml:space="preserve">silnie różnicuje poziom dostępności architektonicznej. </w:t>
      </w:r>
      <w:r w:rsidRPr="00467841">
        <w:rPr>
          <w:rFonts w:ascii="Arial" w:hAnsi="Arial" w:cs="Arial"/>
        </w:rPr>
        <w:t xml:space="preserve">Gabinety większe, z </w:t>
      </w:r>
      <w:r w:rsidR="004C646A" w:rsidRPr="00467841">
        <w:rPr>
          <w:rFonts w:ascii="Arial" w:hAnsi="Arial" w:cs="Arial"/>
        </w:rPr>
        <w:t>4</w:t>
      </w:r>
      <w:r w:rsidRPr="00467841">
        <w:rPr>
          <w:rFonts w:ascii="Arial" w:hAnsi="Arial" w:cs="Arial"/>
        </w:rPr>
        <w:t xml:space="preserve"> lub więcej stanowiskami, znacznie częściej deklarują obecność kluczowych rozwiązań. </w:t>
      </w:r>
      <w:r w:rsidR="00CB1E26" w:rsidRPr="00467841">
        <w:rPr>
          <w:rFonts w:ascii="Arial" w:hAnsi="Arial" w:cs="Arial"/>
        </w:rPr>
        <w:t>W tych gabinetach</w:t>
      </w:r>
      <w:r w:rsidRPr="00467841">
        <w:rPr>
          <w:rFonts w:ascii="Arial" w:hAnsi="Arial" w:cs="Arial"/>
        </w:rPr>
        <w:t xml:space="preserve"> rampy lub wejścia bez progów występują odpowiednio w 100% i 75% placówek, a toalety przystosowane w</w:t>
      </w:r>
      <w:r w:rsidR="0077422C">
        <w:rPr>
          <w:rFonts w:ascii="Arial" w:hAnsi="Arial" w:cs="Arial"/>
        </w:rPr>
        <w:t> </w:t>
      </w:r>
      <w:r w:rsidRPr="00467841">
        <w:rPr>
          <w:rFonts w:ascii="Arial" w:hAnsi="Arial" w:cs="Arial"/>
        </w:rPr>
        <w:t xml:space="preserve">obu tych grupach w 100%. Regulowany fotel dentystyczny jest standardem </w:t>
      </w:r>
      <w:r w:rsidRPr="00467841">
        <w:rPr>
          <w:rFonts w:ascii="Arial" w:hAnsi="Arial" w:cs="Arial"/>
        </w:rPr>
        <w:lastRenderedPageBreak/>
        <w:t>w</w:t>
      </w:r>
      <w:r w:rsidR="0077422C">
        <w:rPr>
          <w:rFonts w:ascii="Arial" w:hAnsi="Arial" w:cs="Arial"/>
        </w:rPr>
        <w:t> </w:t>
      </w:r>
      <w:r w:rsidRPr="00467841">
        <w:rPr>
          <w:rFonts w:ascii="Arial" w:hAnsi="Arial" w:cs="Arial"/>
        </w:rPr>
        <w:t xml:space="preserve">największych gabinetach (100%), podczas gdy w najmniejszych, </w:t>
      </w:r>
      <w:r w:rsidR="004C646A" w:rsidRPr="00467841">
        <w:rPr>
          <w:rFonts w:ascii="Arial" w:hAnsi="Arial" w:cs="Arial"/>
        </w:rPr>
        <w:t>1</w:t>
      </w:r>
      <w:r w:rsidRPr="00467841">
        <w:rPr>
          <w:rFonts w:ascii="Arial" w:hAnsi="Arial" w:cs="Arial"/>
        </w:rPr>
        <w:t xml:space="preserve">- i </w:t>
      </w:r>
      <w:r w:rsidR="004C646A" w:rsidRPr="00467841">
        <w:rPr>
          <w:rFonts w:ascii="Arial" w:hAnsi="Arial" w:cs="Arial"/>
        </w:rPr>
        <w:t xml:space="preserve">2-3 </w:t>
      </w:r>
      <w:r w:rsidRPr="00467841">
        <w:rPr>
          <w:rFonts w:ascii="Arial" w:hAnsi="Arial" w:cs="Arial"/>
        </w:rPr>
        <w:t>stanowiskowych, odsetek ten jest niższy (81</w:t>
      </w:r>
      <w:r w:rsidR="00CB1E26" w:rsidRPr="00467841">
        <w:rPr>
          <w:rFonts w:ascii="Arial" w:hAnsi="Arial" w:cs="Arial"/>
        </w:rPr>
        <w:t>-</w:t>
      </w:r>
      <w:r w:rsidRPr="00467841">
        <w:rPr>
          <w:rFonts w:ascii="Arial" w:hAnsi="Arial" w:cs="Arial"/>
        </w:rPr>
        <w:t>84,1%). Największe różnice dotyczą rozwiązań specjalistycznych, takich jak podnośnik lub deska transferowa</w:t>
      </w:r>
      <w:r w:rsidR="00CB1E26" w:rsidRPr="00467841">
        <w:rPr>
          <w:rFonts w:ascii="Arial" w:hAnsi="Arial" w:cs="Arial"/>
        </w:rPr>
        <w:t>.</w:t>
      </w:r>
      <w:r w:rsidRPr="00467841">
        <w:rPr>
          <w:rFonts w:ascii="Arial" w:hAnsi="Arial" w:cs="Arial"/>
        </w:rPr>
        <w:t xml:space="preserve"> </w:t>
      </w:r>
      <w:r w:rsidR="00CB1E26" w:rsidRPr="00467841">
        <w:rPr>
          <w:rFonts w:ascii="Arial" w:hAnsi="Arial" w:cs="Arial"/>
        </w:rPr>
        <w:t>Tego rodzaju dostosowania</w:t>
      </w:r>
      <w:r w:rsidRPr="00467841">
        <w:rPr>
          <w:rFonts w:ascii="Arial" w:hAnsi="Arial" w:cs="Arial"/>
        </w:rPr>
        <w:t xml:space="preserve"> niemal nie występują w mniejszych gabinetach (0–5,1%), a</w:t>
      </w:r>
      <w:r w:rsidR="0077422C">
        <w:rPr>
          <w:rFonts w:ascii="Arial" w:hAnsi="Arial" w:cs="Arial"/>
        </w:rPr>
        <w:t> </w:t>
      </w:r>
      <w:r w:rsidRPr="00467841">
        <w:rPr>
          <w:rFonts w:ascii="Arial" w:hAnsi="Arial" w:cs="Arial"/>
        </w:rPr>
        <w:t>pojawiają się wyraźnie częściej w placówkach z</w:t>
      </w:r>
      <w:r w:rsidR="009F0DCD" w:rsidRPr="00467841">
        <w:rPr>
          <w:rFonts w:ascii="Arial" w:hAnsi="Arial" w:cs="Arial"/>
        </w:rPr>
        <w:t> </w:t>
      </w:r>
      <w:r w:rsidRPr="00467841">
        <w:rPr>
          <w:rFonts w:ascii="Arial" w:hAnsi="Arial" w:cs="Arial"/>
        </w:rPr>
        <w:t>6 lub więcej stanowiskami (37,5%). Podobnie rozwiązania związane z</w:t>
      </w:r>
      <w:r w:rsidR="009F0DCD" w:rsidRPr="00467841">
        <w:rPr>
          <w:rFonts w:ascii="Arial" w:hAnsi="Arial" w:cs="Arial"/>
        </w:rPr>
        <w:t> </w:t>
      </w:r>
      <w:r w:rsidRPr="00467841">
        <w:rPr>
          <w:rFonts w:ascii="Arial" w:hAnsi="Arial" w:cs="Arial"/>
        </w:rPr>
        <w:t>ewakuacją osób z</w:t>
      </w:r>
      <w:r w:rsidR="005F7F37" w:rsidRPr="00467841">
        <w:rPr>
          <w:rFonts w:ascii="Arial" w:hAnsi="Arial" w:cs="Arial"/>
        </w:rPr>
        <w:t> </w:t>
      </w:r>
      <w:r w:rsidRPr="00467841">
        <w:rPr>
          <w:rFonts w:ascii="Arial" w:hAnsi="Arial" w:cs="Arial"/>
        </w:rPr>
        <w:t>niepełnosprawnościami są znacznie częstsze w większych gabinetach (50</w:t>
      </w:r>
      <w:r w:rsidR="00D6477C" w:rsidRPr="00467841">
        <w:rPr>
          <w:rFonts w:ascii="Arial" w:hAnsi="Arial" w:cs="Arial"/>
        </w:rPr>
        <w:t>-</w:t>
      </w:r>
      <w:r w:rsidRPr="00467841">
        <w:rPr>
          <w:rFonts w:ascii="Arial" w:hAnsi="Arial" w:cs="Arial"/>
        </w:rPr>
        <w:t>54,5%) niż w najmniejszych (ok</w:t>
      </w:r>
      <w:r w:rsidR="002B3D01">
        <w:rPr>
          <w:rFonts w:ascii="Arial" w:hAnsi="Arial" w:cs="Arial"/>
        </w:rPr>
        <w:t>oło</w:t>
      </w:r>
      <w:r w:rsidR="002B3D01" w:rsidRPr="00467841">
        <w:rPr>
          <w:rFonts w:ascii="Arial" w:hAnsi="Arial" w:cs="Arial"/>
        </w:rPr>
        <w:t xml:space="preserve"> </w:t>
      </w:r>
      <w:r w:rsidRPr="00467841">
        <w:rPr>
          <w:rFonts w:ascii="Arial" w:hAnsi="Arial" w:cs="Arial"/>
        </w:rPr>
        <w:t>22%).</w:t>
      </w:r>
    </w:p>
    <w:p w14:paraId="08418B03" w14:textId="16B07A28" w:rsidR="00B13274" w:rsidRPr="00467841" w:rsidRDefault="00B13274" w:rsidP="00B13274">
      <w:pPr>
        <w:spacing w:before="120" w:after="120" w:line="360" w:lineRule="auto"/>
        <w:rPr>
          <w:rFonts w:ascii="Arial" w:hAnsi="Arial" w:cs="Arial"/>
        </w:rPr>
      </w:pPr>
      <w:r w:rsidRPr="00467841">
        <w:rPr>
          <w:rFonts w:ascii="Arial" w:hAnsi="Arial" w:cs="Arial"/>
          <w:b/>
          <w:bCs/>
        </w:rPr>
        <w:t>Profil pacjentów różnicuje dostępność w mniejszym stopniu niż wielkość gabinetu, jednak widoczne są pewne prawidłowości.</w:t>
      </w:r>
      <w:r w:rsidRPr="00467841">
        <w:rPr>
          <w:rFonts w:ascii="Arial" w:hAnsi="Arial" w:cs="Arial"/>
        </w:rPr>
        <w:t xml:space="preserve"> Gabinety obsługujące osoby dorosłe oraz dzieci deklarują podobny poziom podstawowych udogodnień, takich jak rampy (ok</w:t>
      </w:r>
      <w:r w:rsidR="009C2A00">
        <w:rPr>
          <w:rFonts w:ascii="Arial" w:hAnsi="Arial" w:cs="Arial"/>
        </w:rPr>
        <w:t>oło</w:t>
      </w:r>
      <w:r w:rsidRPr="00467841">
        <w:rPr>
          <w:rFonts w:ascii="Arial" w:hAnsi="Arial" w:cs="Arial"/>
        </w:rPr>
        <w:t xml:space="preserve"> 67</w:t>
      </w:r>
      <w:r w:rsidR="00CB1E26" w:rsidRPr="00467841">
        <w:rPr>
          <w:rFonts w:ascii="Arial" w:hAnsi="Arial" w:cs="Arial"/>
        </w:rPr>
        <w:t>-</w:t>
      </w:r>
      <w:r w:rsidRPr="00467841">
        <w:rPr>
          <w:rFonts w:ascii="Arial" w:hAnsi="Arial" w:cs="Arial"/>
        </w:rPr>
        <w:t>69%) czy toalety przystosowane (ok</w:t>
      </w:r>
      <w:r w:rsidR="009C2A00">
        <w:rPr>
          <w:rFonts w:ascii="Arial" w:hAnsi="Arial" w:cs="Arial"/>
        </w:rPr>
        <w:t>oło</w:t>
      </w:r>
      <w:r w:rsidRPr="00467841">
        <w:rPr>
          <w:rFonts w:ascii="Arial" w:hAnsi="Arial" w:cs="Arial"/>
        </w:rPr>
        <w:t xml:space="preserve"> 75</w:t>
      </w:r>
      <w:r w:rsidR="00CB1E26" w:rsidRPr="00467841">
        <w:rPr>
          <w:rFonts w:ascii="Arial" w:hAnsi="Arial" w:cs="Arial"/>
        </w:rPr>
        <w:t>-</w:t>
      </w:r>
      <w:r w:rsidRPr="00467841">
        <w:rPr>
          <w:rFonts w:ascii="Arial" w:hAnsi="Arial" w:cs="Arial"/>
        </w:rPr>
        <w:t>76%). Wyraźnie odmienna sytuacja dotyczy gabinetów świadczących usługi w znieczuleniu ogólnym osobom dorosłym. W tej grupie znacznie częściej występują rozwiązania bardziej zaawansowane: toalety przystosowane (100%), windy lub platformy (50%), podnośniki lub deski transferowe (33,3%) oraz zapewnione formy pomocy w</w:t>
      </w:r>
      <w:r w:rsidR="00D6477C" w:rsidRPr="00467841">
        <w:rPr>
          <w:rFonts w:ascii="Arial" w:hAnsi="Arial" w:cs="Arial"/>
        </w:rPr>
        <w:t> </w:t>
      </w:r>
      <w:r w:rsidRPr="00467841">
        <w:rPr>
          <w:rFonts w:ascii="Arial" w:hAnsi="Arial" w:cs="Arial"/>
        </w:rPr>
        <w:t>ewakuacji (66,7%). Jednocześnie w tej grupie rzadziej deklarowana jest możliwość wejścia razem z psem asystującym (16,7%), co może wynikać z bardziej sformalizowanej organizacji świadczeń.</w:t>
      </w:r>
    </w:p>
    <w:p w14:paraId="78462A77" w14:textId="6826B1C1" w:rsidR="00B13274" w:rsidRPr="00467841" w:rsidRDefault="00B13274" w:rsidP="00B13274">
      <w:pPr>
        <w:spacing w:before="120" w:after="120" w:line="360" w:lineRule="auto"/>
        <w:rPr>
          <w:rFonts w:ascii="Arial" w:hAnsi="Arial" w:cs="Arial"/>
        </w:rPr>
      </w:pPr>
      <w:r w:rsidRPr="00467841">
        <w:rPr>
          <w:rFonts w:ascii="Arial" w:hAnsi="Arial" w:cs="Arial"/>
          <w:b/>
          <w:bCs/>
        </w:rPr>
        <w:t xml:space="preserve">Świadczenie usług w znieczuleniu ogólnym dla wszystkich pacjentów wiąże się z jeszcze wyższym poziomem dostępności infrastrukturalnej. </w:t>
      </w:r>
      <w:r w:rsidRPr="00467841">
        <w:rPr>
          <w:rFonts w:ascii="Arial" w:hAnsi="Arial" w:cs="Arial"/>
        </w:rPr>
        <w:t xml:space="preserve">W </w:t>
      </w:r>
      <w:r w:rsidR="00CB1E26" w:rsidRPr="00467841">
        <w:rPr>
          <w:rFonts w:ascii="Arial" w:hAnsi="Arial" w:cs="Arial"/>
        </w:rPr>
        <w:t>tego rodzaju</w:t>
      </w:r>
      <w:r w:rsidRPr="00467841">
        <w:rPr>
          <w:rFonts w:ascii="Arial" w:hAnsi="Arial" w:cs="Arial"/>
        </w:rPr>
        <w:t xml:space="preserve"> gabinetach rampy występują w 46,2%</w:t>
      </w:r>
      <w:r w:rsidR="00CB1E26" w:rsidRPr="00467841">
        <w:rPr>
          <w:rFonts w:ascii="Arial" w:hAnsi="Arial" w:cs="Arial"/>
        </w:rPr>
        <w:t>. J</w:t>
      </w:r>
      <w:r w:rsidRPr="00467841">
        <w:rPr>
          <w:rFonts w:ascii="Arial" w:hAnsi="Arial" w:cs="Arial"/>
        </w:rPr>
        <w:t>ednocześnie bardzo wysoki jest odsetek regulowanych foteli dentystycznych (92,3%), toalet przystosowanych (84,6%) oraz wind lub platform (46,2%). W gabinetach, które nie świadczą usług w znieczuleniu ogólnym, rozwiązania te są wyraźnie rzadsze</w:t>
      </w:r>
      <w:r w:rsidR="00CB1E26" w:rsidRPr="00467841">
        <w:rPr>
          <w:rFonts w:ascii="Arial" w:hAnsi="Arial" w:cs="Arial"/>
        </w:rPr>
        <w:t>.</w:t>
      </w:r>
      <w:r w:rsidRPr="00467841">
        <w:rPr>
          <w:rFonts w:ascii="Arial" w:hAnsi="Arial" w:cs="Arial"/>
        </w:rPr>
        <w:t xml:space="preserve"> </w:t>
      </w:r>
      <w:r w:rsidR="00CB1E26" w:rsidRPr="00467841">
        <w:rPr>
          <w:rFonts w:ascii="Arial" w:hAnsi="Arial" w:cs="Arial"/>
        </w:rPr>
        <w:t>Przykładowo</w:t>
      </w:r>
      <w:r w:rsidRPr="00467841">
        <w:rPr>
          <w:rFonts w:ascii="Arial" w:hAnsi="Arial" w:cs="Arial"/>
        </w:rPr>
        <w:t xml:space="preserve"> windy lub platformy występują jedynie w 23,4% przypadków.</w:t>
      </w:r>
    </w:p>
    <w:p w14:paraId="17087D1D" w14:textId="699CEB86" w:rsidR="00B13274" w:rsidRPr="00467841" w:rsidRDefault="00CB1E26" w:rsidP="00B13274">
      <w:pPr>
        <w:spacing w:before="120" w:after="120" w:line="360" w:lineRule="auto"/>
        <w:rPr>
          <w:rFonts w:ascii="Arial" w:hAnsi="Arial" w:cs="Arial"/>
        </w:rPr>
      </w:pPr>
      <w:r w:rsidRPr="00467841">
        <w:rPr>
          <w:rFonts w:ascii="Arial" w:hAnsi="Arial" w:cs="Arial"/>
          <w:b/>
          <w:bCs/>
        </w:rPr>
        <w:t>Poziom dostępności architektonicznej silnie koreluje z o</w:t>
      </w:r>
      <w:r w:rsidR="00B13274" w:rsidRPr="00467841">
        <w:rPr>
          <w:rFonts w:ascii="Arial" w:hAnsi="Arial" w:cs="Arial"/>
          <w:b/>
          <w:bCs/>
        </w:rPr>
        <w:t>cena</w:t>
      </w:r>
      <w:r w:rsidRPr="00467841">
        <w:rPr>
          <w:rFonts w:ascii="Arial" w:hAnsi="Arial" w:cs="Arial"/>
          <w:b/>
          <w:bCs/>
        </w:rPr>
        <w:t>mi</w:t>
      </w:r>
      <w:r w:rsidR="00B13274" w:rsidRPr="00467841">
        <w:rPr>
          <w:rFonts w:ascii="Arial" w:hAnsi="Arial" w:cs="Arial"/>
          <w:b/>
          <w:bCs/>
        </w:rPr>
        <w:t xml:space="preserve"> przygotowania personelu </w:t>
      </w:r>
      <w:r w:rsidRPr="00467841">
        <w:rPr>
          <w:rFonts w:ascii="Arial" w:hAnsi="Arial" w:cs="Arial"/>
          <w:b/>
          <w:bCs/>
        </w:rPr>
        <w:t>w</w:t>
      </w:r>
      <w:r w:rsidR="00A6154E" w:rsidRPr="00467841">
        <w:rPr>
          <w:rFonts w:ascii="Arial" w:hAnsi="Arial" w:cs="Arial"/>
          <w:b/>
          <w:bCs/>
        </w:rPr>
        <w:t>edłu</w:t>
      </w:r>
      <w:r w:rsidRPr="00467841">
        <w:rPr>
          <w:rFonts w:ascii="Arial" w:hAnsi="Arial" w:cs="Arial"/>
          <w:b/>
          <w:bCs/>
        </w:rPr>
        <w:t>g kadry zarządczej</w:t>
      </w:r>
      <w:r w:rsidR="00B13274" w:rsidRPr="00467841">
        <w:rPr>
          <w:rFonts w:ascii="Arial" w:hAnsi="Arial" w:cs="Arial"/>
          <w:b/>
          <w:bCs/>
        </w:rPr>
        <w:t>.</w:t>
      </w:r>
      <w:r w:rsidR="00B13274" w:rsidRPr="00467841">
        <w:rPr>
          <w:rFonts w:ascii="Arial" w:hAnsi="Arial" w:cs="Arial"/>
        </w:rPr>
        <w:t xml:space="preserve"> Gabinety, w których przygotowanie personelu oceniane jest jako „bardzo dobre”, częściej posiadają kluczowe udogodnienia</w:t>
      </w:r>
      <w:r w:rsidRPr="00467841">
        <w:rPr>
          <w:rFonts w:ascii="Arial" w:hAnsi="Arial" w:cs="Arial"/>
        </w:rPr>
        <w:t>.</w:t>
      </w:r>
      <w:r w:rsidR="00B13274" w:rsidRPr="00467841">
        <w:rPr>
          <w:rFonts w:ascii="Arial" w:hAnsi="Arial" w:cs="Arial"/>
        </w:rPr>
        <w:t xml:space="preserve"> </w:t>
      </w:r>
      <w:r w:rsidRPr="00467841">
        <w:rPr>
          <w:rFonts w:ascii="Arial" w:hAnsi="Arial" w:cs="Arial"/>
        </w:rPr>
        <w:t>Chodzi o</w:t>
      </w:r>
      <w:r w:rsidR="00B13274" w:rsidRPr="00467841">
        <w:rPr>
          <w:rFonts w:ascii="Arial" w:hAnsi="Arial" w:cs="Arial"/>
        </w:rPr>
        <w:t xml:space="preserve"> poszerzone drzwi i korytarze (80,6%), toalety przystosowane (79%) czy regulowane fotele dentystyczne (85,5%). W grupach, gdzie przygotowanie personelu oceniane jest jako „raczej słabe”, widoczny jest wyraźny spadek dostępności</w:t>
      </w:r>
      <w:r w:rsidRPr="00467841">
        <w:rPr>
          <w:rFonts w:ascii="Arial" w:hAnsi="Arial" w:cs="Arial"/>
        </w:rPr>
        <w:t xml:space="preserve">. Dotyczy to </w:t>
      </w:r>
      <w:r w:rsidR="00B13274" w:rsidRPr="00467841">
        <w:rPr>
          <w:rFonts w:ascii="Arial" w:hAnsi="Arial" w:cs="Arial"/>
        </w:rPr>
        <w:t>zwłaszcza rozwiązań bardziej zaawansowanych</w:t>
      </w:r>
      <w:r w:rsidRPr="00467841">
        <w:rPr>
          <w:rFonts w:ascii="Arial" w:hAnsi="Arial" w:cs="Arial"/>
        </w:rPr>
        <w:t xml:space="preserve">, jak </w:t>
      </w:r>
      <w:r w:rsidR="00B13274" w:rsidRPr="00467841">
        <w:rPr>
          <w:rFonts w:ascii="Arial" w:hAnsi="Arial" w:cs="Arial"/>
        </w:rPr>
        <w:t xml:space="preserve">podnośniki lub deski </w:t>
      </w:r>
      <w:r w:rsidR="00B13274" w:rsidRPr="00467841">
        <w:rPr>
          <w:rFonts w:ascii="Arial" w:hAnsi="Arial" w:cs="Arial"/>
        </w:rPr>
        <w:lastRenderedPageBreak/>
        <w:t>transferowe</w:t>
      </w:r>
      <w:r w:rsidRPr="00467841">
        <w:rPr>
          <w:rFonts w:ascii="Arial" w:hAnsi="Arial" w:cs="Arial"/>
        </w:rPr>
        <w:t>, które nie występują wcale</w:t>
      </w:r>
      <w:r w:rsidR="00B13274" w:rsidRPr="00467841">
        <w:rPr>
          <w:rFonts w:ascii="Arial" w:hAnsi="Arial" w:cs="Arial"/>
        </w:rPr>
        <w:t>, a rozwiązania ewakuacyjne są rzadkie (9,5%). Jednocześnie w tej grupie częściej pojawia się deklaracja braku jakichkolwiek rozwiązań wspierających dostępność (14,3%)</w:t>
      </w:r>
      <w:r w:rsidRPr="00467841">
        <w:rPr>
          <w:rFonts w:ascii="Arial" w:hAnsi="Arial" w:cs="Arial"/>
        </w:rPr>
        <w:t>.</w:t>
      </w:r>
      <w:r w:rsidR="00B13274" w:rsidRPr="00467841">
        <w:rPr>
          <w:rFonts w:ascii="Arial" w:hAnsi="Arial" w:cs="Arial"/>
        </w:rPr>
        <w:t xml:space="preserve"> </w:t>
      </w:r>
      <w:r w:rsidRPr="00467841">
        <w:rPr>
          <w:rFonts w:ascii="Arial" w:hAnsi="Arial" w:cs="Arial"/>
        </w:rPr>
        <w:t>W</w:t>
      </w:r>
      <w:r w:rsidR="00B13274" w:rsidRPr="00467841">
        <w:rPr>
          <w:rFonts w:ascii="Arial" w:hAnsi="Arial" w:cs="Arial"/>
        </w:rPr>
        <w:t xml:space="preserve">skazuje </w:t>
      </w:r>
      <w:r w:rsidRPr="00467841">
        <w:rPr>
          <w:rFonts w:ascii="Arial" w:hAnsi="Arial" w:cs="Arial"/>
        </w:rPr>
        <w:t xml:space="preserve">to </w:t>
      </w:r>
      <w:r w:rsidR="00B13274" w:rsidRPr="00467841">
        <w:rPr>
          <w:rFonts w:ascii="Arial" w:hAnsi="Arial" w:cs="Arial"/>
        </w:rPr>
        <w:t>na kumulację barier infrastrukturalnych i kompetencyjnych.</w:t>
      </w:r>
    </w:p>
    <w:p w14:paraId="09E2F0C3" w14:textId="27EF6BDA" w:rsidR="000815A6" w:rsidRPr="00467841" w:rsidRDefault="00B13274" w:rsidP="00472985">
      <w:pPr>
        <w:spacing w:before="120" w:after="120" w:line="360" w:lineRule="auto"/>
        <w:rPr>
          <w:rFonts w:ascii="Arial" w:hAnsi="Arial" w:cs="Arial"/>
        </w:rPr>
      </w:pPr>
      <w:r w:rsidRPr="00467841">
        <w:rPr>
          <w:rFonts w:ascii="Arial" w:hAnsi="Arial" w:cs="Arial"/>
        </w:rPr>
        <w:t>Całościowo wyniki pokazują, że dostępność architektoniczna gabinetów stomatologicznych w Polsce opiera się głównie na podstawowych rozwiązaniach, takich jak rampy, poszerzone przejścia, toalety przystosowane i regulowane fotele. Ich obecność jest stosunkowo wysoka, zwłaszcza w większych gabinetach i</w:t>
      </w:r>
      <w:r w:rsidR="001427D2" w:rsidRPr="00467841">
        <w:rPr>
          <w:rFonts w:ascii="Arial" w:hAnsi="Arial" w:cs="Arial"/>
        </w:rPr>
        <w:t> </w:t>
      </w:r>
      <w:r w:rsidRPr="00467841">
        <w:rPr>
          <w:rFonts w:ascii="Arial" w:hAnsi="Arial" w:cs="Arial"/>
        </w:rPr>
        <w:t>placówkach lepiej przygotowanych organizacyjnie. Jednocześnie rozwiązania bardziej specjalistyczne, kluczowe dla pacjentów z większymi ograniczeniami mobilności, pozostają rzadkie</w:t>
      </w:r>
      <w:r w:rsidR="00472985" w:rsidRPr="00467841">
        <w:rPr>
          <w:rFonts w:ascii="Arial" w:hAnsi="Arial" w:cs="Arial"/>
        </w:rPr>
        <w:t xml:space="preserve">. Dodatkowo są </w:t>
      </w:r>
      <w:r w:rsidRPr="00467841">
        <w:rPr>
          <w:rFonts w:ascii="Arial" w:hAnsi="Arial" w:cs="Arial"/>
        </w:rPr>
        <w:t>skoncentrowane w wąskiej grupie większych gabinetów oraz tych, które świadczą usługi w znieczuleniu ogólnym. Zależności te wskazują, że skala i profil działalności gabinetu oraz poziom przygotowania zespołu mają większe znaczenie dla realnej dostępności architektonicznej niż sama wielkość miejscowości</w:t>
      </w:r>
      <w:r w:rsidR="000815A6" w:rsidRPr="00467841">
        <w:rPr>
          <w:rFonts w:ascii="Arial" w:hAnsi="Arial" w:cs="Arial"/>
        </w:rPr>
        <w:t>.</w:t>
      </w:r>
    </w:p>
    <w:p w14:paraId="36161B08" w14:textId="0D0ECA03" w:rsidR="00570C39" w:rsidRPr="00467841" w:rsidRDefault="0064484A" w:rsidP="003852EE">
      <w:pPr>
        <w:pStyle w:val="Nagwek4"/>
        <w:rPr>
          <w:rFonts w:cs="Arial"/>
          <w:b w:val="0"/>
          <w:color w:val="auto"/>
        </w:rPr>
      </w:pPr>
      <w:r w:rsidRPr="00467841">
        <w:rPr>
          <w:rFonts w:cs="Arial"/>
          <w:color w:val="auto"/>
        </w:rPr>
        <w:t>Stosowane rozwiązania</w:t>
      </w:r>
      <w:r w:rsidR="00F42643" w:rsidRPr="00467841">
        <w:rPr>
          <w:rFonts w:cs="Arial"/>
          <w:color w:val="auto"/>
        </w:rPr>
        <w:t xml:space="preserve"> w zakresie </w:t>
      </w:r>
      <w:r w:rsidR="009D105E" w:rsidRPr="00467841">
        <w:rPr>
          <w:rFonts w:cs="Arial"/>
          <w:color w:val="auto"/>
        </w:rPr>
        <w:t>d</w:t>
      </w:r>
      <w:r w:rsidR="00570C39" w:rsidRPr="00467841">
        <w:rPr>
          <w:rFonts w:cs="Arial"/>
          <w:color w:val="auto"/>
        </w:rPr>
        <w:t>ostępnoś</w:t>
      </w:r>
      <w:r w:rsidR="009D105E" w:rsidRPr="00467841">
        <w:rPr>
          <w:rFonts w:cs="Arial"/>
          <w:color w:val="auto"/>
        </w:rPr>
        <w:t>ci</w:t>
      </w:r>
      <w:r w:rsidR="00570C39" w:rsidRPr="00467841">
        <w:rPr>
          <w:rFonts w:cs="Arial"/>
          <w:color w:val="auto"/>
        </w:rPr>
        <w:t xml:space="preserve"> cyfrow</w:t>
      </w:r>
      <w:r w:rsidR="009D105E" w:rsidRPr="00467841">
        <w:rPr>
          <w:rFonts w:cs="Arial"/>
          <w:color w:val="auto"/>
        </w:rPr>
        <w:t>ej</w:t>
      </w:r>
    </w:p>
    <w:p w14:paraId="4F1F85D9" w14:textId="64E68214" w:rsidR="00384973" w:rsidRPr="00467841" w:rsidRDefault="00384973" w:rsidP="00384973">
      <w:pPr>
        <w:spacing w:before="120" w:after="120" w:line="360" w:lineRule="auto"/>
        <w:rPr>
          <w:rFonts w:ascii="Arial" w:hAnsi="Arial" w:cs="Arial"/>
        </w:rPr>
      </w:pPr>
      <w:r w:rsidRPr="00467841">
        <w:rPr>
          <w:rFonts w:ascii="Arial" w:hAnsi="Arial" w:cs="Arial"/>
        </w:rPr>
        <w:t xml:space="preserve">Dostępność cyfrowa gabinetów stomatologicznych jest </w:t>
      </w:r>
      <w:r w:rsidR="00F476B2" w:rsidRPr="00467841">
        <w:rPr>
          <w:rFonts w:ascii="Arial" w:hAnsi="Arial" w:cs="Arial"/>
        </w:rPr>
        <w:t>relatywnie słabo</w:t>
      </w:r>
      <w:r w:rsidRPr="00467841">
        <w:rPr>
          <w:rFonts w:ascii="Arial" w:hAnsi="Arial" w:cs="Arial"/>
        </w:rPr>
        <w:t xml:space="preserve"> rozwiniętym obszarem dostosowań. Ponad połowa badanych gabinetów </w:t>
      </w:r>
      <w:r w:rsidR="00472985" w:rsidRPr="00467841">
        <w:rPr>
          <w:rFonts w:ascii="Arial" w:hAnsi="Arial" w:cs="Arial"/>
        </w:rPr>
        <w:t>(54,8</w:t>
      </w:r>
      <w:r w:rsidR="578B2154" w:rsidRPr="00467841">
        <w:rPr>
          <w:rFonts w:ascii="Arial" w:hAnsi="Arial" w:cs="Arial"/>
        </w:rPr>
        <w:t>%</w:t>
      </w:r>
      <w:r w:rsidR="00472985" w:rsidRPr="00467841">
        <w:rPr>
          <w:rFonts w:ascii="Arial" w:hAnsi="Arial" w:cs="Arial"/>
        </w:rPr>
        <w:t xml:space="preserve">) </w:t>
      </w:r>
      <w:r w:rsidRPr="00467841">
        <w:rPr>
          <w:rFonts w:ascii="Arial" w:hAnsi="Arial" w:cs="Arial"/>
        </w:rPr>
        <w:t xml:space="preserve">deklaruje brak jakichkolwiek rozwiązań cyfrowych wspierających dostęp </w:t>
      </w:r>
      <w:r w:rsidR="00DD2937" w:rsidRPr="00467841">
        <w:rPr>
          <w:rFonts w:ascii="Arial" w:hAnsi="Arial" w:cs="Arial"/>
        </w:rPr>
        <w:t xml:space="preserve">dla </w:t>
      </w:r>
      <w:r w:rsidRPr="00467841">
        <w:rPr>
          <w:rFonts w:ascii="Arial" w:hAnsi="Arial" w:cs="Arial"/>
        </w:rPr>
        <w:t>osób ze szczególnymi potrzebami. Oznacza to, że dla wielu pacjentów już sam etap umówienia wizyty może stanowić istotną barierę.</w:t>
      </w:r>
    </w:p>
    <w:p w14:paraId="581E58CA" w14:textId="03E36C4C" w:rsidR="00384973" w:rsidRPr="00467841" w:rsidRDefault="00384973" w:rsidP="00384973">
      <w:pPr>
        <w:spacing w:before="120" w:after="120" w:line="360" w:lineRule="auto"/>
        <w:rPr>
          <w:rFonts w:ascii="Arial" w:hAnsi="Arial" w:cs="Arial"/>
        </w:rPr>
      </w:pPr>
      <w:r w:rsidRPr="00467841">
        <w:rPr>
          <w:rFonts w:ascii="Arial" w:hAnsi="Arial" w:cs="Arial"/>
        </w:rPr>
        <w:t>Rozwiązania zgodne ze standardami dostępności są rzadkie. Jedynie niewielka część gabinetów posiada stronę internetową zgodną z</w:t>
      </w:r>
      <w:r w:rsidR="000A1F3D">
        <w:rPr>
          <w:rFonts w:ascii="Arial" w:hAnsi="Arial" w:cs="Arial"/>
        </w:rPr>
        <w:t>e standardem</w:t>
      </w:r>
      <w:r w:rsidRPr="00467841">
        <w:rPr>
          <w:rFonts w:ascii="Arial" w:hAnsi="Arial" w:cs="Arial"/>
        </w:rPr>
        <w:t xml:space="preserve"> WCAG</w:t>
      </w:r>
      <w:r w:rsidR="00472985" w:rsidRPr="00467841">
        <w:rPr>
          <w:rFonts w:ascii="Arial" w:hAnsi="Arial" w:cs="Arial"/>
        </w:rPr>
        <w:t xml:space="preserve"> </w:t>
      </w:r>
      <w:r w:rsidRPr="00467841">
        <w:rPr>
          <w:rFonts w:ascii="Arial" w:hAnsi="Arial" w:cs="Arial"/>
        </w:rPr>
        <w:t>lub formularze online napisane prostym językiem. To pokazuje, że potrzeby osób z</w:t>
      </w:r>
      <w:r w:rsidR="00B278DE">
        <w:rPr>
          <w:rFonts w:ascii="Arial" w:hAnsi="Arial" w:cs="Arial"/>
        </w:rPr>
        <w:t> </w:t>
      </w:r>
      <w:r w:rsidRPr="00467841">
        <w:rPr>
          <w:rFonts w:ascii="Arial" w:hAnsi="Arial" w:cs="Arial"/>
        </w:rPr>
        <w:t>niepełnosprawnością wzroku, trudnościami poznawczymi lub ograniczoną sprawnością komunikacyjną są w przestrzeni cyfrowej w dużej mierze pomijane.</w:t>
      </w:r>
    </w:p>
    <w:p w14:paraId="235D86C1" w14:textId="55160DE9" w:rsidR="00630AD1" w:rsidRDefault="00384973" w:rsidP="00FF34D9">
      <w:pPr>
        <w:spacing w:before="120" w:after="120" w:line="360" w:lineRule="auto"/>
        <w:rPr>
          <w:rFonts w:ascii="Arial" w:hAnsi="Arial" w:cs="Arial"/>
        </w:rPr>
      </w:pPr>
      <w:r w:rsidRPr="00467841">
        <w:rPr>
          <w:rFonts w:ascii="Arial" w:hAnsi="Arial" w:cs="Arial"/>
        </w:rPr>
        <w:t xml:space="preserve">Najczęściej spotykaną formą kontaktu cyfrowego jest </w:t>
      </w:r>
      <w:r w:rsidR="004B016C" w:rsidRPr="00467841">
        <w:rPr>
          <w:rFonts w:ascii="Arial" w:hAnsi="Arial" w:cs="Arial"/>
        </w:rPr>
        <w:t xml:space="preserve">opcja </w:t>
      </w:r>
      <w:r w:rsidRPr="00467841">
        <w:rPr>
          <w:rFonts w:ascii="Arial" w:hAnsi="Arial" w:cs="Arial"/>
        </w:rPr>
        <w:t>rejestracji przez e-mail lub SMS</w:t>
      </w:r>
      <w:r w:rsidR="00472985" w:rsidRPr="00467841">
        <w:rPr>
          <w:rFonts w:ascii="Arial" w:hAnsi="Arial" w:cs="Arial"/>
        </w:rPr>
        <w:t xml:space="preserve"> (34%)</w:t>
      </w:r>
      <w:r w:rsidRPr="00467841">
        <w:rPr>
          <w:rFonts w:ascii="Arial" w:hAnsi="Arial" w:cs="Arial"/>
        </w:rPr>
        <w:t xml:space="preserve">. Jest to rozwiązanie relatywnie proste, ale znaczące dla osób niesłyszących, niemówiących lub doświadczających lęku przed rozmową telefoniczną. Jednocześnie </w:t>
      </w:r>
      <w:r w:rsidR="00410129" w:rsidRPr="00467841">
        <w:rPr>
          <w:rFonts w:ascii="Arial" w:hAnsi="Arial" w:cs="Arial"/>
        </w:rPr>
        <w:t xml:space="preserve">rzadko pojawiają się </w:t>
      </w:r>
      <w:r w:rsidRPr="00467841">
        <w:rPr>
          <w:rFonts w:ascii="Arial" w:hAnsi="Arial" w:cs="Arial"/>
        </w:rPr>
        <w:t>bardziej zaawansowane narzędzia, takie jak aplikacje do umawiania wizyt</w:t>
      </w:r>
      <w:r w:rsidR="00472985" w:rsidRPr="00467841">
        <w:rPr>
          <w:rFonts w:ascii="Arial" w:hAnsi="Arial" w:cs="Arial"/>
        </w:rPr>
        <w:t xml:space="preserve"> (17,7%)</w:t>
      </w:r>
      <w:r w:rsidRPr="00467841">
        <w:rPr>
          <w:rFonts w:ascii="Arial" w:hAnsi="Arial" w:cs="Arial"/>
        </w:rPr>
        <w:t>.</w:t>
      </w:r>
    </w:p>
    <w:p w14:paraId="1F949526" w14:textId="32D1BF89" w:rsidR="005D0D15" w:rsidRPr="00467841" w:rsidRDefault="00A8152F" w:rsidP="006910EB">
      <w:pPr>
        <w:spacing w:before="120" w:line="360" w:lineRule="auto"/>
        <w:rPr>
          <w:rFonts w:ascii="Arial" w:hAnsi="Arial" w:cs="Arial"/>
          <w:b/>
          <w:bCs/>
        </w:rPr>
      </w:pPr>
      <w:r w:rsidRPr="00467841">
        <w:rPr>
          <w:rFonts w:ascii="Arial" w:hAnsi="Arial" w:cs="Arial"/>
          <w:b/>
          <w:bCs/>
        </w:rPr>
        <w:lastRenderedPageBreak/>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7</w:t>
      </w:r>
      <w:r w:rsidRPr="00467841">
        <w:rPr>
          <w:rFonts w:ascii="Arial" w:hAnsi="Arial" w:cs="Arial"/>
          <w:b/>
          <w:bCs/>
        </w:rPr>
        <w:fldChar w:fldCharType="end"/>
      </w:r>
      <w:r w:rsidRPr="00467841">
        <w:rPr>
          <w:rFonts w:ascii="Arial" w:hAnsi="Arial" w:cs="Arial"/>
          <w:b/>
          <w:bCs/>
        </w:rPr>
        <w:t xml:space="preserve">. </w:t>
      </w:r>
      <w:r w:rsidR="005D0D15" w:rsidRPr="00467841">
        <w:rPr>
          <w:rFonts w:ascii="Arial" w:hAnsi="Arial" w:cs="Arial"/>
          <w:b/>
          <w:bCs/>
        </w:rPr>
        <w:t>Rozwiązania wspierające dostępność cyfrową gabinetów stomatologicznych objętych badaniem</w:t>
      </w:r>
      <w:r w:rsidR="00892D81" w:rsidRPr="00467841">
        <w:rPr>
          <w:rFonts w:ascii="Arial" w:hAnsi="Arial" w:cs="Arial"/>
          <w:b/>
          <w:bCs/>
        </w:rPr>
        <w:t xml:space="preserve"> w</w:t>
      </w:r>
      <w:r w:rsidR="00F80F36" w:rsidRPr="00467841">
        <w:rPr>
          <w:rFonts w:ascii="Arial" w:hAnsi="Arial" w:cs="Arial"/>
          <w:b/>
          <w:bCs/>
        </w:rPr>
        <w:t>edług</w:t>
      </w:r>
      <w:r w:rsidR="00892D81" w:rsidRPr="00467841">
        <w:rPr>
          <w:rFonts w:ascii="Arial" w:hAnsi="Arial" w:cs="Arial"/>
          <w:b/>
          <w:bCs/>
        </w:rPr>
        <w:t xml:space="preserve"> kadry zarządczej</w:t>
      </w:r>
    </w:p>
    <w:tbl>
      <w:tblPr>
        <w:tblW w:w="6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7. Rozwiązania wspierające dostępność cyfrową gabinetów stomatologicznych objętych badaniem wg kadry zarządczej"/>
        <w:tblDescription w:val="Ponad połowa gabinetów nie stosowała rozwiązań z zakresu dostępności cyfrowej (54,8%), a najczęściej oferowano rejestrację e-mail lub SMS (34,0%). Aplikacje do umawiania wizyt, formularze w prostym języku i strony zgodne z WCAG występowały rzadziej, poniżej 18%."/>
      </w:tblPr>
      <w:tblGrid>
        <w:gridCol w:w="5665"/>
        <w:gridCol w:w="1002"/>
      </w:tblGrid>
      <w:tr w:rsidR="00405755" w:rsidRPr="00467841" w14:paraId="6BD6664F" w14:textId="77777777" w:rsidTr="00630AD1">
        <w:trPr>
          <w:trHeight w:val="299"/>
          <w:tblHeader/>
        </w:trPr>
        <w:tc>
          <w:tcPr>
            <w:tcW w:w="5665" w:type="dxa"/>
            <w:tcMar>
              <w:top w:w="15" w:type="dxa"/>
              <w:left w:w="15" w:type="dxa"/>
              <w:bottom w:w="0" w:type="dxa"/>
              <w:right w:w="15" w:type="dxa"/>
            </w:tcMar>
            <w:vAlign w:val="center"/>
            <w:hideMark/>
          </w:tcPr>
          <w:p w14:paraId="77B2F83F" w14:textId="563806FC" w:rsidR="00405755" w:rsidRPr="00467841" w:rsidRDefault="00F476B2" w:rsidP="00405755">
            <w:pPr>
              <w:spacing w:line="360" w:lineRule="auto"/>
              <w:rPr>
                <w:rFonts w:ascii="Arial" w:hAnsi="Arial" w:cs="Arial"/>
                <w:b/>
                <w:bCs/>
              </w:rPr>
            </w:pPr>
            <w:r w:rsidRPr="00467841">
              <w:rPr>
                <w:rFonts w:ascii="Arial" w:hAnsi="Arial" w:cs="Arial"/>
                <w:b/>
                <w:bCs/>
              </w:rPr>
              <w:t>Rozwiązania z zakresu dostępności cyfrowej</w:t>
            </w:r>
          </w:p>
        </w:tc>
        <w:tc>
          <w:tcPr>
            <w:tcW w:w="1002" w:type="dxa"/>
            <w:noWrap/>
            <w:tcMar>
              <w:top w:w="15" w:type="dxa"/>
              <w:left w:w="15" w:type="dxa"/>
              <w:bottom w:w="0" w:type="dxa"/>
              <w:right w:w="15" w:type="dxa"/>
            </w:tcMar>
            <w:vAlign w:val="center"/>
            <w:hideMark/>
          </w:tcPr>
          <w:p w14:paraId="27EA8AAA" w14:textId="353952FF" w:rsidR="00405755" w:rsidRPr="00467841" w:rsidRDefault="00405755" w:rsidP="00630AD1">
            <w:pPr>
              <w:spacing w:line="360" w:lineRule="auto"/>
              <w:jc w:val="right"/>
              <w:rPr>
                <w:rFonts w:ascii="Arial" w:hAnsi="Arial" w:cs="Arial"/>
                <w:b/>
                <w:bCs/>
              </w:rPr>
            </w:pPr>
            <w:r w:rsidRPr="00467841">
              <w:rPr>
                <w:rFonts w:ascii="Arial" w:hAnsi="Arial" w:cs="Arial"/>
                <w:b/>
                <w:bCs/>
              </w:rPr>
              <w:t>%</w:t>
            </w:r>
          </w:p>
        </w:tc>
      </w:tr>
      <w:tr w:rsidR="00E8622D" w:rsidRPr="00467841" w14:paraId="75882639" w14:textId="77777777" w:rsidTr="00527F3D">
        <w:trPr>
          <w:trHeight w:val="320"/>
        </w:trPr>
        <w:tc>
          <w:tcPr>
            <w:tcW w:w="5665" w:type="dxa"/>
            <w:noWrap/>
            <w:tcMar>
              <w:top w:w="15" w:type="dxa"/>
              <w:left w:w="15" w:type="dxa"/>
              <w:bottom w:w="0" w:type="dxa"/>
              <w:right w:w="15" w:type="dxa"/>
            </w:tcMar>
          </w:tcPr>
          <w:p w14:paraId="1B1FDAA4" w14:textId="58D60244" w:rsidR="00E8622D" w:rsidRPr="00467841" w:rsidRDefault="00E8622D" w:rsidP="00E8622D">
            <w:pPr>
              <w:spacing w:line="360" w:lineRule="auto"/>
              <w:rPr>
                <w:rFonts w:ascii="Arial" w:hAnsi="Arial" w:cs="Arial"/>
              </w:rPr>
            </w:pPr>
            <w:r w:rsidRPr="00467841">
              <w:rPr>
                <w:rFonts w:ascii="Arial" w:hAnsi="Arial" w:cs="Arial"/>
              </w:rPr>
              <w:t>Brak takich rozwiązań</w:t>
            </w:r>
          </w:p>
        </w:tc>
        <w:tc>
          <w:tcPr>
            <w:tcW w:w="1002" w:type="dxa"/>
            <w:noWrap/>
            <w:tcMar>
              <w:top w:w="15" w:type="dxa"/>
              <w:left w:w="15" w:type="dxa"/>
              <w:bottom w:w="0" w:type="dxa"/>
              <w:right w:w="15" w:type="dxa"/>
            </w:tcMar>
          </w:tcPr>
          <w:p w14:paraId="3013754F" w14:textId="2521BFF9" w:rsidR="00E8622D" w:rsidRPr="00467841" w:rsidRDefault="00E8622D" w:rsidP="00E8622D">
            <w:pPr>
              <w:spacing w:line="360" w:lineRule="auto"/>
              <w:jc w:val="right"/>
              <w:rPr>
                <w:rFonts w:ascii="Arial" w:hAnsi="Arial" w:cs="Arial"/>
              </w:rPr>
            </w:pPr>
            <w:r w:rsidRPr="00467841">
              <w:rPr>
                <w:rFonts w:ascii="Arial" w:hAnsi="Arial" w:cs="Arial"/>
              </w:rPr>
              <w:t>54,8%</w:t>
            </w:r>
          </w:p>
        </w:tc>
      </w:tr>
      <w:tr w:rsidR="00E8622D" w:rsidRPr="00467841" w14:paraId="2B3EA081" w14:textId="77777777" w:rsidTr="00527F3D">
        <w:trPr>
          <w:trHeight w:val="320"/>
        </w:trPr>
        <w:tc>
          <w:tcPr>
            <w:tcW w:w="5665" w:type="dxa"/>
            <w:noWrap/>
            <w:tcMar>
              <w:top w:w="15" w:type="dxa"/>
              <w:left w:w="15" w:type="dxa"/>
              <w:bottom w:w="0" w:type="dxa"/>
              <w:right w:w="15" w:type="dxa"/>
            </w:tcMar>
          </w:tcPr>
          <w:p w14:paraId="56236014" w14:textId="7DDBD15D" w:rsidR="00E8622D" w:rsidRPr="00467841" w:rsidRDefault="00E8622D" w:rsidP="00E8622D">
            <w:pPr>
              <w:spacing w:line="360" w:lineRule="auto"/>
              <w:rPr>
                <w:rFonts w:ascii="Arial" w:hAnsi="Arial" w:cs="Arial"/>
              </w:rPr>
            </w:pPr>
            <w:r w:rsidRPr="00467841">
              <w:rPr>
                <w:rFonts w:ascii="Arial" w:hAnsi="Arial" w:cs="Arial"/>
              </w:rPr>
              <w:t>Możliwość rejestracji e-mail/SMS</w:t>
            </w:r>
          </w:p>
        </w:tc>
        <w:tc>
          <w:tcPr>
            <w:tcW w:w="1002" w:type="dxa"/>
            <w:noWrap/>
            <w:tcMar>
              <w:top w:w="15" w:type="dxa"/>
              <w:left w:w="15" w:type="dxa"/>
              <w:bottom w:w="0" w:type="dxa"/>
              <w:right w:w="15" w:type="dxa"/>
            </w:tcMar>
          </w:tcPr>
          <w:p w14:paraId="2629C386" w14:textId="74FBE8F9" w:rsidR="00E8622D" w:rsidRPr="00467841" w:rsidRDefault="00E8622D" w:rsidP="00E8622D">
            <w:pPr>
              <w:spacing w:line="360" w:lineRule="auto"/>
              <w:jc w:val="right"/>
              <w:rPr>
                <w:rFonts w:ascii="Arial" w:hAnsi="Arial" w:cs="Arial"/>
              </w:rPr>
            </w:pPr>
            <w:r w:rsidRPr="00467841">
              <w:rPr>
                <w:rFonts w:ascii="Arial" w:hAnsi="Arial" w:cs="Arial"/>
              </w:rPr>
              <w:t>34,0%</w:t>
            </w:r>
          </w:p>
        </w:tc>
      </w:tr>
      <w:tr w:rsidR="00E8622D" w:rsidRPr="00467841" w14:paraId="6347948D" w14:textId="77777777" w:rsidTr="00527F3D">
        <w:trPr>
          <w:trHeight w:val="320"/>
        </w:trPr>
        <w:tc>
          <w:tcPr>
            <w:tcW w:w="5665" w:type="dxa"/>
            <w:noWrap/>
            <w:tcMar>
              <w:top w:w="15" w:type="dxa"/>
              <w:left w:w="15" w:type="dxa"/>
              <w:bottom w:w="0" w:type="dxa"/>
              <w:right w:w="15" w:type="dxa"/>
            </w:tcMar>
          </w:tcPr>
          <w:p w14:paraId="032F4056" w14:textId="4C0B66D3" w:rsidR="00E8622D" w:rsidRPr="00467841" w:rsidRDefault="00E8622D" w:rsidP="00E8622D">
            <w:pPr>
              <w:spacing w:line="360" w:lineRule="auto"/>
              <w:rPr>
                <w:rFonts w:ascii="Arial" w:hAnsi="Arial" w:cs="Arial"/>
              </w:rPr>
            </w:pPr>
            <w:r w:rsidRPr="00467841">
              <w:rPr>
                <w:rFonts w:ascii="Arial" w:hAnsi="Arial" w:cs="Arial"/>
              </w:rPr>
              <w:t>Aplikacja do umawiania wizyt</w:t>
            </w:r>
          </w:p>
        </w:tc>
        <w:tc>
          <w:tcPr>
            <w:tcW w:w="1002" w:type="dxa"/>
            <w:noWrap/>
            <w:tcMar>
              <w:top w:w="15" w:type="dxa"/>
              <w:left w:w="15" w:type="dxa"/>
              <w:bottom w:w="0" w:type="dxa"/>
              <w:right w:w="15" w:type="dxa"/>
            </w:tcMar>
          </w:tcPr>
          <w:p w14:paraId="46C3DECF" w14:textId="6C74843E" w:rsidR="00E8622D" w:rsidRPr="00467841" w:rsidRDefault="00E8622D" w:rsidP="00E8622D">
            <w:pPr>
              <w:spacing w:line="360" w:lineRule="auto"/>
              <w:jc w:val="right"/>
              <w:rPr>
                <w:rFonts w:ascii="Arial" w:hAnsi="Arial" w:cs="Arial"/>
              </w:rPr>
            </w:pPr>
            <w:r w:rsidRPr="00467841">
              <w:rPr>
                <w:rFonts w:ascii="Arial" w:hAnsi="Arial" w:cs="Arial"/>
              </w:rPr>
              <w:t>17,7%</w:t>
            </w:r>
          </w:p>
        </w:tc>
      </w:tr>
      <w:tr w:rsidR="00E8622D" w:rsidRPr="00467841" w14:paraId="2EE67B34" w14:textId="77777777" w:rsidTr="00527F3D">
        <w:trPr>
          <w:trHeight w:val="320"/>
        </w:trPr>
        <w:tc>
          <w:tcPr>
            <w:tcW w:w="5665" w:type="dxa"/>
            <w:noWrap/>
            <w:tcMar>
              <w:top w:w="15" w:type="dxa"/>
              <w:left w:w="15" w:type="dxa"/>
              <w:bottom w:w="0" w:type="dxa"/>
              <w:right w:w="15" w:type="dxa"/>
            </w:tcMar>
          </w:tcPr>
          <w:p w14:paraId="4C1ABE89" w14:textId="393D77A0" w:rsidR="00E8622D" w:rsidRPr="00467841" w:rsidRDefault="00E8622D" w:rsidP="00E8622D">
            <w:pPr>
              <w:spacing w:line="360" w:lineRule="auto"/>
              <w:rPr>
                <w:rFonts w:ascii="Arial" w:hAnsi="Arial" w:cs="Arial"/>
              </w:rPr>
            </w:pPr>
            <w:r w:rsidRPr="00467841">
              <w:rPr>
                <w:rFonts w:ascii="Arial" w:hAnsi="Arial" w:cs="Arial"/>
              </w:rPr>
              <w:t>Formularze online w prostym języku</w:t>
            </w:r>
          </w:p>
        </w:tc>
        <w:tc>
          <w:tcPr>
            <w:tcW w:w="1002" w:type="dxa"/>
            <w:noWrap/>
            <w:tcMar>
              <w:top w:w="15" w:type="dxa"/>
              <w:left w:w="15" w:type="dxa"/>
              <w:bottom w:w="0" w:type="dxa"/>
              <w:right w:w="15" w:type="dxa"/>
            </w:tcMar>
          </w:tcPr>
          <w:p w14:paraId="390C7B64" w14:textId="06230800" w:rsidR="00E8622D" w:rsidRPr="00467841" w:rsidRDefault="00E8622D" w:rsidP="00E8622D">
            <w:pPr>
              <w:spacing w:line="360" w:lineRule="auto"/>
              <w:jc w:val="right"/>
              <w:rPr>
                <w:rFonts w:ascii="Arial" w:hAnsi="Arial" w:cs="Arial"/>
              </w:rPr>
            </w:pPr>
            <w:r w:rsidRPr="00467841">
              <w:rPr>
                <w:rFonts w:ascii="Arial" w:hAnsi="Arial" w:cs="Arial"/>
              </w:rPr>
              <w:t>12,9%</w:t>
            </w:r>
          </w:p>
        </w:tc>
      </w:tr>
      <w:tr w:rsidR="00E8622D" w:rsidRPr="00467841" w14:paraId="6882C278" w14:textId="77777777" w:rsidTr="00527F3D">
        <w:trPr>
          <w:trHeight w:val="320"/>
        </w:trPr>
        <w:tc>
          <w:tcPr>
            <w:tcW w:w="5665" w:type="dxa"/>
            <w:noWrap/>
            <w:tcMar>
              <w:top w:w="15" w:type="dxa"/>
              <w:left w:w="15" w:type="dxa"/>
              <w:bottom w:w="0" w:type="dxa"/>
              <w:right w:w="15" w:type="dxa"/>
            </w:tcMar>
          </w:tcPr>
          <w:p w14:paraId="5B11457E" w14:textId="6AE7BE31" w:rsidR="00E8622D" w:rsidRPr="00467841" w:rsidRDefault="00E8622D" w:rsidP="00E8622D">
            <w:pPr>
              <w:spacing w:line="360" w:lineRule="auto"/>
              <w:rPr>
                <w:rFonts w:ascii="Arial" w:hAnsi="Arial" w:cs="Arial"/>
              </w:rPr>
            </w:pPr>
            <w:r w:rsidRPr="00467841">
              <w:rPr>
                <w:rFonts w:ascii="Arial" w:hAnsi="Arial" w:cs="Arial"/>
              </w:rPr>
              <w:t>Strona internetowa zgodna ze standardem WCAG</w:t>
            </w:r>
          </w:p>
        </w:tc>
        <w:tc>
          <w:tcPr>
            <w:tcW w:w="1002" w:type="dxa"/>
            <w:noWrap/>
            <w:tcMar>
              <w:top w:w="15" w:type="dxa"/>
              <w:left w:w="15" w:type="dxa"/>
              <w:bottom w:w="0" w:type="dxa"/>
              <w:right w:w="15" w:type="dxa"/>
            </w:tcMar>
          </w:tcPr>
          <w:p w14:paraId="40A3D72D" w14:textId="577841C1" w:rsidR="00E8622D" w:rsidRPr="00467841" w:rsidRDefault="00E8622D" w:rsidP="00E8622D">
            <w:pPr>
              <w:spacing w:line="360" w:lineRule="auto"/>
              <w:jc w:val="right"/>
              <w:rPr>
                <w:rFonts w:ascii="Arial" w:hAnsi="Arial" w:cs="Arial"/>
              </w:rPr>
            </w:pPr>
            <w:r w:rsidRPr="00467841">
              <w:rPr>
                <w:rFonts w:ascii="Arial" w:hAnsi="Arial" w:cs="Arial"/>
              </w:rPr>
              <w:t>12,1%</w:t>
            </w:r>
          </w:p>
        </w:tc>
      </w:tr>
      <w:tr w:rsidR="00E8622D" w:rsidRPr="00467841" w14:paraId="01F2F7A6" w14:textId="77777777" w:rsidTr="00527F3D">
        <w:trPr>
          <w:trHeight w:val="320"/>
        </w:trPr>
        <w:tc>
          <w:tcPr>
            <w:tcW w:w="5665" w:type="dxa"/>
            <w:noWrap/>
            <w:tcMar>
              <w:top w:w="15" w:type="dxa"/>
              <w:left w:w="15" w:type="dxa"/>
              <w:bottom w:w="0" w:type="dxa"/>
              <w:right w:w="15" w:type="dxa"/>
            </w:tcMar>
            <w:hideMark/>
          </w:tcPr>
          <w:p w14:paraId="4F4F6808" w14:textId="77777777" w:rsidR="00E8622D" w:rsidRPr="00467841" w:rsidRDefault="00E8622D" w:rsidP="00E8622D">
            <w:pPr>
              <w:spacing w:line="360" w:lineRule="auto"/>
              <w:rPr>
                <w:rFonts w:ascii="Arial" w:hAnsi="Arial" w:cs="Arial"/>
              </w:rPr>
            </w:pPr>
            <w:r w:rsidRPr="00467841">
              <w:rPr>
                <w:rFonts w:ascii="Arial" w:hAnsi="Arial" w:cs="Arial"/>
              </w:rPr>
              <w:t>Możliwość rejestracji online</w:t>
            </w:r>
          </w:p>
        </w:tc>
        <w:tc>
          <w:tcPr>
            <w:tcW w:w="1002" w:type="dxa"/>
            <w:noWrap/>
            <w:tcMar>
              <w:top w:w="15" w:type="dxa"/>
              <w:left w:w="15" w:type="dxa"/>
              <w:bottom w:w="0" w:type="dxa"/>
              <w:right w:w="15" w:type="dxa"/>
            </w:tcMar>
            <w:hideMark/>
          </w:tcPr>
          <w:p w14:paraId="3456D33F" w14:textId="77777777" w:rsidR="00E8622D" w:rsidRPr="00467841" w:rsidRDefault="00E8622D" w:rsidP="00E8622D">
            <w:pPr>
              <w:spacing w:line="360" w:lineRule="auto"/>
              <w:jc w:val="right"/>
              <w:rPr>
                <w:rFonts w:ascii="Arial" w:hAnsi="Arial" w:cs="Arial"/>
              </w:rPr>
            </w:pPr>
            <w:r w:rsidRPr="00467841">
              <w:rPr>
                <w:rFonts w:ascii="Arial" w:hAnsi="Arial" w:cs="Arial"/>
              </w:rPr>
              <w:t>0,6%</w:t>
            </w:r>
          </w:p>
        </w:tc>
      </w:tr>
      <w:tr w:rsidR="00E8622D" w:rsidRPr="00467841" w14:paraId="25A01B42" w14:textId="77777777" w:rsidTr="00527F3D">
        <w:trPr>
          <w:trHeight w:val="320"/>
        </w:trPr>
        <w:tc>
          <w:tcPr>
            <w:tcW w:w="5665" w:type="dxa"/>
            <w:noWrap/>
            <w:tcMar>
              <w:top w:w="15" w:type="dxa"/>
              <w:left w:w="15" w:type="dxa"/>
              <w:bottom w:w="0" w:type="dxa"/>
              <w:right w:w="15" w:type="dxa"/>
            </w:tcMar>
            <w:hideMark/>
          </w:tcPr>
          <w:p w14:paraId="61135406" w14:textId="77777777" w:rsidR="00E8622D" w:rsidRPr="00467841" w:rsidRDefault="00E8622D" w:rsidP="00E8622D">
            <w:pPr>
              <w:spacing w:line="360" w:lineRule="auto"/>
              <w:rPr>
                <w:rFonts w:ascii="Arial" w:hAnsi="Arial" w:cs="Arial"/>
              </w:rPr>
            </w:pPr>
            <w:r w:rsidRPr="00467841">
              <w:rPr>
                <w:rFonts w:ascii="Arial" w:hAnsi="Arial" w:cs="Arial"/>
              </w:rPr>
              <w:t>Kontakt przez telefon</w:t>
            </w:r>
          </w:p>
        </w:tc>
        <w:tc>
          <w:tcPr>
            <w:tcW w:w="1002" w:type="dxa"/>
            <w:noWrap/>
            <w:tcMar>
              <w:top w:w="15" w:type="dxa"/>
              <w:left w:w="15" w:type="dxa"/>
              <w:bottom w:w="0" w:type="dxa"/>
              <w:right w:w="15" w:type="dxa"/>
            </w:tcMar>
            <w:hideMark/>
          </w:tcPr>
          <w:p w14:paraId="3D8B5747" w14:textId="77777777" w:rsidR="00E8622D" w:rsidRPr="00467841" w:rsidRDefault="00E8622D" w:rsidP="00E8622D">
            <w:pPr>
              <w:spacing w:line="360" w:lineRule="auto"/>
              <w:jc w:val="right"/>
              <w:rPr>
                <w:rFonts w:ascii="Arial" w:hAnsi="Arial" w:cs="Arial"/>
              </w:rPr>
            </w:pPr>
            <w:r w:rsidRPr="00467841">
              <w:rPr>
                <w:rFonts w:ascii="Arial" w:hAnsi="Arial" w:cs="Arial"/>
              </w:rPr>
              <w:t>0,3%</w:t>
            </w:r>
          </w:p>
        </w:tc>
      </w:tr>
    </w:tbl>
    <w:p w14:paraId="472A99D6" w14:textId="61B4F9D9" w:rsidR="005D0D15" w:rsidRPr="00467841" w:rsidRDefault="005D0D15" w:rsidP="005D0D1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5306C6B2" w14:textId="77777777" w:rsidR="00472985" w:rsidRPr="00467841" w:rsidRDefault="00472985" w:rsidP="00472985">
      <w:pPr>
        <w:spacing w:before="120" w:after="120" w:line="360" w:lineRule="auto"/>
        <w:rPr>
          <w:rFonts w:ascii="Arial" w:hAnsi="Arial" w:cs="Arial"/>
        </w:rPr>
      </w:pPr>
      <w:r w:rsidRPr="00467841">
        <w:rPr>
          <w:rFonts w:ascii="Arial" w:hAnsi="Arial" w:cs="Arial"/>
        </w:rPr>
        <w:t>Dane pokazują również, że cyfrowa dostępność nie jest traktowana systemowo. Brak spójnych rozwiązań i bardzo niskie rozpowszechnienie standardu WCAG sugerują, że dostępność cyfrowa postrzegana jest raczej jako dodatek niż jako element jakości obsługi. W efekcie pacjenci ze szczególnymi potrzebami często muszą polegać na kontakcie telefonicznym lub wsparciu osób trzecich, co ogranicza ich samodzielność.</w:t>
      </w:r>
    </w:p>
    <w:p w14:paraId="2E617C7F" w14:textId="07C1984D" w:rsidR="000B0DC5" w:rsidRPr="00467841" w:rsidRDefault="00135DB3" w:rsidP="000B0DC5">
      <w:pPr>
        <w:spacing w:before="120" w:after="120" w:line="360" w:lineRule="auto"/>
        <w:rPr>
          <w:rFonts w:ascii="Arial" w:hAnsi="Arial" w:cs="Arial"/>
        </w:rPr>
      </w:pPr>
      <w:r w:rsidRPr="00467841">
        <w:rPr>
          <w:rFonts w:ascii="Arial" w:hAnsi="Arial" w:cs="Arial"/>
        </w:rPr>
        <w:t xml:space="preserve">Zidentyfikowany </w:t>
      </w:r>
      <w:r w:rsidR="000B0DC5" w:rsidRPr="00467841">
        <w:rPr>
          <w:rFonts w:ascii="Arial" w:hAnsi="Arial" w:cs="Arial"/>
        </w:rPr>
        <w:t>odsetek odpowiedzi wskazujących na brak jakichkolwiek rozwiązań cyfrowych</w:t>
      </w:r>
      <w:r w:rsidRPr="00467841">
        <w:rPr>
          <w:rFonts w:ascii="Arial" w:hAnsi="Arial" w:cs="Arial"/>
        </w:rPr>
        <w:t xml:space="preserve"> pozostaje bardzo wysoki niezależnie od analizowanych zmiennych</w:t>
      </w:r>
      <w:r w:rsidR="000B0DC5" w:rsidRPr="00467841">
        <w:rPr>
          <w:rFonts w:ascii="Arial" w:hAnsi="Arial" w:cs="Arial"/>
        </w:rPr>
        <w:t xml:space="preserve">. </w:t>
      </w:r>
      <w:r w:rsidR="000B0DC5" w:rsidRPr="00467841">
        <w:rPr>
          <w:rFonts w:ascii="Arial" w:hAnsi="Arial" w:cs="Arial"/>
          <w:b/>
          <w:bCs/>
        </w:rPr>
        <w:t>W</w:t>
      </w:r>
      <w:r w:rsidR="004B016C" w:rsidRPr="00467841">
        <w:rPr>
          <w:rFonts w:ascii="Arial" w:hAnsi="Arial" w:cs="Arial"/>
          <w:b/>
          <w:bCs/>
        </w:rPr>
        <w:t> </w:t>
      </w:r>
      <w:r w:rsidR="000B0DC5" w:rsidRPr="00467841">
        <w:rPr>
          <w:rFonts w:ascii="Arial" w:hAnsi="Arial" w:cs="Arial"/>
          <w:b/>
          <w:bCs/>
        </w:rPr>
        <w:t>odniesieniu do wielkości miejscowości, najwyższy poziom wdrożeń dostępności cyfrowej występuje w gabinetach zlokalizowanych w miastach wojewódzkich</w:t>
      </w:r>
      <w:r w:rsidRPr="00467841">
        <w:rPr>
          <w:rFonts w:ascii="Arial" w:hAnsi="Arial" w:cs="Arial"/>
          <w:b/>
          <w:bCs/>
        </w:rPr>
        <w:t>.</w:t>
      </w:r>
      <w:r w:rsidRPr="00467841">
        <w:rPr>
          <w:rFonts w:ascii="Arial" w:hAnsi="Arial" w:cs="Arial"/>
        </w:rPr>
        <w:t xml:space="preserve"> N</w:t>
      </w:r>
      <w:r w:rsidR="000B0DC5" w:rsidRPr="00467841">
        <w:rPr>
          <w:rFonts w:ascii="Arial" w:hAnsi="Arial" w:cs="Arial"/>
        </w:rPr>
        <w:t xml:space="preserve">awet tam </w:t>
      </w:r>
      <w:r w:rsidRPr="00467841">
        <w:rPr>
          <w:rFonts w:ascii="Arial" w:hAnsi="Arial" w:cs="Arial"/>
        </w:rPr>
        <w:t xml:space="preserve">jednak </w:t>
      </w:r>
      <w:r w:rsidR="000B0DC5" w:rsidRPr="00467841">
        <w:rPr>
          <w:rFonts w:ascii="Arial" w:hAnsi="Arial" w:cs="Arial"/>
        </w:rPr>
        <w:t>rozwiązania te nie mają charakteru powszechnego. Stronę internetową zgodną ze standardem WCAG deklaruje 24% gabinetów w miastach wojewódzkich</w:t>
      </w:r>
      <w:r w:rsidR="00DB77D5" w:rsidRPr="00467841">
        <w:rPr>
          <w:rFonts w:ascii="Arial" w:hAnsi="Arial" w:cs="Arial"/>
        </w:rPr>
        <w:t>. W</w:t>
      </w:r>
      <w:r w:rsidR="000B0DC5" w:rsidRPr="00467841">
        <w:rPr>
          <w:rFonts w:ascii="Arial" w:hAnsi="Arial" w:cs="Arial"/>
        </w:rPr>
        <w:t xml:space="preserve"> miastach powiatowych odsetek ten spada do 12,3%, a w mniejszych miejscowościach i na wsi wynosi odpowiednio 8% i</w:t>
      </w:r>
      <w:r w:rsidR="004B016C" w:rsidRPr="00467841">
        <w:rPr>
          <w:rFonts w:ascii="Arial" w:hAnsi="Arial" w:cs="Arial"/>
        </w:rPr>
        <w:t> </w:t>
      </w:r>
      <w:r w:rsidR="000B0DC5" w:rsidRPr="00467841">
        <w:rPr>
          <w:rFonts w:ascii="Arial" w:hAnsi="Arial" w:cs="Arial"/>
        </w:rPr>
        <w:t xml:space="preserve">8,5%. Jednocześnie brak jakichkolwiek rozwiązań </w:t>
      </w:r>
      <w:r w:rsidR="007F3498" w:rsidRPr="00467841">
        <w:rPr>
          <w:rFonts w:ascii="Arial" w:hAnsi="Arial" w:cs="Arial"/>
        </w:rPr>
        <w:t xml:space="preserve">z zakresu dostępności </w:t>
      </w:r>
      <w:r w:rsidR="000B0DC5" w:rsidRPr="00467841">
        <w:rPr>
          <w:rFonts w:ascii="Arial" w:hAnsi="Arial" w:cs="Arial"/>
        </w:rPr>
        <w:t>cyfrow</w:t>
      </w:r>
      <w:r w:rsidR="007F3498" w:rsidRPr="00467841">
        <w:rPr>
          <w:rFonts w:ascii="Arial" w:hAnsi="Arial" w:cs="Arial"/>
        </w:rPr>
        <w:t>ej</w:t>
      </w:r>
      <w:r w:rsidR="000B0DC5" w:rsidRPr="00467841">
        <w:rPr>
          <w:rFonts w:ascii="Arial" w:hAnsi="Arial" w:cs="Arial"/>
        </w:rPr>
        <w:t xml:space="preserve"> deklaruje 38% gabinetów w miastach wojewódzkich, 56,2% w miastach powiatowych, 57,5% w</w:t>
      </w:r>
      <w:r w:rsidR="004B016C" w:rsidRPr="00467841">
        <w:rPr>
          <w:rFonts w:ascii="Arial" w:hAnsi="Arial" w:cs="Arial"/>
        </w:rPr>
        <w:t> </w:t>
      </w:r>
      <w:r w:rsidR="000B0DC5" w:rsidRPr="00467841">
        <w:rPr>
          <w:rFonts w:ascii="Arial" w:hAnsi="Arial" w:cs="Arial"/>
        </w:rPr>
        <w:t>mniejszych miejscowościach i aż 61,7% na wsi. Oznacza to, że wraz z oddalaniem się od największych ośrodków miejskich dostępność cyfrowa wyraźnie maleje.</w:t>
      </w:r>
    </w:p>
    <w:p w14:paraId="156C2237" w14:textId="65CCDECC" w:rsidR="000B0DC5" w:rsidRPr="00467841" w:rsidRDefault="000B0DC5" w:rsidP="000B0DC5">
      <w:pPr>
        <w:spacing w:before="120" w:after="120" w:line="360" w:lineRule="auto"/>
        <w:rPr>
          <w:rFonts w:ascii="Arial" w:hAnsi="Arial" w:cs="Arial"/>
        </w:rPr>
      </w:pPr>
      <w:r w:rsidRPr="00467841">
        <w:rPr>
          <w:rFonts w:ascii="Arial" w:hAnsi="Arial" w:cs="Arial"/>
          <w:b/>
          <w:bCs/>
        </w:rPr>
        <w:t>Podobną prawidłowość widać w analizie według liczby stanowisk.</w:t>
      </w:r>
      <w:r w:rsidRPr="00467841">
        <w:rPr>
          <w:rFonts w:ascii="Arial" w:hAnsi="Arial" w:cs="Arial"/>
        </w:rPr>
        <w:t xml:space="preserve"> W</w:t>
      </w:r>
      <w:r w:rsidR="004B016C" w:rsidRPr="00467841">
        <w:rPr>
          <w:rFonts w:ascii="Arial" w:hAnsi="Arial" w:cs="Arial"/>
        </w:rPr>
        <w:t> </w:t>
      </w:r>
      <w:r w:rsidRPr="00467841">
        <w:rPr>
          <w:rFonts w:ascii="Arial" w:hAnsi="Arial" w:cs="Arial"/>
        </w:rPr>
        <w:t xml:space="preserve">najmniejszych gabinetach, posiadających </w:t>
      </w:r>
      <w:r w:rsidR="004C646A" w:rsidRPr="00467841">
        <w:rPr>
          <w:rFonts w:ascii="Arial" w:hAnsi="Arial" w:cs="Arial"/>
        </w:rPr>
        <w:t>1</w:t>
      </w:r>
      <w:r w:rsidRPr="00467841">
        <w:rPr>
          <w:rFonts w:ascii="Arial" w:hAnsi="Arial" w:cs="Arial"/>
        </w:rPr>
        <w:t xml:space="preserve"> stanowisko, brak rozwiązań cyfrowych deklaruje 59,7% respondentów, a w gabinetach z 2</w:t>
      </w:r>
      <w:r w:rsidR="00DB77D5" w:rsidRPr="00467841">
        <w:rPr>
          <w:rFonts w:ascii="Arial" w:hAnsi="Arial" w:cs="Arial"/>
        </w:rPr>
        <w:t>-</w:t>
      </w:r>
      <w:r w:rsidRPr="00467841">
        <w:rPr>
          <w:rFonts w:ascii="Arial" w:hAnsi="Arial" w:cs="Arial"/>
        </w:rPr>
        <w:t>3 stanowiskami 48,1%. Dla porównania, w gabinetach większych odsetek ten spada do 18,2% przy 4</w:t>
      </w:r>
      <w:r w:rsidR="00DB77D5" w:rsidRPr="00467841">
        <w:rPr>
          <w:rFonts w:ascii="Arial" w:hAnsi="Arial" w:cs="Arial"/>
        </w:rPr>
        <w:t>-</w:t>
      </w:r>
      <w:r w:rsidRPr="00467841">
        <w:rPr>
          <w:rFonts w:ascii="Arial" w:hAnsi="Arial" w:cs="Arial"/>
        </w:rPr>
        <w:t xml:space="preserve">5 </w:t>
      </w:r>
      <w:r w:rsidRPr="00467841">
        <w:rPr>
          <w:rFonts w:ascii="Arial" w:hAnsi="Arial" w:cs="Arial"/>
        </w:rPr>
        <w:lastRenderedPageBreak/>
        <w:t xml:space="preserve">stanowiskach i do 12,5% w gabinetach z 6 lub większą liczbą stanowisk. Jednocześnie to właśnie duże gabinety najczęściej oferują </w:t>
      </w:r>
      <w:r w:rsidR="004B016C" w:rsidRPr="00467841">
        <w:rPr>
          <w:rFonts w:ascii="Arial" w:hAnsi="Arial" w:cs="Arial"/>
        </w:rPr>
        <w:t>opcję</w:t>
      </w:r>
      <w:r w:rsidRPr="00467841">
        <w:rPr>
          <w:rFonts w:ascii="Arial" w:hAnsi="Arial" w:cs="Arial"/>
        </w:rPr>
        <w:t xml:space="preserve"> rejestracji e-mail lub SMS (72,7% przy 4</w:t>
      </w:r>
      <w:r w:rsidR="00DB77D5" w:rsidRPr="00467841">
        <w:rPr>
          <w:rFonts w:ascii="Arial" w:hAnsi="Arial" w:cs="Arial"/>
        </w:rPr>
        <w:t>-</w:t>
      </w:r>
      <w:r w:rsidRPr="00467841">
        <w:rPr>
          <w:rFonts w:ascii="Arial" w:hAnsi="Arial" w:cs="Arial"/>
        </w:rPr>
        <w:t>5 stanowiskach i 87,5% przy 6 lub więcej), a także aplikacje do umawiania wizyt (36,4% i 50%). Dane te pokazują, że dostępność cyfrowa jest silnie powiązana z potencjałem organizacyjnym i technicznym placówki.</w:t>
      </w:r>
    </w:p>
    <w:p w14:paraId="7594B0A4" w14:textId="0EED6349" w:rsidR="007010FD" w:rsidRPr="00467841" w:rsidRDefault="000B0DC5" w:rsidP="000B0DC5">
      <w:pPr>
        <w:spacing w:before="120" w:after="120" w:line="360" w:lineRule="auto"/>
        <w:rPr>
          <w:rFonts w:ascii="Arial" w:hAnsi="Arial" w:cs="Arial"/>
        </w:rPr>
      </w:pPr>
      <w:r w:rsidRPr="00467841">
        <w:rPr>
          <w:rFonts w:ascii="Arial" w:hAnsi="Arial" w:cs="Arial"/>
          <w:b/>
          <w:bCs/>
        </w:rPr>
        <w:t xml:space="preserve">Analiza według wieku obsługiwanych pacjentów nie przynosi istotnych różnic – w każdej z grup dominuje brak rozwiązań </w:t>
      </w:r>
      <w:r w:rsidR="007672FF">
        <w:rPr>
          <w:rFonts w:ascii="Arial" w:hAnsi="Arial" w:cs="Arial"/>
          <w:b/>
          <w:bCs/>
        </w:rPr>
        <w:t xml:space="preserve">z zakresu dostępności </w:t>
      </w:r>
      <w:r w:rsidRPr="00467841">
        <w:rPr>
          <w:rFonts w:ascii="Arial" w:hAnsi="Arial" w:cs="Arial"/>
          <w:b/>
          <w:bCs/>
        </w:rPr>
        <w:t>cyfrow</w:t>
      </w:r>
      <w:r w:rsidR="007672FF">
        <w:rPr>
          <w:rFonts w:ascii="Arial" w:hAnsi="Arial" w:cs="Arial"/>
          <w:b/>
          <w:bCs/>
        </w:rPr>
        <w:t>ej</w:t>
      </w:r>
      <w:r w:rsidRPr="00467841">
        <w:rPr>
          <w:rFonts w:ascii="Arial" w:hAnsi="Arial" w:cs="Arial"/>
          <w:b/>
          <w:bCs/>
        </w:rPr>
        <w:t xml:space="preserve">. </w:t>
      </w:r>
      <w:r w:rsidRPr="00467841">
        <w:rPr>
          <w:rFonts w:ascii="Arial" w:hAnsi="Arial" w:cs="Arial"/>
        </w:rPr>
        <w:t>Brak takich rozwiązań deklaruje 58% gabinetów obsługujących dzieci, 55,1% obsługujących młodzież i</w:t>
      </w:r>
      <w:r w:rsidR="004B016C" w:rsidRPr="00467841">
        <w:rPr>
          <w:rFonts w:ascii="Arial" w:hAnsi="Arial" w:cs="Arial"/>
        </w:rPr>
        <w:t> </w:t>
      </w:r>
      <w:r w:rsidRPr="00467841">
        <w:rPr>
          <w:rFonts w:ascii="Arial" w:hAnsi="Arial" w:cs="Arial"/>
        </w:rPr>
        <w:t>53,4% obsługujących osoby dorosłe. Oznacza to, że struktura pacjentów nie jest czynnikiem, który sam w sobie skłania gabinety do inwestowania w dostępność cyfrową.</w:t>
      </w:r>
    </w:p>
    <w:p w14:paraId="1377CE0F" w14:textId="1F8C4F02" w:rsidR="000B0DC5" w:rsidRPr="00467841" w:rsidRDefault="007010FD" w:rsidP="000B0DC5">
      <w:pPr>
        <w:spacing w:before="120" w:after="120" w:line="360" w:lineRule="auto"/>
        <w:rPr>
          <w:rFonts w:ascii="Arial" w:hAnsi="Arial" w:cs="Arial"/>
        </w:rPr>
      </w:pPr>
      <w:r w:rsidRPr="00467841">
        <w:rPr>
          <w:rFonts w:ascii="Arial" w:hAnsi="Arial" w:cs="Arial"/>
          <w:b/>
          <w:bCs/>
        </w:rPr>
        <w:t>Zwracają uwagę</w:t>
      </w:r>
      <w:r w:rsidR="000B0DC5" w:rsidRPr="00467841">
        <w:rPr>
          <w:rFonts w:ascii="Arial" w:hAnsi="Arial" w:cs="Arial"/>
          <w:b/>
          <w:bCs/>
        </w:rPr>
        <w:t xml:space="preserve"> gabinety świadczące usługi w znieczuleniu ogólnym, gdzie sytuacja wygląda wyraźnie inaczej. </w:t>
      </w:r>
      <w:r w:rsidR="000B0DC5" w:rsidRPr="00467841">
        <w:rPr>
          <w:rFonts w:ascii="Arial" w:hAnsi="Arial" w:cs="Arial"/>
        </w:rPr>
        <w:t xml:space="preserve">W tej grupie jedynie 16,7% wskazuje brak rozwiązań </w:t>
      </w:r>
      <w:r w:rsidR="008925DE" w:rsidRPr="00467841">
        <w:rPr>
          <w:rFonts w:ascii="Arial" w:hAnsi="Arial" w:cs="Arial"/>
        </w:rPr>
        <w:t xml:space="preserve">z zakresu dostępności </w:t>
      </w:r>
      <w:r w:rsidR="000B0DC5" w:rsidRPr="00467841">
        <w:rPr>
          <w:rFonts w:ascii="Arial" w:hAnsi="Arial" w:cs="Arial"/>
        </w:rPr>
        <w:t>cyfrow</w:t>
      </w:r>
      <w:r w:rsidR="008925DE" w:rsidRPr="00467841">
        <w:rPr>
          <w:rFonts w:ascii="Arial" w:hAnsi="Arial" w:cs="Arial"/>
        </w:rPr>
        <w:t>ej</w:t>
      </w:r>
      <w:r w:rsidRPr="00467841">
        <w:rPr>
          <w:rFonts w:ascii="Arial" w:hAnsi="Arial" w:cs="Arial"/>
        </w:rPr>
        <w:t>. Dodatkowo</w:t>
      </w:r>
      <w:r w:rsidR="000B0DC5" w:rsidRPr="00467841">
        <w:rPr>
          <w:rFonts w:ascii="Arial" w:hAnsi="Arial" w:cs="Arial"/>
        </w:rPr>
        <w:t xml:space="preserve"> znacznie częściej występują</w:t>
      </w:r>
      <w:r w:rsidRPr="00467841">
        <w:rPr>
          <w:rFonts w:ascii="Arial" w:hAnsi="Arial" w:cs="Arial"/>
        </w:rPr>
        <w:t xml:space="preserve"> takie rozwiązania, jak </w:t>
      </w:r>
      <w:r w:rsidR="000B0DC5" w:rsidRPr="00467841">
        <w:rPr>
          <w:rFonts w:ascii="Arial" w:hAnsi="Arial" w:cs="Arial"/>
        </w:rPr>
        <w:t xml:space="preserve">strony </w:t>
      </w:r>
      <w:r w:rsidR="00A02B51" w:rsidRPr="00467841">
        <w:rPr>
          <w:rFonts w:ascii="Arial" w:hAnsi="Arial" w:cs="Arial"/>
        </w:rPr>
        <w:t xml:space="preserve">zgodne ze standardem </w:t>
      </w:r>
      <w:r w:rsidR="000B0DC5" w:rsidRPr="00467841">
        <w:rPr>
          <w:rFonts w:ascii="Arial" w:hAnsi="Arial" w:cs="Arial"/>
        </w:rPr>
        <w:t>WCAG (66,7%), formularze w</w:t>
      </w:r>
      <w:r w:rsidR="007672FF">
        <w:rPr>
          <w:rFonts w:ascii="Arial" w:hAnsi="Arial" w:cs="Arial"/>
        </w:rPr>
        <w:t> </w:t>
      </w:r>
      <w:r w:rsidR="000B0DC5" w:rsidRPr="00467841">
        <w:rPr>
          <w:rFonts w:ascii="Arial" w:hAnsi="Arial" w:cs="Arial"/>
        </w:rPr>
        <w:t>prostym języku (33,3%), rejestracja e-mail/SMS (66,7%) oraz aplikacje do umawiania wizyt (50%). Pokazuje to, że tam, gdzie skala złożoności leczenia i</w:t>
      </w:r>
      <w:r w:rsidR="007672FF">
        <w:rPr>
          <w:rFonts w:ascii="Arial" w:hAnsi="Arial" w:cs="Arial"/>
        </w:rPr>
        <w:t> </w:t>
      </w:r>
      <w:r w:rsidR="000B0DC5" w:rsidRPr="00467841">
        <w:rPr>
          <w:rFonts w:ascii="Arial" w:hAnsi="Arial" w:cs="Arial"/>
        </w:rPr>
        <w:t>potrzeb pacjentów jest większa, dostępność cyfrowa staje się elementem realnego wsparcia organizacyjnego.</w:t>
      </w:r>
    </w:p>
    <w:p w14:paraId="14410E54" w14:textId="1C152A7B" w:rsidR="000B0DC5" w:rsidRPr="00467841" w:rsidRDefault="000B0DC5" w:rsidP="000B0DC5">
      <w:pPr>
        <w:spacing w:before="120" w:after="120" w:line="360" w:lineRule="auto"/>
        <w:rPr>
          <w:rFonts w:ascii="Arial" w:hAnsi="Arial" w:cs="Arial"/>
        </w:rPr>
      </w:pPr>
      <w:r w:rsidRPr="00467841">
        <w:rPr>
          <w:rFonts w:ascii="Arial" w:hAnsi="Arial" w:cs="Arial"/>
          <w:b/>
          <w:bCs/>
        </w:rPr>
        <w:t>Istotne różnice widoczne są także przy analizie oceny przygotowania personelu.</w:t>
      </w:r>
      <w:r w:rsidRPr="00467841">
        <w:rPr>
          <w:rFonts w:ascii="Arial" w:hAnsi="Arial" w:cs="Arial"/>
        </w:rPr>
        <w:t xml:space="preserve"> W gabinetach, gdzie przygotowanie personelu oceniane jest jako „bardzo dobre”, brak rozwiązań </w:t>
      </w:r>
      <w:r w:rsidR="005675FE" w:rsidRPr="00467841">
        <w:rPr>
          <w:rFonts w:ascii="Arial" w:hAnsi="Arial" w:cs="Arial"/>
        </w:rPr>
        <w:t xml:space="preserve">z zakresu dostępności </w:t>
      </w:r>
      <w:r w:rsidRPr="00467841">
        <w:rPr>
          <w:rFonts w:ascii="Arial" w:hAnsi="Arial" w:cs="Arial"/>
        </w:rPr>
        <w:t>cyfrow</w:t>
      </w:r>
      <w:r w:rsidR="005675FE" w:rsidRPr="00467841">
        <w:rPr>
          <w:rFonts w:ascii="Arial" w:hAnsi="Arial" w:cs="Arial"/>
        </w:rPr>
        <w:t>ej</w:t>
      </w:r>
      <w:r w:rsidRPr="00467841">
        <w:rPr>
          <w:rFonts w:ascii="Arial" w:hAnsi="Arial" w:cs="Arial"/>
        </w:rPr>
        <w:t xml:space="preserve"> deklaruje 37,9%, podczas gdy w gabinetach z</w:t>
      </w:r>
      <w:r w:rsidR="004B016C" w:rsidRPr="00467841">
        <w:rPr>
          <w:rFonts w:ascii="Arial" w:hAnsi="Arial" w:cs="Arial"/>
        </w:rPr>
        <w:t> </w:t>
      </w:r>
      <w:r w:rsidRPr="00467841">
        <w:rPr>
          <w:rFonts w:ascii="Arial" w:hAnsi="Arial" w:cs="Arial"/>
        </w:rPr>
        <w:t>oceną „raczej słabo” odsetek ten rośnie do 71,4%. Jednocześnie rozwiązania takie jak rejestracja e-mail/SMS (43,5%) czy aplikacje do umawiania wizyt (35,5%) występują najczęściej tam, gdzie personel ocenia swoje przygotowanie najwyżej. Sugeruje to, że dostępność cyfrowa jest powiązana nie tylko z zasobami technicznymi, ale także z ogólną dojrzałością organizacyjną i świadomością potrzeb pacjentów.</w:t>
      </w:r>
    </w:p>
    <w:p w14:paraId="59070B2B" w14:textId="7F9E4E22" w:rsidR="005F01D5" w:rsidRPr="00467841" w:rsidRDefault="000B0DC5" w:rsidP="005F01D5">
      <w:pPr>
        <w:spacing w:before="120" w:after="120" w:line="360" w:lineRule="auto"/>
        <w:rPr>
          <w:rFonts w:ascii="Arial" w:hAnsi="Arial" w:cs="Arial"/>
        </w:rPr>
      </w:pPr>
      <w:r w:rsidRPr="00467841">
        <w:rPr>
          <w:rFonts w:ascii="Arial" w:hAnsi="Arial" w:cs="Arial"/>
        </w:rPr>
        <w:t>Całościowo dane wskazują, że dostępność cyfrowa w gabinetach stomatologicznych ma charakter selektywny i nierównomierny. Koncentruje się przede wszystkim w</w:t>
      </w:r>
      <w:r w:rsidR="004B016C" w:rsidRPr="00467841">
        <w:rPr>
          <w:rFonts w:ascii="Arial" w:hAnsi="Arial" w:cs="Arial"/>
        </w:rPr>
        <w:t> </w:t>
      </w:r>
      <w:r w:rsidRPr="00467841">
        <w:rPr>
          <w:rFonts w:ascii="Arial" w:hAnsi="Arial" w:cs="Arial"/>
        </w:rPr>
        <w:t xml:space="preserve">większych gabinetach, w miastach wojewódzkich oraz w placówkach świadczących usługi w znieczuleniu ogólnym i charakteryzujących się wysoką oceną </w:t>
      </w:r>
      <w:r w:rsidRPr="00467841">
        <w:rPr>
          <w:rFonts w:ascii="Arial" w:hAnsi="Arial" w:cs="Arial"/>
        </w:rPr>
        <w:lastRenderedPageBreak/>
        <w:t xml:space="preserve">przygotowania personelu. W mniejszych gabinetach, zwłaszcza na obszarach wiejskich, dominującym wzorcem pozostaje brak jakichkolwiek rozwiązań </w:t>
      </w:r>
      <w:r w:rsidR="003D58BB" w:rsidRPr="00467841">
        <w:rPr>
          <w:rFonts w:ascii="Arial" w:hAnsi="Arial" w:cs="Arial"/>
        </w:rPr>
        <w:t xml:space="preserve">z zakresu dostępności </w:t>
      </w:r>
      <w:r w:rsidRPr="00467841">
        <w:rPr>
          <w:rFonts w:ascii="Arial" w:hAnsi="Arial" w:cs="Arial"/>
        </w:rPr>
        <w:t>cyfrow</w:t>
      </w:r>
      <w:r w:rsidR="003D58BB" w:rsidRPr="00467841">
        <w:rPr>
          <w:rFonts w:ascii="Arial" w:hAnsi="Arial" w:cs="Arial"/>
        </w:rPr>
        <w:t>ej</w:t>
      </w:r>
      <w:r w:rsidRPr="00467841">
        <w:rPr>
          <w:rFonts w:ascii="Arial" w:hAnsi="Arial" w:cs="Arial"/>
        </w:rPr>
        <w:t>, co istotnie ogranicza dostęp do usług dla osób ze szczególnymi potrzebami już na etapie informacji i rejestracji wizyty</w:t>
      </w:r>
      <w:r w:rsidR="005F01D5" w:rsidRPr="00467841">
        <w:rPr>
          <w:rFonts w:ascii="Arial" w:hAnsi="Arial" w:cs="Arial"/>
        </w:rPr>
        <w:t>.</w:t>
      </w:r>
    </w:p>
    <w:p w14:paraId="48DFA4D5" w14:textId="7503A73F" w:rsidR="005F01D5" w:rsidRPr="00467841" w:rsidRDefault="0064484A" w:rsidP="003D58BB">
      <w:pPr>
        <w:pStyle w:val="Nagwek4"/>
        <w:rPr>
          <w:rFonts w:cs="Arial"/>
          <w:b w:val="0"/>
          <w:color w:val="auto"/>
        </w:rPr>
      </w:pPr>
      <w:r w:rsidRPr="00467841">
        <w:rPr>
          <w:rFonts w:cs="Arial"/>
          <w:color w:val="auto"/>
        </w:rPr>
        <w:t>Stosowane rozwiązania</w:t>
      </w:r>
      <w:r w:rsidR="009D105E" w:rsidRPr="00467841">
        <w:rPr>
          <w:rFonts w:cs="Arial"/>
          <w:color w:val="auto"/>
        </w:rPr>
        <w:t xml:space="preserve"> w zakresie d</w:t>
      </w:r>
      <w:r w:rsidR="005F01D5" w:rsidRPr="00467841">
        <w:rPr>
          <w:rFonts w:cs="Arial"/>
          <w:color w:val="auto"/>
        </w:rPr>
        <w:t>ostępnoś</w:t>
      </w:r>
      <w:r w:rsidR="009D105E" w:rsidRPr="00467841">
        <w:rPr>
          <w:rFonts w:cs="Arial"/>
          <w:color w:val="auto"/>
        </w:rPr>
        <w:t>ci</w:t>
      </w:r>
      <w:r w:rsidR="005F01D5" w:rsidRPr="00467841">
        <w:rPr>
          <w:rFonts w:cs="Arial"/>
          <w:color w:val="auto"/>
        </w:rPr>
        <w:t xml:space="preserve"> informacyjno-komunikacyjn</w:t>
      </w:r>
      <w:r w:rsidR="009D105E" w:rsidRPr="00467841">
        <w:rPr>
          <w:rFonts w:cs="Arial"/>
          <w:color w:val="auto"/>
        </w:rPr>
        <w:t>ej</w:t>
      </w:r>
    </w:p>
    <w:p w14:paraId="5D1E50E3" w14:textId="39F82E2B" w:rsidR="00F476B2" w:rsidRPr="00467841" w:rsidRDefault="00F476B2" w:rsidP="00F476B2">
      <w:pPr>
        <w:spacing w:before="120" w:after="120" w:line="360" w:lineRule="auto"/>
        <w:rPr>
          <w:rFonts w:ascii="Arial" w:hAnsi="Arial" w:cs="Arial"/>
        </w:rPr>
      </w:pPr>
      <w:r w:rsidRPr="00467841">
        <w:rPr>
          <w:rFonts w:ascii="Arial" w:hAnsi="Arial" w:cs="Arial"/>
        </w:rPr>
        <w:t>Dostępność informacyjno-komunikacyjna jest najsłabiej rozwiniętym obszarem dostosowań w gabinetach stomatologicznych. Zdecydowana większość placówek</w:t>
      </w:r>
      <w:r w:rsidR="00796216" w:rsidRPr="00467841">
        <w:rPr>
          <w:rFonts w:ascii="Arial" w:hAnsi="Arial" w:cs="Arial"/>
        </w:rPr>
        <w:t xml:space="preserve"> (67,1%)</w:t>
      </w:r>
      <w:r w:rsidRPr="00467841">
        <w:rPr>
          <w:rFonts w:ascii="Arial" w:hAnsi="Arial" w:cs="Arial"/>
        </w:rPr>
        <w:t xml:space="preserve"> nie stosuje żadnych rozwiązań ułatwiających komunikację osobom ze szczególnymi potrzebami. Oznacza to, że dla wielu pacjentów bariera pojawia się już na etapie uzyskania informacji, zrozumienia zasad wizyty lub porozumienia się z</w:t>
      </w:r>
      <w:r w:rsidR="004B016C" w:rsidRPr="00467841">
        <w:rPr>
          <w:rFonts w:ascii="Arial" w:hAnsi="Arial" w:cs="Arial"/>
        </w:rPr>
        <w:t> </w:t>
      </w:r>
      <w:r w:rsidRPr="00467841">
        <w:rPr>
          <w:rFonts w:ascii="Arial" w:hAnsi="Arial" w:cs="Arial"/>
        </w:rPr>
        <w:t>personelem.</w:t>
      </w:r>
    </w:p>
    <w:p w14:paraId="2168300C" w14:textId="590FBA9B" w:rsidR="00F476B2" w:rsidRPr="00467841" w:rsidRDefault="00F476B2" w:rsidP="00F476B2">
      <w:pPr>
        <w:spacing w:before="120" w:after="120" w:line="360" w:lineRule="auto"/>
        <w:rPr>
          <w:rFonts w:ascii="Arial" w:hAnsi="Arial" w:cs="Arial"/>
        </w:rPr>
      </w:pPr>
      <w:r w:rsidRPr="00467841">
        <w:rPr>
          <w:rFonts w:ascii="Arial" w:hAnsi="Arial" w:cs="Arial"/>
        </w:rPr>
        <w:t>Najczęściej spotykanym rozwiązaniem są materiały w prostym języku</w:t>
      </w:r>
      <w:r w:rsidR="008601FA" w:rsidRPr="00467841">
        <w:rPr>
          <w:rFonts w:ascii="Arial" w:hAnsi="Arial" w:cs="Arial"/>
        </w:rPr>
        <w:t xml:space="preserve"> (22,2%)</w:t>
      </w:r>
      <w:r w:rsidRPr="00467841">
        <w:rPr>
          <w:rFonts w:ascii="Arial" w:hAnsi="Arial" w:cs="Arial"/>
        </w:rPr>
        <w:t>, jednak korzysta z nich jedynie około jednej piątej gabinetów. Szkolenia personelu w</w:t>
      </w:r>
      <w:r w:rsidR="004B016C" w:rsidRPr="00467841">
        <w:rPr>
          <w:rFonts w:ascii="Arial" w:hAnsi="Arial" w:cs="Arial"/>
        </w:rPr>
        <w:t> </w:t>
      </w:r>
      <w:r w:rsidRPr="00467841">
        <w:rPr>
          <w:rFonts w:ascii="Arial" w:hAnsi="Arial" w:cs="Arial"/>
        </w:rPr>
        <w:t>zakresie komunikacji również nie są standardem i obejmują mniej niż co piątą placówkę. Pokazuje to, że nawet podstawowe działania, które nie wymagają dużych nakładów finansowych, wciąż nie są powszechnie wdrażane.</w:t>
      </w:r>
    </w:p>
    <w:p w14:paraId="111D81A7" w14:textId="039D05E3" w:rsidR="00F476B2" w:rsidRPr="00467841" w:rsidRDefault="00F476B2" w:rsidP="00F476B2">
      <w:pPr>
        <w:spacing w:before="120" w:after="120" w:line="360" w:lineRule="auto"/>
        <w:rPr>
          <w:rFonts w:ascii="Arial" w:hAnsi="Arial" w:cs="Arial"/>
        </w:rPr>
      </w:pPr>
      <w:r w:rsidRPr="00467841">
        <w:rPr>
          <w:rFonts w:ascii="Arial" w:hAnsi="Arial" w:cs="Arial"/>
        </w:rPr>
        <w:t xml:space="preserve">Rozwiązania dedykowane osobom z </w:t>
      </w:r>
      <w:r w:rsidR="007F733C" w:rsidRPr="00467841">
        <w:rPr>
          <w:rFonts w:ascii="Arial" w:hAnsi="Arial" w:cs="Arial"/>
        </w:rPr>
        <w:t xml:space="preserve">zaburzeniami </w:t>
      </w:r>
      <w:r w:rsidRPr="00467841">
        <w:rPr>
          <w:rFonts w:ascii="Arial" w:hAnsi="Arial" w:cs="Arial"/>
        </w:rPr>
        <w:t>sensorycznymi występują marginalnie. Oznaczenia kontrastowe lub dotykowe, pętle indukcyjne, systemy FM czy dostęp do tłumacza Polskiego Języka Migowego pojawiają się w pojedynczych procentach odpowiedzi. W praktyce oznacza to, że osoby niesłyszące, słabosłyszące, niewidome lub słabowidzące muszą polegać wyłącznie na improwizacji personelu lub wsparciu osób trzecich.</w:t>
      </w:r>
    </w:p>
    <w:p w14:paraId="09B5ED83" w14:textId="4AE7D766" w:rsidR="00630AD1" w:rsidRDefault="00F476B2" w:rsidP="00F476B2">
      <w:pPr>
        <w:spacing w:before="120" w:after="120" w:line="360" w:lineRule="auto"/>
        <w:rPr>
          <w:rFonts w:ascii="Arial" w:hAnsi="Arial" w:cs="Arial"/>
        </w:rPr>
      </w:pPr>
      <w:r w:rsidRPr="00467841">
        <w:rPr>
          <w:rFonts w:ascii="Arial" w:hAnsi="Arial" w:cs="Arial"/>
        </w:rPr>
        <w:t xml:space="preserve">Szczególnie niski jest poziom kompleksowej dostępności informacji. Tylko nieliczne gabinety </w:t>
      </w:r>
      <w:r w:rsidR="008601FA" w:rsidRPr="00467841">
        <w:rPr>
          <w:rFonts w:ascii="Arial" w:hAnsi="Arial" w:cs="Arial"/>
        </w:rPr>
        <w:t xml:space="preserve">(3,4%) </w:t>
      </w:r>
      <w:r w:rsidRPr="00467841">
        <w:rPr>
          <w:rFonts w:ascii="Arial" w:hAnsi="Arial" w:cs="Arial"/>
        </w:rPr>
        <w:t>udostępniają informacje o swojej działalności w różnych formach jednocześnie, takich jak tekst możliwy do odczytania przez komputer, materiały łatwe do czytania (ETR) czy filmy w języku migowym. Brak takich rozwiązań ogranicza samodzielność pacjentów i zwiększa ryzyko nieporozumień.</w:t>
      </w:r>
    </w:p>
    <w:p w14:paraId="659682D7" w14:textId="0F41CC8C" w:rsidR="00405755" w:rsidRPr="00467841" w:rsidRDefault="00A8152F" w:rsidP="00405755">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8</w:t>
      </w:r>
      <w:r w:rsidRPr="00467841">
        <w:rPr>
          <w:rFonts w:ascii="Arial" w:hAnsi="Arial" w:cs="Arial"/>
          <w:b/>
          <w:bCs/>
        </w:rPr>
        <w:fldChar w:fldCharType="end"/>
      </w:r>
      <w:r w:rsidRPr="00467841">
        <w:rPr>
          <w:rFonts w:ascii="Arial" w:hAnsi="Arial" w:cs="Arial"/>
          <w:b/>
          <w:bCs/>
        </w:rPr>
        <w:t xml:space="preserve">. </w:t>
      </w:r>
      <w:r w:rsidR="00405755" w:rsidRPr="00467841">
        <w:rPr>
          <w:rFonts w:ascii="Arial" w:hAnsi="Arial" w:cs="Arial"/>
          <w:b/>
          <w:bCs/>
        </w:rPr>
        <w:t>Rozwiązania wspierające dostępność informacyjno-komunikacyjną gabinetów stomatologicznych objętych badaniem</w:t>
      </w:r>
      <w:r w:rsidR="00E97EFF" w:rsidRPr="00467841">
        <w:rPr>
          <w:rFonts w:ascii="Arial" w:hAnsi="Arial" w:cs="Arial"/>
          <w:b/>
          <w:bCs/>
        </w:rPr>
        <w:t xml:space="preserve"> w</w:t>
      </w:r>
      <w:r w:rsidR="008E39EC" w:rsidRPr="00467841">
        <w:rPr>
          <w:rFonts w:ascii="Arial" w:hAnsi="Arial" w:cs="Arial"/>
          <w:b/>
          <w:bCs/>
        </w:rPr>
        <w:t>edług</w:t>
      </w:r>
      <w:r w:rsidR="00E97EFF" w:rsidRPr="00467841">
        <w:rPr>
          <w:rFonts w:ascii="Arial" w:hAnsi="Arial" w:cs="Arial"/>
          <w:b/>
          <w:bCs/>
        </w:rPr>
        <w:t xml:space="preserve"> kadry zarządczej</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8. Rozwiązania wspierające dostępność informacyjno-komunikacyjną gabinetów stomatologicznych objętych badaniem wg kadry zarządczej"/>
        <w:tblDescription w:val="Większość gabinetów nie stosowała rozwiązań informacyjno-komunikacyjnych (67,1%), a najczęściej wskazywano materiały w prostym języku (22,2%) oraz szkolenia personelu (17,4%). Pozostałe rozwiązania, takie jak PJM, pętle indukcyjne czy informacje w wielu formatach, występowały sporadycznie (do 3,7%)."/>
      </w:tblPr>
      <w:tblGrid>
        <w:gridCol w:w="7938"/>
        <w:gridCol w:w="1129"/>
      </w:tblGrid>
      <w:tr w:rsidR="00405755" w:rsidRPr="00467841" w14:paraId="05ABA411" w14:textId="77777777" w:rsidTr="00630AD1">
        <w:trPr>
          <w:trHeight w:val="329"/>
          <w:tblHeader/>
        </w:trPr>
        <w:tc>
          <w:tcPr>
            <w:tcW w:w="7938" w:type="dxa"/>
            <w:vAlign w:val="center"/>
            <w:hideMark/>
          </w:tcPr>
          <w:p w14:paraId="0D85A42F" w14:textId="377A5504" w:rsidR="00405755" w:rsidRPr="00467841" w:rsidRDefault="00F476B2" w:rsidP="00405755">
            <w:pPr>
              <w:spacing w:line="360" w:lineRule="auto"/>
              <w:rPr>
                <w:rFonts w:ascii="Arial" w:hAnsi="Arial" w:cs="Arial"/>
                <w:b/>
                <w:bCs/>
              </w:rPr>
            </w:pPr>
            <w:r w:rsidRPr="00467841">
              <w:rPr>
                <w:rFonts w:ascii="Arial" w:hAnsi="Arial" w:cs="Arial"/>
                <w:b/>
                <w:bCs/>
              </w:rPr>
              <w:t>Rozwiązania z zakresu dostępności informacyjno-komunikacyjnej</w:t>
            </w:r>
          </w:p>
        </w:tc>
        <w:tc>
          <w:tcPr>
            <w:tcW w:w="1129" w:type="dxa"/>
            <w:noWrap/>
            <w:vAlign w:val="center"/>
            <w:hideMark/>
          </w:tcPr>
          <w:p w14:paraId="5AF860EF" w14:textId="56E5968A" w:rsidR="00405755" w:rsidRPr="00467841" w:rsidRDefault="00405755" w:rsidP="00630AD1">
            <w:pPr>
              <w:spacing w:line="360" w:lineRule="auto"/>
              <w:jc w:val="right"/>
              <w:rPr>
                <w:rFonts w:ascii="Arial" w:hAnsi="Arial" w:cs="Arial"/>
                <w:b/>
                <w:bCs/>
              </w:rPr>
            </w:pPr>
            <w:r w:rsidRPr="00467841">
              <w:rPr>
                <w:rFonts w:ascii="Arial" w:hAnsi="Arial" w:cs="Arial"/>
                <w:b/>
                <w:bCs/>
              </w:rPr>
              <w:t>%</w:t>
            </w:r>
          </w:p>
        </w:tc>
      </w:tr>
      <w:tr w:rsidR="009E1DB1" w:rsidRPr="00467841" w14:paraId="1707F5A9" w14:textId="77777777" w:rsidTr="00D50CEF">
        <w:trPr>
          <w:trHeight w:val="320"/>
        </w:trPr>
        <w:tc>
          <w:tcPr>
            <w:tcW w:w="7938" w:type="dxa"/>
            <w:noWrap/>
          </w:tcPr>
          <w:p w14:paraId="24C1E197" w14:textId="037DFF82" w:rsidR="009E1DB1" w:rsidRPr="00467841" w:rsidRDefault="009E1DB1" w:rsidP="009E1DB1">
            <w:pPr>
              <w:spacing w:line="360" w:lineRule="auto"/>
              <w:rPr>
                <w:rFonts w:ascii="Arial" w:hAnsi="Arial" w:cs="Arial"/>
              </w:rPr>
            </w:pPr>
            <w:r w:rsidRPr="00467841">
              <w:rPr>
                <w:rFonts w:ascii="Arial" w:hAnsi="Arial" w:cs="Arial"/>
              </w:rPr>
              <w:t>Materiały w prostym języku</w:t>
            </w:r>
          </w:p>
        </w:tc>
        <w:tc>
          <w:tcPr>
            <w:tcW w:w="1129" w:type="dxa"/>
            <w:noWrap/>
          </w:tcPr>
          <w:p w14:paraId="3CF82749" w14:textId="13BFD60D" w:rsidR="009E1DB1" w:rsidRPr="00467841" w:rsidRDefault="009E1DB1" w:rsidP="009E1DB1">
            <w:pPr>
              <w:spacing w:line="360" w:lineRule="auto"/>
              <w:jc w:val="right"/>
              <w:rPr>
                <w:rFonts w:ascii="Arial" w:hAnsi="Arial" w:cs="Arial"/>
              </w:rPr>
            </w:pPr>
            <w:r w:rsidRPr="00467841">
              <w:rPr>
                <w:rFonts w:ascii="Arial" w:hAnsi="Arial" w:cs="Arial"/>
              </w:rPr>
              <w:t>22,2%</w:t>
            </w:r>
          </w:p>
        </w:tc>
      </w:tr>
      <w:tr w:rsidR="009E1DB1" w:rsidRPr="00467841" w14:paraId="46FA7D54" w14:textId="77777777" w:rsidTr="009E1DB1">
        <w:trPr>
          <w:trHeight w:val="320"/>
        </w:trPr>
        <w:tc>
          <w:tcPr>
            <w:tcW w:w="7938" w:type="dxa"/>
            <w:noWrap/>
          </w:tcPr>
          <w:p w14:paraId="1A281B34" w14:textId="41837090" w:rsidR="009E1DB1" w:rsidRPr="00467841" w:rsidRDefault="009E1DB1" w:rsidP="009E1DB1">
            <w:pPr>
              <w:spacing w:line="360" w:lineRule="auto"/>
              <w:rPr>
                <w:rFonts w:ascii="Arial" w:hAnsi="Arial" w:cs="Arial"/>
              </w:rPr>
            </w:pPr>
            <w:r w:rsidRPr="00467841">
              <w:rPr>
                <w:rFonts w:ascii="Arial" w:hAnsi="Arial" w:cs="Arial"/>
              </w:rPr>
              <w:lastRenderedPageBreak/>
              <w:t>Szkolenia personelu</w:t>
            </w:r>
          </w:p>
        </w:tc>
        <w:tc>
          <w:tcPr>
            <w:tcW w:w="1129" w:type="dxa"/>
            <w:noWrap/>
          </w:tcPr>
          <w:p w14:paraId="0FA84F65" w14:textId="6A8214DC" w:rsidR="009E1DB1" w:rsidRPr="00467841" w:rsidRDefault="009E1DB1" w:rsidP="009E1DB1">
            <w:pPr>
              <w:spacing w:line="360" w:lineRule="auto"/>
              <w:jc w:val="right"/>
              <w:rPr>
                <w:rFonts w:ascii="Arial" w:hAnsi="Arial" w:cs="Arial"/>
              </w:rPr>
            </w:pPr>
            <w:r w:rsidRPr="00467841">
              <w:rPr>
                <w:rFonts w:ascii="Arial" w:hAnsi="Arial" w:cs="Arial"/>
              </w:rPr>
              <w:t>17,4%</w:t>
            </w:r>
          </w:p>
        </w:tc>
      </w:tr>
      <w:tr w:rsidR="009E1DB1" w:rsidRPr="00467841" w14:paraId="0767E63C" w14:textId="77777777" w:rsidTr="009437A3">
        <w:trPr>
          <w:trHeight w:val="320"/>
        </w:trPr>
        <w:tc>
          <w:tcPr>
            <w:tcW w:w="7938" w:type="dxa"/>
            <w:noWrap/>
          </w:tcPr>
          <w:p w14:paraId="2A6CB6AB" w14:textId="3EABC313" w:rsidR="009E1DB1" w:rsidRPr="00467841" w:rsidRDefault="009E1DB1" w:rsidP="009E1DB1">
            <w:pPr>
              <w:spacing w:line="360" w:lineRule="auto"/>
              <w:rPr>
                <w:rFonts w:ascii="Arial" w:hAnsi="Arial" w:cs="Arial"/>
              </w:rPr>
            </w:pPr>
            <w:r w:rsidRPr="00467841">
              <w:rPr>
                <w:rFonts w:ascii="Arial" w:hAnsi="Arial" w:cs="Arial"/>
              </w:rPr>
              <w:t>Oznaczenia kontrastowe/dotykowe</w:t>
            </w:r>
          </w:p>
        </w:tc>
        <w:tc>
          <w:tcPr>
            <w:tcW w:w="1129" w:type="dxa"/>
            <w:noWrap/>
          </w:tcPr>
          <w:p w14:paraId="27A887A1" w14:textId="5E67902F" w:rsidR="009E1DB1" w:rsidRPr="00467841" w:rsidRDefault="009E1DB1" w:rsidP="009E1DB1">
            <w:pPr>
              <w:spacing w:line="360" w:lineRule="auto"/>
              <w:jc w:val="right"/>
              <w:rPr>
                <w:rFonts w:ascii="Arial" w:hAnsi="Arial" w:cs="Arial"/>
              </w:rPr>
            </w:pPr>
            <w:r w:rsidRPr="00467841">
              <w:rPr>
                <w:rFonts w:ascii="Arial" w:hAnsi="Arial" w:cs="Arial"/>
              </w:rPr>
              <w:t>3,7%</w:t>
            </w:r>
          </w:p>
        </w:tc>
      </w:tr>
      <w:tr w:rsidR="009E1DB1" w:rsidRPr="00467841" w14:paraId="190A2736" w14:textId="77777777" w:rsidTr="00D50CEF">
        <w:trPr>
          <w:trHeight w:val="320"/>
        </w:trPr>
        <w:tc>
          <w:tcPr>
            <w:tcW w:w="7938" w:type="dxa"/>
            <w:noWrap/>
          </w:tcPr>
          <w:p w14:paraId="27681B94" w14:textId="77B52179" w:rsidR="009E1DB1" w:rsidRPr="00467841" w:rsidRDefault="009E1DB1" w:rsidP="009E1DB1">
            <w:pPr>
              <w:spacing w:line="360" w:lineRule="auto"/>
              <w:rPr>
                <w:rFonts w:ascii="Arial" w:hAnsi="Arial" w:cs="Arial"/>
              </w:rPr>
            </w:pPr>
            <w:r w:rsidRPr="00467841">
              <w:rPr>
                <w:rFonts w:ascii="Arial" w:hAnsi="Arial" w:cs="Arial"/>
              </w:rPr>
              <w:t>Informacje o działalności gabinetu są dostępne na stronie internetowej w</w:t>
            </w:r>
            <w:r w:rsidR="006910EB">
              <w:rPr>
                <w:rFonts w:ascii="Arial" w:hAnsi="Arial" w:cs="Arial"/>
              </w:rPr>
              <w:t> </w:t>
            </w:r>
            <w:r w:rsidRPr="00467841">
              <w:rPr>
                <w:rFonts w:ascii="Arial" w:hAnsi="Arial" w:cs="Arial"/>
              </w:rPr>
              <w:t>różnych formach – jako tekst do odczytania przez komputer, film w</w:t>
            </w:r>
            <w:r w:rsidR="006910EB">
              <w:rPr>
                <w:rFonts w:ascii="Arial" w:hAnsi="Arial" w:cs="Arial"/>
              </w:rPr>
              <w:t> </w:t>
            </w:r>
            <w:r w:rsidRPr="00467841">
              <w:rPr>
                <w:rFonts w:ascii="Arial" w:hAnsi="Arial" w:cs="Arial"/>
              </w:rPr>
              <w:t>języku migowym i tekst łatwy do czytania (ETR)</w:t>
            </w:r>
          </w:p>
        </w:tc>
        <w:tc>
          <w:tcPr>
            <w:tcW w:w="1129" w:type="dxa"/>
            <w:noWrap/>
          </w:tcPr>
          <w:p w14:paraId="5FF6C5AB" w14:textId="168C45EF" w:rsidR="009E1DB1" w:rsidRPr="00467841" w:rsidRDefault="009E1DB1" w:rsidP="009E1DB1">
            <w:pPr>
              <w:spacing w:line="360" w:lineRule="auto"/>
              <w:jc w:val="right"/>
              <w:rPr>
                <w:rFonts w:ascii="Arial" w:hAnsi="Arial" w:cs="Arial"/>
              </w:rPr>
            </w:pPr>
            <w:r w:rsidRPr="00467841">
              <w:rPr>
                <w:rFonts w:ascii="Arial" w:hAnsi="Arial" w:cs="Arial"/>
              </w:rPr>
              <w:t>3,4%</w:t>
            </w:r>
          </w:p>
        </w:tc>
      </w:tr>
      <w:tr w:rsidR="009E1DB1" w:rsidRPr="00467841" w14:paraId="1813BEDA" w14:textId="77777777" w:rsidTr="00D50CEF">
        <w:trPr>
          <w:trHeight w:val="320"/>
        </w:trPr>
        <w:tc>
          <w:tcPr>
            <w:tcW w:w="7938" w:type="dxa"/>
            <w:noWrap/>
            <w:hideMark/>
          </w:tcPr>
          <w:p w14:paraId="358F0049" w14:textId="77777777" w:rsidR="009E1DB1" w:rsidRPr="00467841" w:rsidRDefault="009E1DB1" w:rsidP="009E1DB1">
            <w:pPr>
              <w:spacing w:line="360" w:lineRule="auto"/>
              <w:rPr>
                <w:rFonts w:ascii="Arial" w:hAnsi="Arial" w:cs="Arial"/>
              </w:rPr>
            </w:pPr>
            <w:r w:rsidRPr="00467841">
              <w:rPr>
                <w:rFonts w:ascii="Arial" w:hAnsi="Arial" w:cs="Arial"/>
              </w:rPr>
              <w:t>Tłumacz Polskiego Języka Migowego (PJM)</w:t>
            </w:r>
          </w:p>
        </w:tc>
        <w:tc>
          <w:tcPr>
            <w:tcW w:w="1129" w:type="dxa"/>
            <w:noWrap/>
            <w:hideMark/>
          </w:tcPr>
          <w:p w14:paraId="4A0AB6CD" w14:textId="77777777" w:rsidR="009E1DB1" w:rsidRPr="00467841" w:rsidRDefault="009E1DB1" w:rsidP="009E1DB1">
            <w:pPr>
              <w:spacing w:line="360" w:lineRule="auto"/>
              <w:jc w:val="right"/>
              <w:rPr>
                <w:rFonts w:ascii="Arial" w:hAnsi="Arial" w:cs="Arial"/>
              </w:rPr>
            </w:pPr>
            <w:r w:rsidRPr="00467841">
              <w:rPr>
                <w:rFonts w:ascii="Arial" w:hAnsi="Arial" w:cs="Arial"/>
              </w:rPr>
              <w:t>3,1%</w:t>
            </w:r>
          </w:p>
        </w:tc>
      </w:tr>
      <w:tr w:rsidR="009E1DB1" w:rsidRPr="00467841" w14:paraId="4212F480" w14:textId="77777777" w:rsidTr="00D50CEF">
        <w:trPr>
          <w:trHeight w:val="320"/>
        </w:trPr>
        <w:tc>
          <w:tcPr>
            <w:tcW w:w="7938" w:type="dxa"/>
            <w:noWrap/>
          </w:tcPr>
          <w:p w14:paraId="488D65A5" w14:textId="278A2268" w:rsidR="009E1DB1" w:rsidRPr="00467841" w:rsidRDefault="009E1DB1" w:rsidP="009E1DB1">
            <w:pPr>
              <w:spacing w:line="360" w:lineRule="auto"/>
              <w:rPr>
                <w:rFonts w:ascii="Arial" w:hAnsi="Arial" w:cs="Arial"/>
              </w:rPr>
            </w:pPr>
            <w:r w:rsidRPr="00467841">
              <w:rPr>
                <w:rFonts w:ascii="Arial" w:hAnsi="Arial" w:cs="Arial"/>
              </w:rPr>
              <w:t>Pętla indukcyjna/system FM</w:t>
            </w:r>
          </w:p>
        </w:tc>
        <w:tc>
          <w:tcPr>
            <w:tcW w:w="1129" w:type="dxa"/>
            <w:noWrap/>
          </w:tcPr>
          <w:p w14:paraId="73814A79" w14:textId="7956B071" w:rsidR="009E1DB1" w:rsidRPr="00467841" w:rsidRDefault="009E1DB1" w:rsidP="009E1DB1">
            <w:pPr>
              <w:spacing w:line="360" w:lineRule="auto"/>
              <w:jc w:val="right"/>
              <w:rPr>
                <w:rFonts w:ascii="Arial" w:hAnsi="Arial" w:cs="Arial"/>
              </w:rPr>
            </w:pPr>
            <w:r w:rsidRPr="00467841">
              <w:rPr>
                <w:rFonts w:ascii="Arial" w:hAnsi="Arial" w:cs="Arial"/>
              </w:rPr>
              <w:t>1,4%</w:t>
            </w:r>
          </w:p>
        </w:tc>
      </w:tr>
      <w:tr w:rsidR="009E1DB1" w:rsidRPr="00467841" w14:paraId="62F3A534" w14:textId="77777777" w:rsidTr="00D50CEF">
        <w:trPr>
          <w:trHeight w:val="320"/>
        </w:trPr>
        <w:tc>
          <w:tcPr>
            <w:tcW w:w="7938" w:type="dxa"/>
            <w:noWrap/>
            <w:hideMark/>
          </w:tcPr>
          <w:p w14:paraId="017BFED8" w14:textId="77777777" w:rsidR="009E1DB1" w:rsidRPr="00467841" w:rsidRDefault="009E1DB1" w:rsidP="009E1DB1">
            <w:pPr>
              <w:spacing w:line="360" w:lineRule="auto"/>
              <w:rPr>
                <w:rFonts w:ascii="Arial" w:hAnsi="Arial" w:cs="Arial"/>
              </w:rPr>
            </w:pPr>
            <w:r w:rsidRPr="00467841">
              <w:rPr>
                <w:rFonts w:ascii="Arial" w:hAnsi="Arial" w:cs="Arial"/>
              </w:rPr>
              <w:t>Brak takich rozwiązań</w:t>
            </w:r>
          </w:p>
        </w:tc>
        <w:tc>
          <w:tcPr>
            <w:tcW w:w="1129" w:type="dxa"/>
            <w:noWrap/>
            <w:hideMark/>
          </w:tcPr>
          <w:p w14:paraId="0CEC5E8B" w14:textId="77777777" w:rsidR="009E1DB1" w:rsidRPr="00467841" w:rsidRDefault="009E1DB1" w:rsidP="009E1DB1">
            <w:pPr>
              <w:spacing w:line="360" w:lineRule="auto"/>
              <w:jc w:val="right"/>
              <w:rPr>
                <w:rFonts w:ascii="Arial" w:hAnsi="Arial" w:cs="Arial"/>
              </w:rPr>
            </w:pPr>
            <w:r w:rsidRPr="00467841">
              <w:rPr>
                <w:rFonts w:ascii="Arial" w:hAnsi="Arial" w:cs="Arial"/>
              </w:rPr>
              <w:t>67,1%</w:t>
            </w:r>
          </w:p>
        </w:tc>
      </w:tr>
      <w:tr w:rsidR="009E1DB1" w:rsidRPr="00467841" w14:paraId="526E6FE4" w14:textId="77777777" w:rsidTr="00D50CEF">
        <w:trPr>
          <w:trHeight w:val="320"/>
        </w:trPr>
        <w:tc>
          <w:tcPr>
            <w:tcW w:w="7938" w:type="dxa"/>
            <w:noWrap/>
            <w:hideMark/>
          </w:tcPr>
          <w:p w14:paraId="3815B5C3" w14:textId="77777777" w:rsidR="009E1DB1" w:rsidRPr="00467841" w:rsidRDefault="009E1DB1" w:rsidP="009E1DB1">
            <w:pPr>
              <w:spacing w:line="360" w:lineRule="auto"/>
              <w:rPr>
                <w:rFonts w:ascii="Arial" w:hAnsi="Arial" w:cs="Arial"/>
              </w:rPr>
            </w:pPr>
            <w:r w:rsidRPr="00467841">
              <w:rPr>
                <w:rFonts w:ascii="Arial" w:hAnsi="Arial" w:cs="Arial"/>
              </w:rPr>
              <w:t>Znajomość języka migowego</w:t>
            </w:r>
          </w:p>
        </w:tc>
        <w:tc>
          <w:tcPr>
            <w:tcW w:w="1129" w:type="dxa"/>
            <w:noWrap/>
            <w:hideMark/>
          </w:tcPr>
          <w:p w14:paraId="33EAD15B" w14:textId="77777777" w:rsidR="009E1DB1" w:rsidRPr="00467841" w:rsidRDefault="009E1DB1" w:rsidP="009E1DB1">
            <w:pPr>
              <w:spacing w:line="360" w:lineRule="auto"/>
              <w:jc w:val="right"/>
              <w:rPr>
                <w:rFonts w:ascii="Arial" w:hAnsi="Arial" w:cs="Arial"/>
              </w:rPr>
            </w:pPr>
            <w:r w:rsidRPr="00467841">
              <w:rPr>
                <w:rFonts w:ascii="Arial" w:hAnsi="Arial" w:cs="Arial"/>
              </w:rPr>
              <w:t>0,3%</w:t>
            </w:r>
          </w:p>
        </w:tc>
      </w:tr>
    </w:tbl>
    <w:p w14:paraId="6FE01AEB" w14:textId="5281E823" w:rsidR="00405755" w:rsidRPr="00467841" w:rsidRDefault="00405755" w:rsidP="0040575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794CB9B6" w14:textId="7AD20C6D" w:rsidR="00EB6FC6" w:rsidRPr="00467841" w:rsidRDefault="00EB6FC6" w:rsidP="00EB6FC6">
      <w:pPr>
        <w:spacing w:before="120" w:after="120" w:line="360" w:lineRule="auto"/>
        <w:rPr>
          <w:rFonts w:ascii="Arial" w:hAnsi="Arial" w:cs="Arial"/>
        </w:rPr>
      </w:pPr>
      <w:r w:rsidRPr="00467841">
        <w:rPr>
          <w:rFonts w:ascii="Arial" w:hAnsi="Arial" w:cs="Arial"/>
        </w:rPr>
        <w:t xml:space="preserve">W badanych gabinetach dostępność informacyjno-komunikacyjna jest ogólnie słabo rozwinięta niezależnie od analizowanych cech. Odsetek wskazań na brak </w:t>
      </w:r>
      <w:r w:rsidR="005331C1" w:rsidRPr="00467841">
        <w:rPr>
          <w:rFonts w:ascii="Arial" w:hAnsi="Arial" w:cs="Arial"/>
        </w:rPr>
        <w:t xml:space="preserve">rozwiązań w tym zakresie </w:t>
      </w:r>
      <w:r w:rsidRPr="00467841">
        <w:rPr>
          <w:rFonts w:ascii="Arial" w:hAnsi="Arial" w:cs="Arial"/>
        </w:rPr>
        <w:t>jest wysoki</w:t>
      </w:r>
      <w:r w:rsidR="009B5EC2" w:rsidRPr="00467841">
        <w:rPr>
          <w:rFonts w:ascii="Arial" w:hAnsi="Arial" w:cs="Arial"/>
        </w:rPr>
        <w:t>,</w:t>
      </w:r>
      <w:r w:rsidRPr="00467841">
        <w:rPr>
          <w:rFonts w:ascii="Arial" w:hAnsi="Arial" w:cs="Arial"/>
        </w:rPr>
        <w:t xml:space="preserve"> niezależnie od wielkości miejscowości</w:t>
      </w:r>
      <w:r w:rsidR="005331C1" w:rsidRPr="00467841">
        <w:rPr>
          <w:rFonts w:ascii="Arial" w:hAnsi="Arial" w:cs="Arial"/>
        </w:rPr>
        <w:t>. W</w:t>
      </w:r>
      <w:r w:rsidRPr="00467841">
        <w:rPr>
          <w:rFonts w:ascii="Arial" w:hAnsi="Arial" w:cs="Arial"/>
        </w:rPr>
        <w:t>ynosi od 56% w</w:t>
      </w:r>
      <w:r w:rsidR="00ED2428">
        <w:rPr>
          <w:rFonts w:ascii="Arial" w:hAnsi="Arial" w:cs="Arial"/>
        </w:rPr>
        <w:t> </w:t>
      </w:r>
      <w:r w:rsidRPr="00467841">
        <w:rPr>
          <w:rFonts w:ascii="Arial" w:hAnsi="Arial" w:cs="Arial"/>
        </w:rPr>
        <w:t>miastach wojewódzkich do 69,9% w mniejszych miejscowościach i 66% na wsi. Podobnie sytuacja wygląda przy analizie według liczby stanowisk</w:t>
      </w:r>
      <w:r w:rsidR="005331C1" w:rsidRPr="00467841">
        <w:rPr>
          <w:rFonts w:ascii="Arial" w:hAnsi="Arial" w:cs="Arial"/>
        </w:rPr>
        <w:t>. B</w:t>
      </w:r>
      <w:r w:rsidRPr="00467841">
        <w:rPr>
          <w:rFonts w:ascii="Arial" w:hAnsi="Arial" w:cs="Arial"/>
        </w:rPr>
        <w:t xml:space="preserve">rak rozwiązań deklaruje 68,6% gabinetów z </w:t>
      </w:r>
      <w:r w:rsidR="00A54038" w:rsidRPr="00467841">
        <w:rPr>
          <w:rFonts w:ascii="Arial" w:hAnsi="Arial" w:cs="Arial"/>
        </w:rPr>
        <w:t>1</w:t>
      </w:r>
      <w:r w:rsidRPr="00467841">
        <w:rPr>
          <w:rFonts w:ascii="Arial" w:hAnsi="Arial" w:cs="Arial"/>
        </w:rPr>
        <w:t xml:space="preserve"> stanowiskiem oraz 67,1% z 2</w:t>
      </w:r>
      <w:r w:rsidR="005331C1" w:rsidRPr="00467841">
        <w:rPr>
          <w:rFonts w:ascii="Arial" w:hAnsi="Arial" w:cs="Arial"/>
        </w:rPr>
        <w:t>-</w:t>
      </w:r>
      <w:r w:rsidRPr="00467841">
        <w:rPr>
          <w:rFonts w:ascii="Arial" w:hAnsi="Arial" w:cs="Arial"/>
        </w:rPr>
        <w:t>3 stanowiskami</w:t>
      </w:r>
      <w:r w:rsidR="005331C1" w:rsidRPr="00467841">
        <w:rPr>
          <w:rFonts w:ascii="Arial" w:hAnsi="Arial" w:cs="Arial"/>
        </w:rPr>
        <w:t>.</w:t>
      </w:r>
      <w:r w:rsidRPr="00467841">
        <w:rPr>
          <w:rFonts w:ascii="Arial" w:hAnsi="Arial" w:cs="Arial"/>
        </w:rPr>
        <w:t xml:space="preserve"> </w:t>
      </w:r>
      <w:r w:rsidR="005331C1" w:rsidRPr="00467841">
        <w:rPr>
          <w:rFonts w:ascii="Arial" w:hAnsi="Arial" w:cs="Arial"/>
        </w:rPr>
        <w:t>D</w:t>
      </w:r>
      <w:r w:rsidRPr="00467841">
        <w:rPr>
          <w:rFonts w:ascii="Arial" w:hAnsi="Arial" w:cs="Arial"/>
        </w:rPr>
        <w:t>opiero w gabinetach z 6 lub więcej stanowisk odsetek ten spada do 37,5%. Oznacza to, że im większa liczba stanowisk, tym częściej występują choćby podstawowe elementy dostępności informacyjno-komunikacyjnej.</w:t>
      </w:r>
    </w:p>
    <w:p w14:paraId="5BCE4C16" w14:textId="673399F9" w:rsidR="00EB6FC6" w:rsidRPr="00467841" w:rsidRDefault="00EB6FC6" w:rsidP="00EB6FC6">
      <w:pPr>
        <w:spacing w:before="120" w:after="120" w:line="360" w:lineRule="auto"/>
        <w:rPr>
          <w:rFonts w:ascii="Arial" w:hAnsi="Arial" w:cs="Arial"/>
        </w:rPr>
      </w:pPr>
      <w:r w:rsidRPr="00467841">
        <w:rPr>
          <w:rFonts w:ascii="Arial" w:hAnsi="Arial" w:cs="Arial"/>
          <w:b/>
          <w:bCs/>
        </w:rPr>
        <w:t>Najczęściej stosowanym rozwiązaniem w tym obszarze są materiały w prostym języku.</w:t>
      </w:r>
      <w:r w:rsidRPr="00467841">
        <w:rPr>
          <w:rFonts w:ascii="Arial" w:hAnsi="Arial" w:cs="Arial"/>
        </w:rPr>
        <w:t xml:space="preserve"> Ich obecność jest relatywnie podobna w różnych wielkościach miejscowości – od 17% na wsi do 26% w miastach wojewódzkich. Wyraźne różnice pojawiają się natomiast przy analizie według liczby stanowisk</w:t>
      </w:r>
      <w:r w:rsidR="00D56D7C" w:rsidRPr="00467841">
        <w:rPr>
          <w:rFonts w:ascii="Arial" w:hAnsi="Arial" w:cs="Arial"/>
        </w:rPr>
        <w:t>.</w:t>
      </w:r>
      <w:r w:rsidRPr="00467841">
        <w:rPr>
          <w:rFonts w:ascii="Arial" w:hAnsi="Arial" w:cs="Arial"/>
        </w:rPr>
        <w:t xml:space="preserve"> </w:t>
      </w:r>
      <w:r w:rsidR="00D56D7C" w:rsidRPr="00467841">
        <w:rPr>
          <w:rFonts w:ascii="Arial" w:hAnsi="Arial" w:cs="Arial"/>
        </w:rPr>
        <w:t>M</w:t>
      </w:r>
      <w:r w:rsidRPr="00467841">
        <w:rPr>
          <w:rFonts w:ascii="Arial" w:hAnsi="Arial" w:cs="Arial"/>
        </w:rPr>
        <w:t>ateriały w prostym języku występują w 45,5% gabinetów z 4</w:t>
      </w:r>
      <w:r w:rsidR="00D56D7C" w:rsidRPr="00467841">
        <w:rPr>
          <w:rFonts w:ascii="Arial" w:hAnsi="Arial" w:cs="Arial"/>
        </w:rPr>
        <w:t>-</w:t>
      </w:r>
      <w:r w:rsidRPr="00467841">
        <w:rPr>
          <w:rFonts w:ascii="Arial" w:hAnsi="Arial" w:cs="Arial"/>
        </w:rPr>
        <w:t xml:space="preserve">5 stanowiskami, wobec </w:t>
      </w:r>
      <w:r w:rsidR="00D56D7C" w:rsidRPr="00467841">
        <w:rPr>
          <w:rFonts w:ascii="Arial" w:hAnsi="Arial" w:cs="Arial"/>
        </w:rPr>
        <w:t xml:space="preserve">tylko </w:t>
      </w:r>
      <w:r w:rsidRPr="00467841">
        <w:rPr>
          <w:rFonts w:ascii="Arial" w:hAnsi="Arial" w:cs="Arial"/>
        </w:rPr>
        <w:t>19% w gabinetach z</w:t>
      </w:r>
      <w:r w:rsidR="00ED2428">
        <w:rPr>
          <w:rFonts w:ascii="Arial" w:hAnsi="Arial" w:cs="Arial"/>
        </w:rPr>
        <w:t> </w:t>
      </w:r>
      <w:r w:rsidRPr="00467841">
        <w:rPr>
          <w:rFonts w:ascii="Arial" w:hAnsi="Arial" w:cs="Arial"/>
        </w:rPr>
        <w:t>2</w:t>
      </w:r>
      <w:r w:rsidR="00D56D7C" w:rsidRPr="00467841">
        <w:rPr>
          <w:rFonts w:ascii="Arial" w:hAnsi="Arial" w:cs="Arial"/>
        </w:rPr>
        <w:t>-</w:t>
      </w:r>
      <w:r w:rsidRPr="00467841">
        <w:rPr>
          <w:rFonts w:ascii="Arial" w:hAnsi="Arial" w:cs="Arial"/>
        </w:rPr>
        <w:t>3 stanowiskami i 22,1% w gabinetach jednostanowiskowych. Podobna zależność widoczna jest przy ocenie przygotowania personelu</w:t>
      </w:r>
      <w:r w:rsidR="00D56D7C" w:rsidRPr="00467841">
        <w:rPr>
          <w:rFonts w:ascii="Arial" w:hAnsi="Arial" w:cs="Arial"/>
        </w:rPr>
        <w:t>.</w:t>
      </w:r>
      <w:r w:rsidRPr="00467841">
        <w:rPr>
          <w:rFonts w:ascii="Arial" w:hAnsi="Arial" w:cs="Arial"/>
        </w:rPr>
        <w:t xml:space="preserve"> </w:t>
      </w:r>
      <w:r w:rsidR="00DE324D" w:rsidRPr="00467841">
        <w:rPr>
          <w:rFonts w:ascii="Arial" w:hAnsi="Arial" w:cs="Arial"/>
        </w:rPr>
        <w:t>W</w:t>
      </w:r>
      <w:r w:rsidRPr="00467841">
        <w:rPr>
          <w:rFonts w:ascii="Arial" w:hAnsi="Arial" w:cs="Arial"/>
        </w:rPr>
        <w:t xml:space="preserve"> gabinetach, gdzie przygotowanie oceniane jest jako bardzo dobre, materiały w prostym języku występują znacznie częściej (40,3%) niż tam, gdzie oceniane jest raczej słabo (4,8%) lub bardzo słabo (0%).</w:t>
      </w:r>
    </w:p>
    <w:p w14:paraId="6F415BA8" w14:textId="7D83E7A4" w:rsidR="00EB6FC6" w:rsidRPr="00467841" w:rsidRDefault="00DE324D" w:rsidP="00EB6FC6">
      <w:pPr>
        <w:spacing w:before="120" w:after="120" w:line="360" w:lineRule="auto"/>
        <w:rPr>
          <w:rFonts w:ascii="Arial" w:hAnsi="Arial" w:cs="Arial"/>
        </w:rPr>
      </w:pPr>
      <w:r w:rsidRPr="00467841">
        <w:rPr>
          <w:rFonts w:ascii="Arial" w:hAnsi="Arial" w:cs="Arial"/>
        </w:rPr>
        <w:t>Udział gabinetów wdrażających</w:t>
      </w:r>
      <w:r w:rsidR="00EB6FC6" w:rsidRPr="00467841">
        <w:rPr>
          <w:rFonts w:ascii="Arial" w:hAnsi="Arial" w:cs="Arial"/>
        </w:rPr>
        <w:t xml:space="preserve"> szkolenia personelu</w:t>
      </w:r>
      <w:r w:rsidRPr="00467841">
        <w:rPr>
          <w:rFonts w:ascii="Arial" w:hAnsi="Arial" w:cs="Arial"/>
        </w:rPr>
        <w:t xml:space="preserve"> </w:t>
      </w:r>
      <w:r w:rsidR="00EB6FC6" w:rsidRPr="00467841">
        <w:rPr>
          <w:rFonts w:ascii="Arial" w:hAnsi="Arial" w:cs="Arial"/>
        </w:rPr>
        <w:t>silnie ro</w:t>
      </w:r>
      <w:r w:rsidRPr="00467841">
        <w:rPr>
          <w:rFonts w:ascii="Arial" w:hAnsi="Arial" w:cs="Arial"/>
        </w:rPr>
        <w:t>śnie</w:t>
      </w:r>
      <w:r w:rsidR="00EB6FC6" w:rsidRPr="00467841">
        <w:rPr>
          <w:rFonts w:ascii="Arial" w:hAnsi="Arial" w:cs="Arial"/>
        </w:rPr>
        <w:t xml:space="preserve"> wraz z liczbą stanowisk – od 15,5% w gabinetach z </w:t>
      </w:r>
      <w:r w:rsidR="0051748E" w:rsidRPr="00467841">
        <w:rPr>
          <w:rFonts w:ascii="Arial" w:hAnsi="Arial" w:cs="Arial"/>
        </w:rPr>
        <w:t>1</w:t>
      </w:r>
      <w:r w:rsidR="00EB6FC6" w:rsidRPr="00467841">
        <w:rPr>
          <w:rFonts w:ascii="Arial" w:hAnsi="Arial" w:cs="Arial"/>
        </w:rPr>
        <w:t xml:space="preserve"> stanowiskiem do 62,5% w gabinetach z 6 lub </w:t>
      </w:r>
      <w:r w:rsidR="00EB6FC6" w:rsidRPr="00467841">
        <w:rPr>
          <w:rFonts w:ascii="Arial" w:hAnsi="Arial" w:cs="Arial"/>
        </w:rPr>
        <w:lastRenderedPageBreak/>
        <w:t>więcej stanowiskami. Zależność ta jest jeszcze wyraźniejsza przy analizie według oceny przygotowania personelu</w:t>
      </w:r>
      <w:r w:rsidRPr="00467841">
        <w:rPr>
          <w:rFonts w:ascii="Arial" w:hAnsi="Arial" w:cs="Arial"/>
        </w:rPr>
        <w:t>. S</w:t>
      </w:r>
      <w:r w:rsidR="00EB6FC6" w:rsidRPr="00467841">
        <w:rPr>
          <w:rFonts w:ascii="Arial" w:hAnsi="Arial" w:cs="Arial"/>
        </w:rPr>
        <w:t>zkolenia występują w 26,6% gabinetów, gdzie przygotowanie oceniono jako bardzo dobre i nie występują w ogóle tam, gdzie oceniono je jako raczej słabe lub bardzo słabe. Wskazuje to na kumulację zasobów i</w:t>
      </w:r>
      <w:r w:rsidR="009437A3" w:rsidRPr="00467841">
        <w:rPr>
          <w:rFonts w:ascii="Arial" w:hAnsi="Arial" w:cs="Arial"/>
        </w:rPr>
        <w:t> </w:t>
      </w:r>
      <w:r w:rsidR="00EB6FC6" w:rsidRPr="00467841">
        <w:rPr>
          <w:rFonts w:ascii="Arial" w:hAnsi="Arial" w:cs="Arial"/>
        </w:rPr>
        <w:t>kompetencji w części gabinetów, przy jednoczesnym braku działań w placówkach najsłabiej przygotowanych.</w:t>
      </w:r>
    </w:p>
    <w:p w14:paraId="20A90C6A" w14:textId="41A6C058" w:rsidR="00EB6FC6" w:rsidRPr="00467841" w:rsidRDefault="00EB6FC6" w:rsidP="00EB6FC6">
      <w:pPr>
        <w:spacing w:before="120" w:after="120" w:line="360" w:lineRule="auto"/>
        <w:rPr>
          <w:rFonts w:ascii="Arial" w:hAnsi="Arial" w:cs="Arial"/>
        </w:rPr>
      </w:pPr>
      <w:r w:rsidRPr="00467841">
        <w:rPr>
          <w:rFonts w:ascii="Arial" w:hAnsi="Arial" w:cs="Arial"/>
        </w:rPr>
        <w:t xml:space="preserve">Rozwiązania wymagające bardziej zaawansowanej organizacji lub dodatkowych zasobów, takie jak tłumacz </w:t>
      </w:r>
      <w:r w:rsidR="00C37659" w:rsidRPr="00467841">
        <w:rPr>
          <w:rFonts w:ascii="Arial" w:hAnsi="Arial" w:cs="Arial"/>
        </w:rPr>
        <w:t>PJM</w:t>
      </w:r>
      <w:r w:rsidRPr="00467841">
        <w:rPr>
          <w:rFonts w:ascii="Arial" w:hAnsi="Arial" w:cs="Arial"/>
        </w:rPr>
        <w:t>, pętla indukcyjna/system FM czy oznaczenia kontrastowe i dotykowe, występują sporadycznie. Ich obecność rzadko przekracza kilka procent i dotyczy głównie gabinetów z większą liczbą stanowisk. Przykładowo pętla indukcyjna lub system FM pojawia się w 25% gabinetów z 6 lub więcej stanowiskami, podczas gdy w gabinetach jednostanowiskowych odsetek ten wynosi jedynie 0,8%. Podobnie oznaczenia kontrastowe lub dotykowe praktycznie nie występują w mniejszych miejscowościach i na wsi (0</w:t>
      </w:r>
      <w:r w:rsidR="00ED2428">
        <w:rPr>
          <w:rFonts w:ascii="Arial" w:hAnsi="Arial" w:cs="Arial"/>
        </w:rPr>
        <w:t>-</w:t>
      </w:r>
      <w:r w:rsidRPr="00467841">
        <w:rPr>
          <w:rFonts w:ascii="Arial" w:hAnsi="Arial" w:cs="Arial"/>
        </w:rPr>
        <w:t>0,9%), a są widoczne głównie w</w:t>
      </w:r>
      <w:r w:rsidR="00ED2428">
        <w:rPr>
          <w:rFonts w:ascii="Arial" w:hAnsi="Arial" w:cs="Arial"/>
        </w:rPr>
        <w:t> </w:t>
      </w:r>
      <w:r w:rsidRPr="00467841">
        <w:rPr>
          <w:rFonts w:ascii="Arial" w:hAnsi="Arial" w:cs="Arial"/>
        </w:rPr>
        <w:t>dużych gabinetach (25% przy 6 lub więcej stanowiskach).</w:t>
      </w:r>
    </w:p>
    <w:p w14:paraId="19A23E36" w14:textId="2C2B2BBE" w:rsidR="00EB6FC6" w:rsidRPr="00467841" w:rsidRDefault="00EB6FC6" w:rsidP="00EB6FC6">
      <w:pPr>
        <w:spacing w:before="120" w:after="120" w:line="360" w:lineRule="auto"/>
        <w:rPr>
          <w:rFonts w:ascii="Arial" w:hAnsi="Arial" w:cs="Arial"/>
        </w:rPr>
      </w:pPr>
      <w:r w:rsidRPr="00467841">
        <w:rPr>
          <w:rFonts w:ascii="Arial" w:hAnsi="Arial" w:cs="Arial"/>
        </w:rPr>
        <w:t>Dostępność informacyjna strony internetowej w różnych formach (tekst do odczytu przez komputer, film w języku migowym, ETR) również ma charakter marginalny. W</w:t>
      </w:r>
      <w:r w:rsidR="009437A3" w:rsidRPr="00467841">
        <w:rPr>
          <w:rFonts w:ascii="Arial" w:hAnsi="Arial" w:cs="Arial"/>
        </w:rPr>
        <w:t> </w:t>
      </w:r>
      <w:r w:rsidRPr="00467841">
        <w:rPr>
          <w:rFonts w:ascii="Arial" w:hAnsi="Arial" w:cs="Arial"/>
        </w:rPr>
        <w:t>większości kategorii odsetki nie przekraczają kilku procen</w:t>
      </w:r>
      <w:r w:rsidR="00C37659" w:rsidRPr="00467841">
        <w:rPr>
          <w:rFonts w:ascii="Arial" w:hAnsi="Arial" w:cs="Arial"/>
        </w:rPr>
        <w:t>t. W</w:t>
      </w:r>
      <w:r w:rsidRPr="00467841">
        <w:rPr>
          <w:rFonts w:ascii="Arial" w:hAnsi="Arial" w:cs="Arial"/>
        </w:rPr>
        <w:t>yraźniej zaznaczają się jedynie w gabinetach z większą liczbą stanowisk (12,5%) oraz w tych, które świadczą usługi w znieczuleniu ogólnym wszystkim pacjentom (15,4%). W</w:t>
      </w:r>
      <w:r w:rsidR="006A1FB1" w:rsidRPr="00467841">
        <w:rPr>
          <w:rFonts w:ascii="Arial" w:hAnsi="Arial" w:cs="Arial"/>
        </w:rPr>
        <w:t> </w:t>
      </w:r>
      <w:r w:rsidRPr="00467841">
        <w:rPr>
          <w:rFonts w:ascii="Arial" w:hAnsi="Arial" w:cs="Arial"/>
        </w:rPr>
        <w:t xml:space="preserve">gabinetach, gdzie przygotowanie personelu oceniane jest jako </w:t>
      </w:r>
      <w:r w:rsidR="00331A43" w:rsidRPr="00467841">
        <w:rPr>
          <w:rFonts w:ascii="Arial" w:hAnsi="Arial" w:cs="Arial"/>
        </w:rPr>
        <w:t>„</w:t>
      </w:r>
      <w:r w:rsidRPr="00467841">
        <w:rPr>
          <w:rFonts w:ascii="Arial" w:hAnsi="Arial" w:cs="Arial"/>
        </w:rPr>
        <w:t>raczej słabe</w:t>
      </w:r>
      <w:r w:rsidR="00331A43" w:rsidRPr="00467841">
        <w:rPr>
          <w:rFonts w:ascii="Arial" w:hAnsi="Arial" w:cs="Arial"/>
        </w:rPr>
        <w:t>”</w:t>
      </w:r>
      <w:r w:rsidRPr="00467841">
        <w:rPr>
          <w:rFonts w:ascii="Arial" w:hAnsi="Arial" w:cs="Arial"/>
        </w:rPr>
        <w:t xml:space="preserve"> lub </w:t>
      </w:r>
      <w:r w:rsidR="00331A43" w:rsidRPr="00467841">
        <w:rPr>
          <w:rFonts w:ascii="Arial" w:hAnsi="Arial" w:cs="Arial"/>
        </w:rPr>
        <w:t>„</w:t>
      </w:r>
      <w:r w:rsidRPr="00467841">
        <w:rPr>
          <w:rFonts w:ascii="Arial" w:hAnsi="Arial" w:cs="Arial"/>
        </w:rPr>
        <w:t>bardzo słabe</w:t>
      </w:r>
      <w:r w:rsidR="00331A43" w:rsidRPr="00467841">
        <w:rPr>
          <w:rFonts w:ascii="Arial" w:hAnsi="Arial" w:cs="Arial"/>
        </w:rPr>
        <w:t>”</w:t>
      </w:r>
      <w:r w:rsidRPr="00467841">
        <w:rPr>
          <w:rFonts w:ascii="Arial" w:hAnsi="Arial" w:cs="Arial"/>
        </w:rPr>
        <w:t>, tego typu rozwiązania nie występują wcale.</w:t>
      </w:r>
    </w:p>
    <w:p w14:paraId="35B18BCF" w14:textId="65EA9687" w:rsidR="00EB6FC6" w:rsidRPr="00467841" w:rsidRDefault="00EB6FC6" w:rsidP="00EB6FC6">
      <w:pPr>
        <w:spacing w:before="120" w:after="120" w:line="360" w:lineRule="auto"/>
        <w:rPr>
          <w:rFonts w:ascii="Arial" w:hAnsi="Arial" w:cs="Arial"/>
        </w:rPr>
      </w:pPr>
      <w:r w:rsidRPr="00467841">
        <w:rPr>
          <w:rFonts w:ascii="Arial" w:hAnsi="Arial" w:cs="Arial"/>
        </w:rPr>
        <w:t>Analiza według wieku pacjentów pokazuje niewielkie zróżnicowanie</w:t>
      </w:r>
      <w:r w:rsidR="00C37659" w:rsidRPr="00467841">
        <w:rPr>
          <w:rFonts w:ascii="Arial" w:hAnsi="Arial" w:cs="Arial"/>
        </w:rPr>
        <w:t>.</w:t>
      </w:r>
      <w:r w:rsidRPr="00467841">
        <w:rPr>
          <w:rFonts w:ascii="Arial" w:hAnsi="Arial" w:cs="Arial"/>
        </w:rPr>
        <w:t xml:space="preserve"> </w:t>
      </w:r>
      <w:r w:rsidR="00C37659" w:rsidRPr="00467841">
        <w:rPr>
          <w:rFonts w:ascii="Arial" w:hAnsi="Arial" w:cs="Arial"/>
        </w:rPr>
        <w:t>N</w:t>
      </w:r>
      <w:r w:rsidRPr="00467841">
        <w:rPr>
          <w:rFonts w:ascii="Arial" w:hAnsi="Arial" w:cs="Arial"/>
        </w:rPr>
        <w:t xml:space="preserve">iezależnie od </w:t>
      </w:r>
      <w:r w:rsidR="00C37659" w:rsidRPr="00467841">
        <w:rPr>
          <w:rFonts w:ascii="Arial" w:hAnsi="Arial" w:cs="Arial"/>
        </w:rPr>
        <w:t>grupy pacjentów</w:t>
      </w:r>
      <w:r w:rsidRPr="00467841">
        <w:rPr>
          <w:rFonts w:ascii="Arial" w:hAnsi="Arial" w:cs="Arial"/>
        </w:rPr>
        <w:t xml:space="preserve"> dominują odpowiedzi wskazujące na brak rozwiązań informacyjno-komunikacyjnych (od 66,5% do 69,8%). </w:t>
      </w:r>
      <w:r w:rsidRPr="002C5C41">
        <w:rPr>
          <w:rFonts w:ascii="Arial" w:hAnsi="Arial" w:cs="Arial"/>
        </w:rPr>
        <w:t>Istotne różnice pojawiają się natomiast w</w:t>
      </w:r>
      <w:r w:rsidR="00E11115" w:rsidRPr="002C5C41">
        <w:rPr>
          <w:rFonts w:ascii="Arial" w:hAnsi="Arial" w:cs="Arial"/>
        </w:rPr>
        <w:t> </w:t>
      </w:r>
      <w:r w:rsidRPr="002C5C41">
        <w:rPr>
          <w:rFonts w:ascii="Arial" w:hAnsi="Arial" w:cs="Arial"/>
        </w:rPr>
        <w:t>gabinetach świadczących usługi w znieczuleniu ogólnym wszystkim pacjentom</w:t>
      </w:r>
      <w:r w:rsidR="00C37659" w:rsidRPr="002C5C41">
        <w:rPr>
          <w:rFonts w:ascii="Arial" w:hAnsi="Arial" w:cs="Arial"/>
        </w:rPr>
        <w:t>.</w:t>
      </w:r>
      <w:r w:rsidRPr="00467841">
        <w:rPr>
          <w:rFonts w:ascii="Arial" w:hAnsi="Arial" w:cs="Arial"/>
        </w:rPr>
        <w:t xml:space="preserve"> </w:t>
      </w:r>
      <w:r w:rsidR="00C37659" w:rsidRPr="00467841">
        <w:rPr>
          <w:rFonts w:ascii="Arial" w:hAnsi="Arial" w:cs="Arial"/>
        </w:rPr>
        <w:t>B</w:t>
      </w:r>
      <w:r w:rsidRPr="00467841">
        <w:rPr>
          <w:rFonts w:ascii="Arial" w:hAnsi="Arial" w:cs="Arial"/>
        </w:rPr>
        <w:t>rak takich rozwiązań deklaruje</w:t>
      </w:r>
      <w:r w:rsidR="00C37659" w:rsidRPr="00467841">
        <w:rPr>
          <w:rFonts w:ascii="Arial" w:hAnsi="Arial" w:cs="Arial"/>
        </w:rPr>
        <w:t xml:space="preserve"> tam</w:t>
      </w:r>
      <w:r w:rsidRPr="00467841">
        <w:rPr>
          <w:rFonts w:ascii="Arial" w:hAnsi="Arial" w:cs="Arial"/>
        </w:rPr>
        <w:t xml:space="preserve"> 50% respondentów</w:t>
      </w:r>
      <w:r w:rsidR="00C37659" w:rsidRPr="00467841">
        <w:rPr>
          <w:rFonts w:ascii="Arial" w:hAnsi="Arial" w:cs="Arial"/>
        </w:rPr>
        <w:t>. C</w:t>
      </w:r>
      <w:r w:rsidRPr="00467841">
        <w:rPr>
          <w:rFonts w:ascii="Arial" w:hAnsi="Arial" w:cs="Arial"/>
        </w:rPr>
        <w:t xml:space="preserve">zęściej występują </w:t>
      </w:r>
      <w:r w:rsidR="00C37659" w:rsidRPr="00467841">
        <w:rPr>
          <w:rFonts w:ascii="Arial" w:hAnsi="Arial" w:cs="Arial"/>
        </w:rPr>
        <w:t xml:space="preserve">także </w:t>
      </w:r>
      <w:r w:rsidRPr="00467841">
        <w:rPr>
          <w:rFonts w:ascii="Arial" w:hAnsi="Arial" w:cs="Arial"/>
        </w:rPr>
        <w:t>szkolenia personelu (50%) oraz materiały w prostym języku (16,7%). Wskazuje to na większą świadomość potrzeb komunikacyjnych w tej grupie placówek.</w:t>
      </w:r>
    </w:p>
    <w:p w14:paraId="016AA44B" w14:textId="221E7BDD" w:rsidR="00EE6DB4" w:rsidRPr="00467841" w:rsidRDefault="00EB6FC6" w:rsidP="00C64F38">
      <w:pPr>
        <w:spacing w:before="120" w:after="120" w:line="360" w:lineRule="auto"/>
        <w:rPr>
          <w:rFonts w:ascii="Arial" w:hAnsi="Arial" w:cs="Arial"/>
        </w:rPr>
      </w:pPr>
      <w:r w:rsidRPr="00467841">
        <w:rPr>
          <w:rFonts w:ascii="Arial" w:hAnsi="Arial" w:cs="Arial"/>
        </w:rPr>
        <w:t xml:space="preserve">Całościowo wyniki pokazują, że dostępność informacyjno-komunikacyjna jest najsłabiej rozwiniętym obszarem dostępności gabinetów stomatologicznych. </w:t>
      </w:r>
      <w:r w:rsidR="00C64F38" w:rsidRPr="00467841">
        <w:rPr>
          <w:rFonts w:ascii="Arial" w:hAnsi="Arial" w:cs="Arial"/>
        </w:rPr>
        <w:t>D</w:t>
      </w:r>
      <w:r w:rsidRPr="00467841">
        <w:rPr>
          <w:rFonts w:ascii="Arial" w:hAnsi="Arial" w:cs="Arial"/>
        </w:rPr>
        <w:t xml:space="preserve">ziałania informacyjno-komunikacyjne pojawiają się głównie tam, gdzie gabinety są </w:t>
      </w:r>
      <w:r w:rsidRPr="00467841">
        <w:rPr>
          <w:rFonts w:ascii="Arial" w:hAnsi="Arial" w:cs="Arial"/>
        </w:rPr>
        <w:lastRenderedPageBreak/>
        <w:t>większe i lepiej przygotowane organizacyjnie, natomiast w pozostałych placówkach brak tych rozwiązań pozostaje normą, co istotnie ogranicza dostęp do usług dla osób ze szczególnymi potrzebami</w:t>
      </w:r>
      <w:r w:rsidR="00EE6DB4" w:rsidRPr="00467841">
        <w:rPr>
          <w:rFonts w:ascii="Arial" w:hAnsi="Arial" w:cs="Arial"/>
        </w:rPr>
        <w:t>.</w:t>
      </w:r>
    </w:p>
    <w:p w14:paraId="2911C750" w14:textId="1D49ADC8" w:rsidR="00090AB4" w:rsidRPr="00467841" w:rsidRDefault="00C15C88" w:rsidP="001728EC">
      <w:pPr>
        <w:pStyle w:val="Nagwek3"/>
      </w:pPr>
      <w:bookmarkStart w:id="43" w:name="_Toc219121495"/>
      <w:r w:rsidRPr="00467841">
        <w:t>Ocen</w:t>
      </w:r>
      <w:r w:rsidR="00361A2D" w:rsidRPr="00467841">
        <w:t>y</w:t>
      </w:r>
      <w:r w:rsidRPr="00467841">
        <w:t xml:space="preserve"> </w:t>
      </w:r>
      <w:r w:rsidR="003252E1" w:rsidRPr="00467841">
        <w:t>dostępności</w:t>
      </w:r>
      <w:r w:rsidR="00FD0685" w:rsidRPr="00467841">
        <w:t xml:space="preserve"> </w:t>
      </w:r>
      <w:r w:rsidR="00090AB4" w:rsidRPr="00467841">
        <w:t xml:space="preserve">gabinetów stomatologicznych </w:t>
      </w:r>
      <w:r w:rsidR="00B07BC9" w:rsidRPr="00467841">
        <w:t>z perspektywy persone</w:t>
      </w:r>
      <w:r w:rsidR="00361A2D" w:rsidRPr="00467841">
        <w:t>l</w:t>
      </w:r>
      <w:r w:rsidR="00B07BC9" w:rsidRPr="00467841">
        <w:t xml:space="preserve">u oraz </w:t>
      </w:r>
      <w:r w:rsidR="007B2034" w:rsidRPr="00467841">
        <w:t xml:space="preserve">osób z </w:t>
      </w:r>
      <w:r w:rsidR="00361A2D" w:rsidRPr="00467841">
        <w:t>niepełnosprawnościami</w:t>
      </w:r>
      <w:bookmarkEnd w:id="43"/>
    </w:p>
    <w:p w14:paraId="58F68DA6" w14:textId="12E8C881" w:rsidR="003252E1" w:rsidRPr="00467841" w:rsidRDefault="003252E1" w:rsidP="001728EC">
      <w:pPr>
        <w:pStyle w:val="Nagwek4"/>
        <w:rPr>
          <w:rFonts w:cs="Arial"/>
          <w:color w:val="auto"/>
        </w:rPr>
      </w:pPr>
      <w:r w:rsidRPr="00467841">
        <w:rPr>
          <w:rFonts w:cs="Arial"/>
          <w:color w:val="auto"/>
        </w:rPr>
        <w:t xml:space="preserve">Ocena dostępności z perspektywy personelu gabinetów </w:t>
      </w:r>
      <w:r w:rsidR="00361A2D" w:rsidRPr="00467841">
        <w:rPr>
          <w:rFonts w:cs="Arial"/>
          <w:color w:val="auto"/>
        </w:rPr>
        <w:t>stomatologicznych</w:t>
      </w:r>
    </w:p>
    <w:p w14:paraId="1243CECB" w14:textId="3DA8EE3E" w:rsidR="007005CC" w:rsidRPr="00467841" w:rsidRDefault="007005CC" w:rsidP="00090AB4">
      <w:pPr>
        <w:spacing w:before="120" w:after="120" w:line="360" w:lineRule="auto"/>
        <w:rPr>
          <w:rFonts w:ascii="Arial" w:hAnsi="Arial" w:cs="Arial"/>
        </w:rPr>
      </w:pPr>
      <w:r w:rsidRPr="00467841">
        <w:rPr>
          <w:rFonts w:ascii="Arial" w:hAnsi="Arial" w:cs="Arial"/>
        </w:rPr>
        <w:t>Ocena dostępności z perspektywy personelu gabinetów stomatologicznych pozwala uchwycić, jak dostępność jest postrzegana w codziennej praktyce pracy z pacjentami oraz jakie obszary są uznawane za wystarczająco rozwinięte, a które wymagają dalszych działań. Perspektywa personelu ma kluczowe znaczenie, ponieważ łączy ocenę warunków lokalowych, wyposażenia i organizacji pracy z realnym doświadczeniem obsługi osób ze szczególnymi potrzebami. Analiza ta umożliwia także zestawienie subiektywnej oceny przygotowania gabinetów z wcześniej zidentyfikowanymi barierami architektonicznymi, cyfrowymi i informacyjno-komunikacyjnymi.</w:t>
      </w:r>
    </w:p>
    <w:p w14:paraId="4FAC41C3" w14:textId="3E212D45" w:rsidR="00073895" w:rsidRPr="00467841" w:rsidRDefault="00073895" w:rsidP="00090AB4">
      <w:pPr>
        <w:spacing w:before="120" w:after="120" w:line="360" w:lineRule="auto"/>
        <w:rPr>
          <w:rFonts w:ascii="Arial" w:hAnsi="Arial" w:cs="Arial"/>
          <w:b/>
          <w:bCs/>
        </w:rPr>
      </w:pPr>
      <w:r w:rsidRPr="00467841">
        <w:rPr>
          <w:rFonts w:ascii="Arial" w:hAnsi="Arial" w:cs="Arial"/>
          <w:b/>
          <w:bCs/>
        </w:rPr>
        <w:t>Ocena przystosowania gabinetów stomatologicznych w</w:t>
      </w:r>
      <w:r w:rsidR="009E0B2A" w:rsidRPr="00467841">
        <w:rPr>
          <w:rFonts w:ascii="Arial" w:hAnsi="Arial" w:cs="Arial"/>
          <w:b/>
          <w:bCs/>
        </w:rPr>
        <w:t>edłu</w:t>
      </w:r>
      <w:r w:rsidRPr="00467841">
        <w:rPr>
          <w:rFonts w:ascii="Arial" w:hAnsi="Arial" w:cs="Arial"/>
          <w:b/>
          <w:bCs/>
        </w:rPr>
        <w:t>g kadry zarządczej</w:t>
      </w:r>
    </w:p>
    <w:p w14:paraId="5EA8AA62" w14:textId="15B778D0" w:rsidR="00090AB4" w:rsidRPr="00467841" w:rsidRDefault="00090AB4" w:rsidP="00090AB4">
      <w:pPr>
        <w:spacing w:before="120" w:after="120" w:line="360" w:lineRule="auto"/>
        <w:rPr>
          <w:rFonts w:ascii="Arial" w:hAnsi="Arial" w:cs="Arial"/>
        </w:rPr>
      </w:pPr>
      <w:r w:rsidRPr="00467841">
        <w:rPr>
          <w:rFonts w:ascii="Arial" w:hAnsi="Arial" w:cs="Arial"/>
        </w:rPr>
        <w:t xml:space="preserve">Ocena kadry zarządczej pokazuje wyraźne różnice między poszczególnymi obszarami dostępności gabinetów stomatologicznych. Najlepiej postrzegana jest dostępność architektoniczna. Prawie połowa zarządzających </w:t>
      </w:r>
      <w:r w:rsidR="00165DA7" w:rsidRPr="00467841">
        <w:rPr>
          <w:rFonts w:ascii="Arial" w:hAnsi="Arial" w:cs="Arial"/>
        </w:rPr>
        <w:t xml:space="preserve">(47,2%) </w:t>
      </w:r>
      <w:r w:rsidRPr="00467841">
        <w:rPr>
          <w:rFonts w:ascii="Arial" w:hAnsi="Arial" w:cs="Arial"/>
        </w:rPr>
        <w:t xml:space="preserve">uważa, że ich gabinet jest w tym zakresie w pełni dostosowany, a </w:t>
      </w:r>
      <w:r w:rsidR="00165DA7" w:rsidRPr="00467841">
        <w:rPr>
          <w:rFonts w:ascii="Arial" w:hAnsi="Arial" w:cs="Arial"/>
        </w:rPr>
        <w:t>44,4%</w:t>
      </w:r>
      <w:r w:rsidRPr="00467841">
        <w:rPr>
          <w:rFonts w:ascii="Arial" w:hAnsi="Arial" w:cs="Arial"/>
        </w:rPr>
        <w:t xml:space="preserve"> wskazuj</w:t>
      </w:r>
      <w:r w:rsidR="00165DA7" w:rsidRPr="00467841">
        <w:rPr>
          <w:rFonts w:ascii="Arial" w:hAnsi="Arial" w:cs="Arial"/>
        </w:rPr>
        <w:t>e</w:t>
      </w:r>
      <w:r w:rsidRPr="00467841">
        <w:rPr>
          <w:rFonts w:ascii="Arial" w:hAnsi="Arial" w:cs="Arial"/>
        </w:rPr>
        <w:t xml:space="preserve"> na dostosowanie częściowe. Oznacza to, że bariery fizyczne są zauważane i w wielu miejscach podejmowano już działania, choć często mają one charakter niepełny i nie obejmują wszystkich potrzeb pacjentów.</w:t>
      </w:r>
    </w:p>
    <w:p w14:paraId="3AFC01D9" w14:textId="4EF82673" w:rsidR="00090AB4" w:rsidRPr="00467841" w:rsidRDefault="00090AB4" w:rsidP="00090AB4">
      <w:pPr>
        <w:spacing w:before="120" w:after="120" w:line="360" w:lineRule="auto"/>
        <w:rPr>
          <w:rFonts w:ascii="Arial" w:hAnsi="Arial" w:cs="Arial"/>
        </w:rPr>
      </w:pPr>
      <w:r w:rsidRPr="00467841">
        <w:rPr>
          <w:rFonts w:ascii="Arial" w:hAnsi="Arial" w:cs="Arial"/>
        </w:rPr>
        <w:t xml:space="preserve">Znacznie gorzej oceniana jest dostępność cyfrowa. Tylko </w:t>
      </w:r>
      <w:r w:rsidR="00165DA7" w:rsidRPr="00467841">
        <w:rPr>
          <w:rFonts w:ascii="Arial" w:hAnsi="Arial" w:cs="Arial"/>
        </w:rPr>
        <w:t>12,4%</w:t>
      </w:r>
      <w:r w:rsidRPr="00467841">
        <w:rPr>
          <w:rFonts w:ascii="Arial" w:hAnsi="Arial" w:cs="Arial"/>
        </w:rPr>
        <w:t xml:space="preserve"> kadry zarządczej uznaje ją za w pełni zapewnioną, a dla ponad połowy gabinetów </w:t>
      </w:r>
      <w:r w:rsidR="00165DA7" w:rsidRPr="00467841">
        <w:rPr>
          <w:rFonts w:ascii="Arial" w:hAnsi="Arial" w:cs="Arial"/>
        </w:rPr>
        <w:t>(56,7%)</w:t>
      </w:r>
      <w:r w:rsidR="00D13377" w:rsidRPr="00467841">
        <w:rPr>
          <w:rFonts w:ascii="Arial" w:hAnsi="Arial" w:cs="Arial"/>
        </w:rPr>
        <w:t xml:space="preserve"> </w:t>
      </w:r>
      <w:r w:rsidRPr="00467841">
        <w:rPr>
          <w:rFonts w:ascii="Arial" w:hAnsi="Arial" w:cs="Arial"/>
        </w:rPr>
        <w:t>ma ona charakter jedynie częściowy. Jednocześnie niemal co trzeci gabinet nie posiada żadnych realnych rozwiązań w tym obszarze. Wskazuje to, że dostępność cyfrowa jest traktowana jako obszar drugorzędny, mimo że ma kluczowe znaczenie dla samodzielnego umawiania wizyt i dostępu do informacji.</w:t>
      </w:r>
    </w:p>
    <w:p w14:paraId="532F5BA5" w14:textId="48348F56" w:rsidR="00090AB4" w:rsidRPr="00467841" w:rsidRDefault="00090AB4" w:rsidP="00090AB4">
      <w:pPr>
        <w:spacing w:before="120" w:after="120" w:line="360" w:lineRule="auto"/>
        <w:rPr>
          <w:rFonts w:ascii="Arial" w:hAnsi="Arial" w:cs="Arial"/>
        </w:rPr>
      </w:pPr>
      <w:r w:rsidRPr="00467841">
        <w:rPr>
          <w:rFonts w:ascii="Arial" w:hAnsi="Arial" w:cs="Arial"/>
        </w:rPr>
        <w:t xml:space="preserve">Podobna sytuacja dotyczy dostępności informacyjno-komunikacyjnej. Choć </w:t>
      </w:r>
      <w:r w:rsidR="00F645B2" w:rsidRPr="00467841">
        <w:rPr>
          <w:rFonts w:ascii="Arial" w:hAnsi="Arial" w:cs="Arial"/>
        </w:rPr>
        <w:t xml:space="preserve">ogółem </w:t>
      </w:r>
      <w:r w:rsidRPr="00467841">
        <w:rPr>
          <w:rFonts w:ascii="Arial" w:hAnsi="Arial" w:cs="Arial"/>
        </w:rPr>
        <w:t xml:space="preserve">większość zarządzających dostrzega pewne działania w tym zakresie, to tylko </w:t>
      </w:r>
      <w:r w:rsidRPr="00467841">
        <w:rPr>
          <w:rFonts w:ascii="Arial" w:hAnsi="Arial" w:cs="Arial"/>
        </w:rPr>
        <w:lastRenderedPageBreak/>
        <w:t>nieliczni oceniają je jako w pełni wystarczające</w:t>
      </w:r>
      <w:r w:rsidR="00F645B2" w:rsidRPr="00467841">
        <w:rPr>
          <w:rFonts w:ascii="Arial" w:hAnsi="Arial" w:cs="Arial"/>
        </w:rPr>
        <w:t xml:space="preserve"> (16,9%)</w:t>
      </w:r>
      <w:r w:rsidRPr="00467841">
        <w:rPr>
          <w:rFonts w:ascii="Arial" w:hAnsi="Arial" w:cs="Arial"/>
        </w:rPr>
        <w:t xml:space="preserve">. Co czwarty gabinet </w:t>
      </w:r>
      <w:r w:rsidR="00F645B2" w:rsidRPr="00467841">
        <w:rPr>
          <w:rFonts w:ascii="Arial" w:hAnsi="Arial" w:cs="Arial"/>
        </w:rPr>
        <w:t xml:space="preserve">(24,4%) </w:t>
      </w:r>
      <w:r w:rsidRPr="00467841">
        <w:rPr>
          <w:rFonts w:ascii="Arial" w:hAnsi="Arial" w:cs="Arial"/>
        </w:rPr>
        <w:t>nie oferuje żadnych rozwiązań ułatwiających komunikację z osobami ze szczególnymi potrzebami. Oznacza to, że problemy związane z językiem, formą przekazu informacji i przygotowaniem personelu pozostają jedną z głównych barier w</w:t>
      </w:r>
      <w:r w:rsidR="009437A3" w:rsidRPr="00467841">
        <w:rPr>
          <w:rFonts w:ascii="Arial" w:hAnsi="Arial" w:cs="Arial"/>
        </w:rPr>
        <w:t> </w:t>
      </w:r>
      <w:r w:rsidRPr="00467841">
        <w:rPr>
          <w:rFonts w:ascii="Arial" w:hAnsi="Arial" w:cs="Arial"/>
        </w:rPr>
        <w:t>korzystaniu z usług stomatologicznych.</w:t>
      </w:r>
    </w:p>
    <w:p w14:paraId="19EAFCA9" w14:textId="0E7D21CA" w:rsidR="00314C3C" w:rsidRPr="00467841" w:rsidRDefault="00A8152F" w:rsidP="00314C3C">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9</w:t>
      </w:r>
      <w:r w:rsidRPr="00467841">
        <w:rPr>
          <w:rFonts w:ascii="Arial" w:hAnsi="Arial" w:cs="Arial"/>
          <w:b/>
          <w:bCs/>
        </w:rPr>
        <w:fldChar w:fldCharType="end"/>
      </w:r>
      <w:r w:rsidRPr="00467841">
        <w:rPr>
          <w:rFonts w:ascii="Arial" w:hAnsi="Arial" w:cs="Arial"/>
          <w:b/>
          <w:bCs/>
        </w:rPr>
        <w:t xml:space="preserve">. </w:t>
      </w:r>
      <w:r w:rsidR="00F53DF8" w:rsidRPr="00467841">
        <w:rPr>
          <w:rFonts w:ascii="Arial" w:hAnsi="Arial" w:cs="Arial"/>
          <w:b/>
          <w:bCs/>
        </w:rPr>
        <w:t>Ocena przystosowania gabinetów stomatologicznych do obsługi osób z różnymi rodzajami niepełnosprawnościami w</w:t>
      </w:r>
      <w:r w:rsidR="006D298C" w:rsidRPr="00467841">
        <w:rPr>
          <w:rFonts w:ascii="Arial" w:hAnsi="Arial" w:cs="Arial"/>
          <w:b/>
          <w:bCs/>
        </w:rPr>
        <w:t>edług</w:t>
      </w:r>
      <w:r w:rsidR="00F53DF8" w:rsidRPr="00467841">
        <w:rPr>
          <w:rFonts w:ascii="Arial" w:hAnsi="Arial" w:cs="Arial"/>
          <w:b/>
          <w:bCs/>
        </w:rPr>
        <w:t xml:space="preserve"> kadry zarządczej</w:t>
      </w:r>
    </w:p>
    <w:tbl>
      <w:tblPr>
        <w:tblStyle w:val="Tabela-Siatk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 Ocena przystosowania gabinetów stomatologicznych do obsługi osób z różnymi rodzajami niepełnosprawnościami według kadry zarządczej"/>
        <w:tblDescription w:val="Prawie połowa gabinetów była w pełni dostosowana architektonicznie (47,2%), natomiast w obszarze dostępności cyfrowej i informacyjno-komunikacyjnej dominowało przystosowanie częściowe (odpowiednio 56,7% i 58,7%). Brak dostosowań najczęściej dotyczył dostę"/>
      </w:tblPr>
      <w:tblGrid>
        <w:gridCol w:w="2126"/>
        <w:gridCol w:w="2126"/>
        <w:gridCol w:w="1563"/>
        <w:gridCol w:w="3252"/>
      </w:tblGrid>
      <w:tr w:rsidR="008704C2" w:rsidRPr="00467841" w14:paraId="4758B686" w14:textId="3C9A233B" w:rsidTr="008B1384">
        <w:trPr>
          <w:tblHeader/>
        </w:trPr>
        <w:tc>
          <w:tcPr>
            <w:tcW w:w="2126" w:type="dxa"/>
            <w:vAlign w:val="center"/>
          </w:tcPr>
          <w:p w14:paraId="67E32919" w14:textId="213D8F16" w:rsidR="008704C2" w:rsidRPr="00467841" w:rsidRDefault="008704C2" w:rsidP="008704C2">
            <w:pPr>
              <w:spacing w:line="360" w:lineRule="auto"/>
              <w:jc w:val="left"/>
              <w:rPr>
                <w:rFonts w:ascii="Arial" w:hAnsi="Arial" w:cs="Arial"/>
                <w:b/>
                <w:bCs/>
                <w:sz w:val="24"/>
                <w:szCs w:val="24"/>
              </w:rPr>
            </w:pPr>
            <w:r w:rsidRPr="00467841">
              <w:rPr>
                <w:rFonts w:ascii="Arial" w:hAnsi="Arial" w:cs="Arial"/>
                <w:b/>
                <w:bCs/>
                <w:sz w:val="24"/>
                <w:szCs w:val="24"/>
              </w:rPr>
              <w:t>Ocena przystosowania gabinetów</w:t>
            </w:r>
          </w:p>
        </w:tc>
        <w:tc>
          <w:tcPr>
            <w:tcW w:w="2126" w:type="dxa"/>
            <w:vAlign w:val="center"/>
          </w:tcPr>
          <w:p w14:paraId="10AC918E" w14:textId="62DC8C49" w:rsidR="008704C2" w:rsidRPr="00467841" w:rsidRDefault="008704C2" w:rsidP="008704C2">
            <w:pPr>
              <w:spacing w:line="360" w:lineRule="auto"/>
              <w:jc w:val="left"/>
              <w:rPr>
                <w:rFonts w:ascii="Arial" w:hAnsi="Arial" w:cs="Arial"/>
                <w:b/>
                <w:bCs/>
                <w:sz w:val="24"/>
                <w:szCs w:val="24"/>
              </w:rPr>
            </w:pPr>
            <w:r>
              <w:rPr>
                <w:rFonts w:ascii="Arial" w:hAnsi="Arial" w:cs="Arial"/>
                <w:b/>
                <w:bCs/>
                <w:sz w:val="24"/>
                <w:szCs w:val="24"/>
              </w:rPr>
              <w:t>d</w:t>
            </w:r>
            <w:r w:rsidRPr="00467841">
              <w:rPr>
                <w:rFonts w:ascii="Arial" w:hAnsi="Arial" w:cs="Arial"/>
                <w:b/>
                <w:bCs/>
                <w:sz w:val="24"/>
                <w:szCs w:val="24"/>
              </w:rPr>
              <w:t>ostępnoś</w:t>
            </w:r>
            <w:r>
              <w:rPr>
                <w:rFonts w:ascii="Arial" w:hAnsi="Arial" w:cs="Arial"/>
                <w:b/>
                <w:bCs/>
                <w:sz w:val="24"/>
                <w:szCs w:val="24"/>
              </w:rPr>
              <w:t xml:space="preserve">ć </w:t>
            </w:r>
            <w:r w:rsidRPr="00467841">
              <w:rPr>
                <w:rFonts w:ascii="Arial" w:hAnsi="Arial" w:cs="Arial"/>
                <w:b/>
                <w:bCs/>
                <w:sz w:val="24"/>
                <w:szCs w:val="24"/>
              </w:rPr>
              <w:t>architektoniczn</w:t>
            </w:r>
            <w:r>
              <w:rPr>
                <w:rFonts w:ascii="Arial" w:hAnsi="Arial" w:cs="Arial"/>
                <w:b/>
                <w:bCs/>
                <w:sz w:val="24"/>
                <w:szCs w:val="24"/>
              </w:rPr>
              <w:t>a</w:t>
            </w:r>
          </w:p>
        </w:tc>
        <w:tc>
          <w:tcPr>
            <w:tcW w:w="1563" w:type="dxa"/>
            <w:vAlign w:val="center"/>
          </w:tcPr>
          <w:p w14:paraId="5A5A67B6" w14:textId="121E5F72" w:rsidR="008704C2" w:rsidRPr="00467841" w:rsidRDefault="008704C2" w:rsidP="008704C2">
            <w:pPr>
              <w:spacing w:line="360" w:lineRule="auto"/>
              <w:jc w:val="left"/>
              <w:rPr>
                <w:rFonts w:ascii="Arial" w:hAnsi="Arial" w:cs="Arial"/>
                <w:b/>
                <w:bCs/>
              </w:rPr>
            </w:pPr>
            <w:r>
              <w:rPr>
                <w:rFonts w:ascii="Arial" w:hAnsi="Arial" w:cs="Arial"/>
                <w:b/>
                <w:bCs/>
                <w:sz w:val="24"/>
                <w:szCs w:val="24"/>
              </w:rPr>
              <w:t>d</w:t>
            </w:r>
            <w:r w:rsidRPr="00467841">
              <w:rPr>
                <w:rFonts w:ascii="Arial" w:hAnsi="Arial" w:cs="Arial"/>
                <w:b/>
                <w:bCs/>
                <w:sz w:val="24"/>
                <w:szCs w:val="24"/>
              </w:rPr>
              <w:t>ostępnoś</w:t>
            </w:r>
            <w:r>
              <w:rPr>
                <w:rFonts w:ascii="Arial" w:hAnsi="Arial" w:cs="Arial"/>
                <w:b/>
                <w:bCs/>
                <w:sz w:val="24"/>
                <w:szCs w:val="24"/>
              </w:rPr>
              <w:t>ć cyfrowa</w:t>
            </w:r>
          </w:p>
        </w:tc>
        <w:tc>
          <w:tcPr>
            <w:tcW w:w="3252" w:type="dxa"/>
            <w:vAlign w:val="center"/>
          </w:tcPr>
          <w:p w14:paraId="00465EB0" w14:textId="19CF37CD" w:rsidR="008704C2" w:rsidRPr="00467841" w:rsidRDefault="008704C2" w:rsidP="008704C2">
            <w:pPr>
              <w:spacing w:line="360" w:lineRule="auto"/>
              <w:jc w:val="left"/>
              <w:rPr>
                <w:rFonts w:ascii="Arial" w:hAnsi="Arial" w:cs="Arial"/>
                <w:b/>
                <w:bCs/>
              </w:rPr>
            </w:pPr>
            <w:r>
              <w:rPr>
                <w:rFonts w:ascii="Arial" w:hAnsi="Arial" w:cs="Arial"/>
                <w:b/>
                <w:bCs/>
                <w:sz w:val="24"/>
                <w:szCs w:val="24"/>
              </w:rPr>
              <w:t>d</w:t>
            </w:r>
            <w:r w:rsidRPr="00467841">
              <w:rPr>
                <w:rFonts w:ascii="Arial" w:hAnsi="Arial" w:cs="Arial"/>
                <w:b/>
                <w:bCs/>
                <w:sz w:val="24"/>
                <w:szCs w:val="24"/>
              </w:rPr>
              <w:t>ostępno</w:t>
            </w:r>
            <w:r>
              <w:rPr>
                <w:rFonts w:ascii="Arial" w:hAnsi="Arial" w:cs="Arial"/>
                <w:b/>
                <w:bCs/>
                <w:sz w:val="24"/>
                <w:szCs w:val="24"/>
              </w:rPr>
              <w:t xml:space="preserve">ść </w:t>
            </w:r>
            <w:r w:rsidRPr="00467841">
              <w:rPr>
                <w:rFonts w:ascii="Arial" w:hAnsi="Arial" w:cs="Arial"/>
                <w:b/>
                <w:bCs/>
                <w:sz w:val="24"/>
                <w:szCs w:val="24"/>
              </w:rPr>
              <w:t>informacyjno-komunikacyjn</w:t>
            </w:r>
            <w:r>
              <w:rPr>
                <w:rFonts w:ascii="Arial" w:hAnsi="Arial" w:cs="Arial"/>
                <w:b/>
                <w:bCs/>
                <w:sz w:val="24"/>
                <w:szCs w:val="24"/>
              </w:rPr>
              <w:t>a</w:t>
            </w:r>
          </w:p>
        </w:tc>
      </w:tr>
      <w:tr w:rsidR="008704C2" w:rsidRPr="00467841" w14:paraId="06FD4F9F" w14:textId="6C8DE966" w:rsidTr="008704C2">
        <w:tc>
          <w:tcPr>
            <w:tcW w:w="2126" w:type="dxa"/>
          </w:tcPr>
          <w:p w14:paraId="149651FB" w14:textId="201C0CA3" w:rsidR="008704C2" w:rsidRPr="00467841" w:rsidRDefault="008704C2" w:rsidP="008704C2">
            <w:pPr>
              <w:spacing w:line="360" w:lineRule="auto"/>
              <w:rPr>
                <w:rFonts w:ascii="Arial" w:hAnsi="Arial" w:cs="Arial"/>
                <w:b/>
                <w:bCs/>
                <w:sz w:val="24"/>
                <w:szCs w:val="24"/>
              </w:rPr>
            </w:pPr>
            <w:r w:rsidRPr="00467841">
              <w:rPr>
                <w:rFonts w:ascii="Arial" w:hAnsi="Arial" w:cs="Arial"/>
                <w:sz w:val="24"/>
                <w:szCs w:val="24"/>
              </w:rPr>
              <w:t>Tak, w pełni</w:t>
            </w:r>
          </w:p>
        </w:tc>
        <w:tc>
          <w:tcPr>
            <w:tcW w:w="2126" w:type="dxa"/>
          </w:tcPr>
          <w:p w14:paraId="65D3BCC2" w14:textId="6F1D79B1" w:rsidR="008704C2" w:rsidRPr="00467841" w:rsidRDefault="008704C2" w:rsidP="008704C2">
            <w:pPr>
              <w:spacing w:line="360" w:lineRule="auto"/>
              <w:jc w:val="right"/>
              <w:rPr>
                <w:rFonts w:ascii="Arial" w:hAnsi="Arial" w:cs="Arial"/>
                <w:b/>
                <w:bCs/>
                <w:sz w:val="24"/>
                <w:szCs w:val="24"/>
              </w:rPr>
            </w:pPr>
            <w:r w:rsidRPr="00467841">
              <w:rPr>
                <w:rFonts w:ascii="Arial" w:hAnsi="Arial" w:cs="Arial"/>
                <w:sz w:val="24"/>
                <w:szCs w:val="24"/>
              </w:rPr>
              <w:t>47,2%</w:t>
            </w:r>
          </w:p>
        </w:tc>
        <w:tc>
          <w:tcPr>
            <w:tcW w:w="1563" w:type="dxa"/>
          </w:tcPr>
          <w:p w14:paraId="0B847952" w14:textId="11052BB3" w:rsidR="008704C2" w:rsidRPr="00467841" w:rsidRDefault="008704C2" w:rsidP="008704C2">
            <w:pPr>
              <w:spacing w:line="360" w:lineRule="auto"/>
              <w:jc w:val="right"/>
              <w:rPr>
                <w:rFonts w:ascii="Arial" w:hAnsi="Arial" w:cs="Arial"/>
              </w:rPr>
            </w:pPr>
            <w:r w:rsidRPr="00467841">
              <w:rPr>
                <w:rFonts w:ascii="Arial" w:hAnsi="Arial" w:cs="Arial"/>
                <w:sz w:val="24"/>
                <w:szCs w:val="24"/>
              </w:rPr>
              <w:t>12,4%</w:t>
            </w:r>
          </w:p>
        </w:tc>
        <w:tc>
          <w:tcPr>
            <w:tcW w:w="3252" w:type="dxa"/>
          </w:tcPr>
          <w:p w14:paraId="1B3FD1C9" w14:textId="35C3266B" w:rsidR="008704C2" w:rsidRPr="00467841" w:rsidRDefault="008704C2" w:rsidP="008704C2">
            <w:pPr>
              <w:spacing w:line="360" w:lineRule="auto"/>
              <w:jc w:val="right"/>
              <w:rPr>
                <w:rFonts w:ascii="Arial" w:hAnsi="Arial" w:cs="Arial"/>
              </w:rPr>
            </w:pPr>
            <w:r w:rsidRPr="00467841">
              <w:rPr>
                <w:rFonts w:ascii="Arial" w:hAnsi="Arial" w:cs="Arial"/>
                <w:sz w:val="24"/>
                <w:szCs w:val="24"/>
              </w:rPr>
              <w:t>16,9%</w:t>
            </w:r>
          </w:p>
        </w:tc>
      </w:tr>
      <w:tr w:rsidR="008704C2" w:rsidRPr="00467841" w14:paraId="05970C3F" w14:textId="7A5FDCDD" w:rsidTr="008704C2">
        <w:tc>
          <w:tcPr>
            <w:tcW w:w="2126" w:type="dxa"/>
          </w:tcPr>
          <w:p w14:paraId="3EE444E1" w14:textId="58D26925" w:rsidR="008704C2" w:rsidRPr="00467841" w:rsidRDefault="008704C2" w:rsidP="008704C2">
            <w:pPr>
              <w:spacing w:line="360" w:lineRule="auto"/>
              <w:rPr>
                <w:rFonts w:ascii="Arial" w:hAnsi="Arial" w:cs="Arial"/>
                <w:b/>
                <w:bCs/>
                <w:sz w:val="24"/>
                <w:szCs w:val="24"/>
              </w:rPr>
            </w:pPr>
            <w:r w:rsidRPr="00467841">
              <w:rPr>
                <w:rFonts w:ascii="Arial" w:hAnsi="Arial" w:cs="Arial"/>
                <w:sz w:val="24"/>
                <w:szCs w:val="24"/>
              </w:rPr>
              <w:t>Częściowo</w:t>
            </w:r>
          </w:p>
        </w:tc>
        <w:tc>
          <w:tcPr>
            <w:tcW w:w="2126" w:type="dxa"/>
          </w:tcPr>
          <w:p w14:paraId="56333577" w14:textId="1B189539" w:rsidR="008704C2" w:rsidRPr="00467841" w:rsidRDefault="008704C2" w:rsidP="008704C2">
            <w:pPr>
              <w:spacing w:line="360" w:lineRule="auto"/>
              <w:jc w:val="right"/>
              <w:rPr>
                <w:rFonts w:ascii="Arial" w:hAnsi="Arial" w:cs="Arial"/>
                <w:b/>
                <w:bCs/>
                <w:sz w:val="24"/>
                <w:szCs w:val="24"/>
              </w:rPr>
            </w:pPr>
            <w:r w:rsidRPr="00467841">
              <w:rPr>
                <w:rFonts w:ascii="Arial" w:hAnsi="Arial" w:cs="Arial"/>
                <w:sz w:val="24"/>
                <w:szCs w:val="24"/>
              </w:rPr>
              <w:t>44,4%</w:t>
            </w:r>
          </w:p>
        </w:tc>
        <w:tc>
          <w:tcPr>
            <w:tcW w:w="1563" w:type="dxa"/>
          </w:tcPr>
          <w:p w14:paraId="4A1EF4B5" w14:textId="0E6A21E9" w:rsidR="008704C2" w:rsidRPr="00467841" w:rsidRDefault="008704C2" w:rsidP="008704C2">
            <w:pPr>
              <w:spacing w:line="360" w:lineRule="auto"/>
              <w:jc w:val="right"/>
              <w:rPr>
                <w:rFonts w:ascii="Arial" w:hAnsi="Arial" w:cs="Arial"/>
              </w:rPr>
            </w:pPr>
            <w:r w:rsidRPr="00467841">
              <w:rPr>
                <w:rFonts w:ascii="Arial" w:hAnsi="Arial" w:cs="Arial"/>
                <w:sz w:val="24"/>
                <w:szCs w:val="24"/>
              </w:rPr>
              <w:t>56,7%</w:t>
            </w:r>
          </w:p>
        </w:tc>
        <w:tc>
          <w:tcPr>
            <w:tcW w:w="3252" w:type="dxa"/>
          </w:tcPr>
          <w:p w14:paraId="4AA90A1D" w14:textId="1AA5B6B5" w:rsidR="008704C2" w:rsidRPr="00467841" w:rsidRDefault="008704C2" w:rsidP="008704C2">
            <w:pPr>
              <w:spacing w:line="360" w:lineRule="auto"/>
              <w:jc w:val="right"/>
              <w:rPr>
                <w:rFonts w:ascii="Arial" w:hAnsi="Arial" w:cs="Arial"/>
              </w:rPr>
            </w:pPr>
            <w:r w:rsidRPr="00467841">
              <w:rPr>
                <w:rFonts w:ascii="Arial" w:hAnsi="Arial" w:cs="Arial"/>
                <w:sz w:val="24"/>
                <w:szCs w:val="24"/>
              </w:rPr>
              <w:t>58,7%</w:t>
            </w:r>
          </w:p>
        </w:tc>
      </w:tr>
      <w:tr w:rsidR="008704C2" w:rsidRPr="00467841" w14:paraId="6C99C831" w14:textId="51F5CFBA" w:rsidTr="008704C2">
        <w:tc>
          <w:tcPr>
            <w:tcW w:w="2126" w:type="dxa"/>
          </w:tcPr>
          <w:p w14:paraId="0EBD8396" w14:textId="19216AF3" w:rsidR="008704C2" w:rsidRPr="00467841" w:rsidRDefault="008704C2" w:rsidP="008704C2">
            <w:pPr>
              <w:spacing w:line="360" w:lineRule="auto"/>
              <w:rPr>
                <w:rFonts w:ascii="Arial" w:hAnsi="Arial" w:cs="Arial"/>
                <w:b/>
                <w:bCs/>
                <w:sz w:val="24"/>
                <w:szCs w:val="24"/>
              </w:rPr>
            </w:pPr>
            <w:r w:rsidRPr="00467841">
              <w:rPr>
                <w:rFonts w:ascii="Arial" w:hAnsi="Arial" w:cs="Arial"/>
                <w:sz w:val="24"/>
                <w:szCs w:val="24"/>
              </w:rPr>
              <w:t>Nie</w:t>
            </w:r>
          </w:p>
        </w:tc>
        <w:tc>
          <w:tcPr>
            <w:tcW w:w="2126" w:type="dxa"/>
          </w:tcPr>
          <w:p w14:paraId="176DDBE6" w14:textId="3210AB71" w:rsidR="008704C2" w:rsidRPr="00467841" w:rsidRDefault="008704C2" w:rsidP="008704C2">
            <w:pPr>
              <w:spacing w:line="360" w:lineRule="auto"/>
              <w:jc w:val="right"/>
              <w:rPr>
                <w:rFonts w:ascii="Arial" w:hAnsi="Arial" w:cs="Arial"/>
                <w:b/>
                <w:bCs/>
                <w:sz w:val="24"/>
                <w:szCs w:val="24"/>
              </w:rPr>
            </w:pPr>
            <w:r w:rsidRPr="00467841">
              <w:rPr>
                <w:rFonts w:ascii="Arial" w:hAnsi="Arial" w:cs="Arial"/>
                <w:sz w:val="24"/>
                <w:szCs w:val="24"/>
              </w:rPr>
              <w:t>8,4%</w:t>
            </w:r>
          </w:p>
        </w:tc>
        <w:tc>
          <w:tcPr>
            <w:tcW w:w="1563" w:type="dxa"/>
          </w:tcPr>
          <w:p w14:paraId="01F94BE9" w14:textId="18A39DBF" w:rsidR="008704C2" w:rsidRPr="00467841" w:rsidRDefault="008704C2" w:rsidP="008704C2">
            <w:pPr>
              <w:spacing w:line="360" w:lineRule="auto"/>
              <w:jc w:val="right"/>
              <w:rPr>
                <w:rFonts w:ascii="Arial" w:hAnsi="Arial" w:cs="Arial"/>
              </w:rPr>
            </w:pPr>
            <w:r w:rsidRPr="00467841">
              <w:rPr>
                <w:rFonts w:ascii="Arial" w:hAnsi="Arial" w:cs="Arial"/>
                <w:sz w:val="24"/>
                <w:szCs w:val="24"/>
              </w:rPr>
              <w:t>30,9%</w:t>
            </w:r>
          </w:p>
        </w:tc>
        <w:tc>
          <w:tcPr>
            <w:tcW w:w="3252" w:type="dxa"/>
          </w:tcPr>
          <w:p w14:paraId="5E2F0090" w14:textId="625EFD71" w:rsidR="008704C2" w:rsidRPr="00467841" w:rsidRDefault="008704C2" w:rsidP="008704C2">
            <w:pPr>
              <w:spacing w:line="360" w:lineRule="auto"/>
              <w:jc w:val="right"/>
              <w:rPr>
                <w:rFonts w:ascii="Arial" w:hAnsi="Arial" w:cs="Arial"/>
              </w:rPr>
            </w:pPr>
            <w:r w:rsidRPr="00467841">
              <w:rPr>
                <w:rFonts w:ascii="Arial" w:hAnsi="Arial" w:cs="Arial"/>
                <w:sz w:val="24"/>
                <w:szCs w:val="24"/>
              </w:rPr>
              <w:t>24,4%</w:t>
            </w:r>
          </w:p>
        </w:tc>
      </w:tr>
    </w:tbl>
    <w:p w14:paraId="7067BFF5" w14:textId="67C8820D" w:rsidR="00314C3C" w:rsidRPr="00467841" w:rsidRDefault="00314C3C" w:rsidP="00314C3C">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5D1118E6" w14:textId="77777777" w:rsidR="00822BCF" w:rsidRPr="00467841" w:rsidRDefault="00822BCF" w:rsidP="00822BCF">
      <w:pPr>
        <w:spacing w:before="120" w:after="120" w:line="360" w:lineRule="auto"/>
        <w:rPr>
          <w:rFonts w:ascii="Arial" w:hAnsi="Arial" w:cs="Arial"/>
        </w:rPr>
      </w:pPr>
      <w:r w:rsidRPr="00467841">
        <w:rPr>
          <w:rFonts w:ascii="Arial" w:hAnsi="Arial" w:cs="Arial"/>
        </w:rPr>
        <w:t>Całościowo wyniki pokazują, że kadra zarządcza częściej koncentruje się na dostępności architektonicznej, natomiast dostępność cyfrowa i informacyjno-komunikacyjna są oceniane jako słabsze i mniej rozwinięte. Dominacja odpowiedzi „częściowo” wskazuje, że wiele gabinetów znajduje się na etapie niepełnych, punktowych dostosowań, a dostępność rzadko jest traktowana jako spójny standard obejmujący wszystkie obszary funkcjonowania gabinetu.</w:t>
      </w:r>
    </w:p>
    <w:p w14:paraId="06A36C37" w14:textId="176E7655" w:rsidR="00362842" w:rsidRPr="00467841" w:rsidRDefault="00362842" w:rsidP="00362842">
      <w:pPr>
        <w:spacing w:before="120" w:after="120" w:line="360" w:lineRule="auto"/>
        <w:rPr>
          <w:rFonts w:ascii="Arial" w:hAnsi="Arial" w:cs="Arial"/>
        </w:rPr>
      </w:pPr>
      <w:r w:rsidRPr="00891C6E">
        <w:rPr>
          <w:rFonts w:ascii="Arial" w:hAnsi="Arial" w:cs="Arial"/>
        </w:rPr>
        <w:t>Ocena przystosowania gabinetów stomatologicznych do obsługi osób z różnymi rodzajami niepełnosprawności najwyraźniej różnicuje się w</w:t>
      </w:r>
      <w:r w:rsidR="00914BB5" w:rsidRPr="00891C6E">
        <w:rPr>
          <w:rFonts w:ascii="Arial" w:hAnsi="Arial" w:cs="Arial"/>
        </w:rPr>
        <w:t>edług</w:t>
      </w:r>
      <w:r w:rsidRPr="00891C6E">
        <w:rPr>
          <w:rFonts w:ascii="Arial" w:hAnsi="Arial" w:cs="Arial"/>
        </w:rPr>
        <w:t xml:space="preserve"> wielkości miejscowości oraz liczby stanowisk.</w:t>
      </w:r>
      <w:r w:rsidRPr="00467841">
        <w:rPr>
          <w:rFonts w:ascii="Arial" w:hAnsi="Arial" w:cs="Arial"/>
        </w:rPr>
        <w:t xml:space="preserve"> W przypadku dostępności architektonicznej kadra zarządcza najczęściej ocenia gabinety jako „w pełni przystosowane” w</w:t>
      </w:r>
      <w:r w:rsidR="00213B03" w:rsidRPr="00467841">
        <w:rPr>
          <w:rFonts w:ascii="Arial" w:hAnsi="Arial" w:cs="Arial"/>
        </w:rPr>
        <w:t> </w:t>
      </w:r>
      <w:r w:rsidRPr="00467841">
        <w:rPr>
          <w:rFonts w:ascii="Arial" w:hAnsi="Arial" w:cs="Arial"/>
        </w:rPr>
        <w:t>miastach wojewódzkich (60%) oraz w gabinetach posiadających 6 lub więcej stanowisk (87,5%). Wraz ze spadkiem wielkości miejscowości maleje odsetek ocen pełnego przystosowania. Na wsi wynosi on 40,4%, a jednocześnie rośnie udział odpowiedzi „częściowo” (53,2%). Podobny wzorzec widoczny jest przy liczbie stanowisk: im większy gabinet, tym częściej deklarowane jest pełne przystosowanie architektoniczne.</w:t>
      </w:r>
    </w:p>
    <w:p w14:paraId="467B322D" w14:textId="72A5EE46" w:rsidR="00362842" w:rsidRPr="00467841" w:rsidRDefault="00362842" w:rsidP="00362842">
      <w:pPr>
        <w:spacing w:before="120" w:after="120" w:line="360" w:lineRule="auto"/>
        <w:rPr>
          <w:rFonts w:ascii="Arial" w:hAnsi="Arial" w:cs="Arial"/>
        </w:rPr>
      </w:pPr>
      <w:r w:rsidRPr="00234BAE">
        <w:rPr>
          <w:rFonts w:ascii="Arial" w:hAnsi="Arial" w:cs="Arial"/>
        </w:rPr>
        <w:t>W przypadku dostępności cyfrowej niezależnie od wielkości miejscowości dominują odpowiedzi „częściowo”</w:t>
      </w:r>
      <w:r w:rsidR="00034CBC" w:rsidRPr="00234BAE">
        <w:rPr>
          <w:rFonts w:ascii="Arial" w:hAnsi="Arial" w:cs="Arial"/>
        </w:rPr>
        <w:t>.</w:t>
      </w:r>
      <w:r w:rsidRPr="00234BAE">
        <w:rPr>
          <w:rFonts w:ascii="Arial" w:hAnsi="Arial" w:cs="Arial"/>
        </w:rPr>
        <w:t xml:space="preserve"> </w:t>
      </w:r>
      <w:r w:rsidR="00034CBC" w:rsidRPr="00234BAE">
        <w:rPr>
          <w:rFonts w:ascii="Arial" w:hAnsi="Arial" w:cs="Arial"/>
        </w:rPr>
        <w:t>O</w:t>
      </w:r>
      <w:r w:rsidRPr="00234BAE">
        <w:rPr>
          <w:rFonts w:ascii="Arial" w:hAnsi="Arial" w:cs="Arial"/>
        </w:rPr>
        <w:t xml:space="preserve">dsetek ocen „w pełni” jest </w:t>
      </w:r>
      <w:r w:rsidR="00034CBC" w:rsidRPr="00234BAE">
        <w:rPr>
          <w:rFonts w:ascii="Arial" w:hAnsi="Arial" w:cs="Arial"/>
        </w:rPr>
        <w:t xml:space="preserve">jednak </w:t>
      </w:r>
      <w:r w:rsidRPr="00234BAE">
        <w:rPr>
          <w:rFonts w:ascii="Arial" w:hAnsi="Arial" w:cs="Arial"/>
        </w:rPr>
        <w:t xml:space="preserve">niski, szczególnie na wsi </w:t>
      </w:r>
      <w:r w:rsidRPr="00234BAE">
        <w:rPr>
          <w:rFonts w:ascii="Arial" w:hAnsi="Arial" w:cs="Arial"/>
        </w:rPr>
        <w:lastRenderedPageBreak/>
        <w:t>(4,3%) oraz w mniejszych miejscowościach (10,6%). Wyraźne zróżnicowanie pojawia się ponownie przy liczbie stanowisk</w:t>
      </w:r>
      <w:r w:rsidR="00034CBC" w:rsidRPr="00234BAE">
        <w:rPr>
          <w:rFonts w:ascii="Arial" w:hAnsi="Arial" w:cs="Arial"/>
        </w:rPr>
        <w:t xml:space="preserve">. </w:t>
      </w:r>
      <w:r w:rsidR="00034CBC" w:rsidRPr="00467841">
        <w:rPr>
          <w:rFonts w:ascii="Arial" w:hAnsi="Arial" w:cs="Arial"/>
        </w:rPr>
        <w:t>W</w:t>
      </w:r>
      <w:r w:rsidRPr="00467841">
        <w:rPr>
          <w:rFonts w:ascii="Arial" w:hAnsi="Arial" w:cs="Arial"/>
        </w:rPr>
        <w:t xml:space="preserve"> gabinetach z 6 lub więcej stanowisk pełną dostępność cyfrową deklaruje 37,5% kadry zarządczej, podczas gdy w gabinetach jednostanowiskowych jedynie 10,5%. Jednocześnie w mniejszych gabinetach częściej pojawiają się odpowiedzi „nie”, co wskazuje na istotne deficyty cyfrowe w</w:t>
      </w:r>
      <w:r w:rsidR="009D444D" w:rsidRPr="00467841">
        <w:rPr>
          <w:rFonts w:ascii="Arial" w:hAnsi="Arial" w:cs="Arial"/>
        </w:rPr>
        <w:t> </w:t>
      </w:r>
      <w:r w:rsidRPr="00467841">
        <w:rPr>
          <w:rFonts w:ascii="Arial" w:hAnsi="Arial" w:cs="Arial"/>
        </w:rPr>
        <w:t>placówkach o mniejszej skali działania.</w:t>
      </w:r>
    </w:p>
    <w:p w14:paraId="354F43A9" w14:textId="2778E25E" w:rsidR="00362842" w:rsidRPr="00467841" w:rsidRDefault="00362842" w:rsidP="00362842">
      <w:pPr>
        <w:spacing w:before="120" w:after="120" w:line="360" w:lineRule="auto"/>
        <w:rPr>
          <w:rFonts w:ascii="Arial" w:hAnsi="Arial" w:cs="Arial"/>
        </w:rPr>
      </w:pPr>
      <w:r w:rsidRPr="00234BAE">
        <w:rPr>
          <w:rFonts w:ascii="Arial" w:hAnsi="Arial" w:cs="Arial"/>
        </w:rPr>
        <w:t>Podobny obraz wyłania się w przypadku dostępności informacyjno-komunikacyjnej</w:t>
      </w:r>
      <w:r w:rsidRPr="00467841">
        <w:rPr>
          <w:rFonts w:ascii="Arial" w:hAnsi="Arial" w:cs="Arial"/>
        </w:rPr>
        <w:t>. Najwyższe odsetki ocen „w pełni” występują w miastach wojewódzkich (22%) oraz</w:t>
      </w:r>
      <w:r w:rsidR="00520825" w:rsidRPr="00467841">
        <w:rPr>
          <w:rFonts w:ascii="Arial" w:hAnsi="Arial" w:cs="Arial"/>
        </w:rPr>
        <w:t> </w:t>
      </w:r>
      <w:r w:rsidRPr="00467841">
        <w:rPr>
          <w:rFonts w:ascii="Arial" w:hAnsi="Arial" w:cs="Arial"/>
        </w:rPr>
        <w:t>w</w:t>
      </w:r>
      <w:r w:rsidR="00B0672D" w:rsidRPr="00467841">
        <w:rPr>
          <w:rFonts w:ascii="Arial" w:hAnsi="Arial" w:cs="Arial"/>
        </w:rPr>
        <w:t> </w:t>
      </w:r>
      <w:r w:rsidRPr="00467841">
        <w:rPr>
          <w:rFonts w:ascii="Arial" w:hAnsi="Arial" w:cs="Arial"/>
        </w:rPr>
        <w:t>gabinetach z 6 lub więcej stanowisk (37,5%)</w:t>
      </w:r>
      <w:r w:rsidR="007C4188" w:rsidRPr="00467841">
        <w:rPr>
          <w:rFonts w:ascii="Arial" w:hAnsi="Arial" w:cs="Arial"/>
        </w:rPr>
        <w:t>. Na wsi</w:t>
      </w:r>
      <w:r w:rsidRPr="00467841">
        <w:rPr>
          <w:rFonts w:ascii="Arial" w:hAnsi="Arial" w:cs="Arial"/>
        </w:rPr>
        <w:t xml:space="preserve"> natomiast odsetek ten spada do 8,5%. W większości kategorii dominują oceny „częściowo”</w:t>
      </w:r>
      <w:r w:rsidR="007C4188" w:rsidRPr="00467841">
        <w:rPr>
          <w:rFonts w:ascii="Arial" w:hAnsi="Arial" w:cs="Arial"/>
        </w:rPr>
        <w:t>.</w:t>
      </w:r>
      <w:r w:rsidRPr="00467841">
        <w:rPr>
          <w:rFonts w:ascii="Arial" w:hAnsi="Arial" w:cs="Arial"/>
        </w:rPr>
        <w:t xml:space="preserve"> </w:t>
      </w:r>
      <w:r w:rsidR="007C4188" w:rsidRPr="00467841">
        <w:rPr>
          <w:rFonts w:ascii="Arial" w:hAnsi="Arial" w:cs="Arial"/>
        </w:rPr>
        <w:t>S</w:t>
      </w:r>
      <w:r w:rsidRPr="00467841">
        <w:rPr>
          <w:rFonts w:ascii="Arial" w:hAnsi="Arial" w:cs="Arial"/>
        </w:rPr>
        <w:t>ugeruje</w:t>
      </w:r>
      <w:r w:rsidR="007C4188" w:rsidRPr="00467841">
        <w:rPr>
          <w:rFonts w:ascii="Arial" w:hAnsi="Arial" w:cs="Arial"/>
        </w:rPr>
        <w:t xml:space="preserve"> to</w:t>
      </w:r>
      <w:r w:rsidRPr="00467841">
        <w:rPr>
          <w:rFonts w:ascii="Arial" w:hAnsi="Arial" w:cs="Arial"/>
        </w:rPr>
        <w:t>, że</w:t>
      </w:r>
      <w:r w:rsidR="00520825" w:rsidRPr="00467841">
        <w:rPr>
          <w:rFonts w:ascii="Arial" w:hAnsi="Arial" w:cs="Arial"/>
        </w:rPr>
        <w:t> </w:t>
      </w:r>
      <w:r w:rsidRPr="00467841">
        <w:rPr>
          <w:rFonts w:ascii="Arial" w:hAnsi="Arial" w:cs="Arial"/>
        </w:rPr>
        <w:t>rozwiązania informacyjno-komunikacyjne są wdrażane fragmentarycznie.</w:t>
      </w:r>
    </w:p>
    <w:p w14:paraId="7E7A4D4B" w14:textId="6399F245" w:rsidR="00362842" w:rsidRPr="00467841" w:rsidRDefault="00362842" w:rsidP="00362842">
      <w:pPr>
        <w:spacing w:before="120" w:after="120" w:line="360" w:lineRule="auto"/>
        <w:rPr>
          <w:rFonts w:ascii="Arial" w:hAnsi="Arial" w:cs="Arial"/>
        </w:rPr>
      </w:pPr>
      <w:r w:rsidRPr="00467841">
        <w:rPr>
          <w:rFonts w:ascii="Arial" w:hAnsi="Arial" w:cs="Arial"/>
        </w:rPr>
        <w:t>Analiza według wieku pacjentów pokazuje niewielkie zróżnicowanie ocen w trzech obszarach dostępności, z wyjątkiem gabinetów obsługujących wyłącznie osoby dorosłe w znieczuleniu ogólnym. W tej grupie wyraźnie częściej deklarowane jest pełne przystosowanie architektoniczne (83,3%), cyfrowe (33,3%) oraz informacyjno-komunikacyjne (33,3%)</w:t>
      </w:r>
      <w:r w:rsidR="00C175FC" w:rsidRPr="00467841">
        <w:rPr>
          <w:rFonts w:ascii="Arial" w:hAnsi="Arial" w:cs="Arial"/>
        </w:rPr>
        <w:t>.</w:t>
      </w:r>
      <w:r w:rsidRPr="00467841">
        <w:rPr>
          <w:rFonts w:ascii="Arial" w:hAnsi="Arial" w:cs="Arial"/>
        </w:rPr>
        <w:t xml:space="preserve"> </w:t>
      </w:r>
      <w:r w:rsidR="00C175FC" w:rsidRPr="00467841">
        <w:rPr>
          <w:rFonts w:ascii="Arial" w:hAnsi="Arial" w:cs="Arial"/>
        </w:rPr>
        <w:t>W</w:t>
      </w:r>
      <w:r w:rsidRPr="00467841">
        <w:rPr>
          <w:rFonts w:ascii="Arial" w:hAnsi="Arial" w:cs="Arial"/>
        </w:rPr>
        <w:t xml:space="preserve">skazuje </w:t>
      </w:r>
      <w:r w:rsidR="00C175FC" w:rsidRPr="00467841">
        <w:rPr>
          <w:rFonts w:ascii="Arial" w:hAnsi="Arial" w:cs="Arial"/>
        </w:rPr>
        <w:t xml:space="preserve">to </w:t>
      </w:r>
      <w:r w:rsidRPr="00467841">
        <w:rPr>
          <w:rFonts w:ascii="Arial" w:hAnsi="Arial" w:cs="Arial"/>
        </w:rPr>
        <w:t xml:space="preserve">na większą świadomość i wyższe standardy organizacyjne w gabinetach realizujących bardziej złożone procedury. </w:t>
      </w:r>
      <w:r w:rsidRPr="00891C6E">
        <w:rPr>
          <w:rFonts w:ascii="Arial" w:hAnsi="Arial" w:cs="Arial"/>
        </w:rPr>
        <w:t>Sama obecność usług w znieczuleniu ogólnym wyraźnie różnicuje oceny</w:t>
      </w:r>
      <w:r w:rsidR="00C175FC" w:rsidRPr="00891C6E">
        <w:rPr>
          <w:rFonts w:ascii="Arial" w:hAnsi="Arial" w:cs="Arial"/>
        </w:rPr>
        <w:t>.</w:t>
      </w:r>
      <w:r w:rsidRPr="00467841">
        <w:rPr>
          <w:rFonts w:ascii="Arial" w:hAnsi="Arial" w:cs="Arial"/>
        </w:rPr>
        <w:t xml:space="preserve"> </w:t>
      </w:r>
      <w:r w:rsidR="00C175FC" w:rsidRPr="00467841">
        <w:rPr>
          <w:rFonts w:ascii="Arial" w:hAnsi="Arial" w:cs="Arial"/>
        </w:rPr>
        <w:t>G</w:t>
      </w:r>
      <w:r w:rsidRPr="00467841">
        <w:rPr>
          <w:rFonts w:ascii="Arial" w:hAnsi="Arial" w:cs="Arial"/>
        </w:rPr>
        <w:t>abinety świadczące takie usługi częściej oceniają swoje przystosowanie jako pełne we wszystkich trzech obszarach w porównaniu z placówkami, które ich nie oferują.</w:t>
      </w:r>
    </w:p>
    <w:p w14:paraId="18B9E170" w14:textId="5AF9272F" w:rsidR="00362842" w:rsidRPr="00467841" w:rsidRDefault="00362842" w:rsidP="00362842">
      <w:pPr>
        <w:spacing w:before="120" w:after="120" w:line="360" w:lineRule="auto"/>
        <w:rPr>
          <w:rFonts w:ascii="Arial" w:hAnsi="Arial" w:cs="Arial"/>
        </w:rPr>
      </w:pPr>
      <w:r w:rsidRPr="00891C6E">
        <w:rPr>
          <w:rFonts w:ascii="Arial" w:hAnsi="Arial" w:cs="Arial"/>
        </w:rPr>
        <w:t>Najsilniejsze zróżnicowanie widoczne jest jednak przy ocenie przygotowania personelu.</w:t>
      </w:r>
      <w:r w:rsidRPr="00467841">
        <w:rPr>
          <w:rFonts w:ascii="Arial" w:hAnsi="Arial" w:cs="Arial"/>
        </w:rPr>
        <w:t xml:space="preserve"> W gabinetach, w których przygotowanie personelu oceniane jest jako „bardzo dobre”, znacznie częściej pojawiają się deklaracje pełnego przystosowania</w:t>
      </w:r>
      <w:r w:rsidR="00B0672D" w:rsidRPr="00467841">
        <w:rPr>
          <w:rFonts w:ascii="Arial" w:hAnsi="Arial" w:cs="Arial"/>
        </w:rPr>
        <w:t>,</w:t>
      </w:r>
      <w:r w:rsidRPr="00467841">
        <w:rPr>
          <w:rFonts w:ascii="Arial" w:hAnsi="Arial" w:cs="Arial"/>
        </w:rPr>
        <w:t xml:space="preserve"> zarówno architektonicznego (62,1%), cyfrowego (26,6%), jak i informacyjno-komunikacyjnego (29%). Wraz z obniżaniem się oceny przygotowania personelu rośnie udział odpowiedzi „częściowo” oraz „nie”. W grupie, w której przygotowanie oceniane jest jako „raczej słabe”, odsetek ocen pełnego przystosowania architektonicznego spada do 9,5%</w:t>
      </w:r>
      <w:r w:rsidR="00C175FC" w:rsidRPr="00467841">
        <w:rPr>
          <w:rFonts w:ascii="Arial" w:hAnsi="Arial" w:cs="Arial"/>
        </w:rPr>
        <w:t>. W</w:t>
      </w:r>
      <w:r w:rsidRPr="00467841">
        <w:rPr>
          <w:rFonts w:ascii="Arial" w:hAnsi="Arial" w:cs="Arial"/>
        </w:rPr>
        <w:t xml:space="preserve"> zakresie dostępności cyfrowej i informacyjno-komunikacyjnej praktycznie zanika. Wskazuje to na silny związek między kompetencjami zespołu a postrzeganą gotowością gabinetu do obsługi osób z</w:t>
      </w:r>
      <w:r w:rsidR="008D5D6A" w:rsidRPr="00467841">
        <w:rPr>
          <w:rFonts w:ascii="Arial" w:hAnsi="Arial" w:cs="Arial"/>
        </w:rPr>
        <w:t> </w:t>
      </w:r>
      <w:r w:rsidRPr="00467841">
        <w:rPr>
          <w:rFonts w:ascii="Arial" w:hAnsi="Arial" w:cs="Arial"/>
        </w:rPr>
        <w:t>różnymi rodzajami niepełnosprawności.</w:t>
      </w:r>
    </w:p>
    <w:p w14:paraId="5EB885B7" w14:textId="7D2485C1" w:rsidR="00FB3989" w:rsidRPr="00467841" w:rsidRDefault="00D311FC" w:rsidP="00D311FC">
      <w:pPr>
        <w:spacing w:before="120" w:after="120" w:line="360" w:lineRule="auto"/>
        <w:rPr>
          <w:rFonts w:ascii="Arial" w:hAnsi="Arial" w:cs="Arial"/>
        </w:rPr>
      </w:pPr>
      <w:r w:rsidRPr="00467841">
        <w:rPr>
          <w:rFonts w:ascii="Arial" w:hAnsi="Arial" w:cs="Arial"/>
        </w:rPr>
        <w:lastRenderedPageBreak/>
        <w:t>Całościowo wyniki pokazują, że dostępność w gabinetach stomatologicznych jest najczęściej fragmentaryczna. Skupia się głównie na rozwiązaniach architektonicznych, podczas gdy dostępność cyfrowa i komunikacyjna pozostają obszarami wyraźnie niedorozwiniętymi. Różnice między gabinetami wynikają nie tylko z lokalizacji, ale także ze skali działalności, zakresu świadczonych usług oraz poziomu przygotowania personelu. To potwierdza, że dostępność nie jest jedynie kwestią infrastruktury, lecz efektem całościowego podejścia organizacyjnego.</w:t>
      </w:r>
    </w:p>
    <w:p w14:paraId="63796924" w14:textId="0AB24F0E" w:rsidR="00A34F5E" w:rsidRPr="00467841" w:rsidRDefault="00A34F5E" w:rsidP="00A34F5E">
      <w:pPr>
        <w:spacing w:before="120" w:after="120" w:line="360" w:lineRule="auto"/>
        <w:rPr>
          <w:rFonts w:ascii="Arial" w:hAnsi="Arial" w:cs="Arial"/>
        </w:rPr>
      </w:pPr>
      <w:r w:rsidRPr="00467841">
        <w:rPr>
          <w:rFonts w:ascii="Arial" w:hAnsi="Arial" w:cs="Arial"/>
          <w:b/>
          <w:bCs/>
        </w:rPr>
        <w:t>Jeśli chodzi o wskazywane braki</w:t>
      </w:r>
      <w:r w:rsidRPr="00467841">
        <w:rPr>
          <w:rFonts w:ascii="Arial" w:hAnsi="Arial" w:cs="Arial"/>
        </w:rPr>
        <w:t>, to w obszarze dostępności architektonicznej najczęściej wskazywanym problemem są bariery fizyczne, przede wszystkim brak windy lub innych ułatwień pokonywania schodów oraz ograniczenia wynikające ze starszego budownictwa. Jednocześnie silnie wybrzmiewa postawa, że „nie ma potrzeby” dostosowywania gabinetu do potrzeb osób z niepełnosprawnościami. Część respondentów podkreśla również brak realnych możliwości technicznych lub</w:t>
      </w:r>
      <w:r w:rsidR="0009636F" w:rsidRPr="00467841">
        <w:rPr>
          <w:rFonts w:ascii="Arial" w:hAnsi="Arial" w:cs="Arial"/>
        </w:rPr>
        <w:t> </w:t>
      </w:r>
      <w:r w:rsidRPr="00467841">
        <w:rPr>
          <w:rFonts w:ascii="Arial" w:hAnsi="Arial" w:cs="Arial"/>
        </w:rPr>
        <w:t>lokalowych, co wskazuje, że bariery architektoniczne są postrzegane jako trudne lub niemożliwe do usunięcia, zwłaszcza w istniejących lokalach.</w:t>
      </w:r>
    </w:p>
    <w:p w14:paraId="3C8C0122" w14:textId="68FA8A54" w:rsidR="00A34F5E" w:rsidRPr="00467841" w:rsidRDefault="00A34F5E" w:rsidP="00A34F5E">
      <w:pPr>
        <w:spacing w:before="120" w:after="120" w:line="360" w:lineRule="auto"/>
        <w:rPr>
          <w:rFonts w:ascii="Arial" w:hAnsi="Arial" w:cs="Arial"/>
        </w:rPr>
      </w:pPr>
      <w:r w:rsidRPr="00467841">
        <w:rPr>
          <w:rFonts w:ascii="Arial" w:hAnsi="Arial" w:cs="Arial"/>
        </w:rPr>
        <w:t>W przypadku dostępności cyfrowej dominują odpowiedzi wskazujące na brak potrzeby wprowadzania takich rozwiązań lub trudność w jednoznacznej ocenie sytuacji. Oznacza to, że dostępność cyfrowa nie jest traktowana jako istotny element funkcjonowania gabinetu. Dopiero w dalszej kolejności pojawiają się bariery finansowe, brak zaplecza informatycznego, brak strony internetowej lub jej niedostosowanie do potrzeb osób z niepełnosprawnościami. Wskazuje to na niski poziom świadomości roli dostępności cyfrowej w kontakcie z pacjentem.</w:t>
      </w:r>
    </w:p>
    <w:p w14:paraId="2F8DC6C2" w14:textId="29C4D4AE" w:rsidR="008A309A" w:rsidRPr="00467841" w:rsidRDefault="00A34F5E" w:rsidP="00FF34D9">
      <w:pPr>
        <w:spacing w:before="120" w:after="600" w:line="360" w:lineRule="auto"/>
        <w:rPr>
          <w:rFonts w:ascii="Arial" w:hAnsi="Arial" w:cs="Arial"/>
        </w:rPr>
      </w:pPr>
      <w:r w:rsidRPr="00467841">
        <w:rPr>
          <w:rFonts w:ascii="Arial" w:hAnsi="Arial" w:cs="Arial"/>
        </w:rPr>
        <w:t xml:space="preserve">Najbardziej wyraźna postawa „braku potrzeby” pojawia się w obszarze dostępności informacyjno-komunikacyjnej. Większość respondentów uznaje, że dodatkowe dostosowania nie są konieczne, często argumentując to obecnością </w:t>
      </w:r>
      <w:r w:rsidR="00F53F41" w:rsidRPr="00467841">
        <w:rPr>
          <w:rFonts w:ascii="Arial" w:eastAsia="Arial" w:hAnsi="Arial" w:cs="Arial"/>
        </w:rPr>
        <w:t>osoby wspierającej/</w:t>
      </w:r>
      <w:r w:rsidRPr="00467841">
        <w:rPr>
          <w:rFonts w:ascii="Arial" w:hAnsi="Arial" w:cs="Arial"/>
        </w:rPr>
        <w:t>opiekuna osoby z niepełnosprawnością. Rzadziej wskazywane są bariery finansowe, brak czasu lub brak odpowiednich narzędzi. Taki rozkład odpowiedzi pokazuje, że dostępność informacyjna i komunikacyjna jest najczęściej delegowana na osoby trzecie, zamiast być traktowana jako obowiązek i standard po stronie gabinetu.</w:t>
      </w:r>
    </w:p>
    <w:p w14:paraId="051BE3A9" w14:textId="522FDB15" w:rsidR="00073895" w:rsidRPr="00467841" w:rsidRDefault="00073895" w:rsidP="00A34F5E">
      <w:pPr>
        <w:spacing w:before="120" w:after="120" w:line="360" w:lineRule="auto"/>
        <w:rPr>
          <w:rFonts w:ascii="Arial" w:hAnsi="Arial" w:cs="Arial"/>
          <w:b/>
          <w:bCs/>
        </w:rPr>
      </w:pPr>
      <w:r w:rsidRPr="00467841">
        <w:rPr>
          <w:rFonts w:ascii="Arial" w:hAnsi="Arial" w:cs="Arial"/>
          <w:b/>
          <w:bCs/>
        </w:rPr>
        <w:lastRenderedPageBreak/>
        <w:t>Ocena przystosowania sprzętu i stanowisk w gabinetach stomatologicznych w</w:t>
      </w:r>
      <w:r w:rsidR="009E0B2A" w:rsidRPr="00467841">
        <w:rPr>
          <w:rFonts w:ascii="Arial" w:hAnsi="Arial" w:cs="Arial"/>
          <w:b/>
          <w:bCs/>
        </w:rPr>
        <w:t>edłu</w:t>
      </w:r>
      <w:r w:rsidRPr="00467841">
        <w:rPr>
          <w:rFonts w:ascii="Arial" w:hAnsi="Arial" w:cs="Arial"/>
          <w:b/>
          <w:bCs/>
        </w:rPr>
        <w:t>g lekarzy/lekarek dentystów</w:t>
      </w:r>
    </w:p>
    <w:p w14:paraId="75C763BA" w14:textId="1B256D91" w:rsidR="0004498E" w:rsidRPr="00467841" w:rsidRDefault="0004498E" w:rsidP="0004498E">
      <w:pPr>
        <w:spacing w:before="120" w:after="120" w:line="360" w:lineRule="auto"/>
        <w:rPr>
          <w:rFonts w:ascii="Arial" w:hAnsi="Arial" w:cs="Arial"/>
        </w:rPr>
      </w:pPr>
      <w:r w:rsidRPr="00467841">
        <w:rPr>
          <w:rFonts w:ascii="Arial" w:hAnsi="Arial" w:cs="Arial"/>
          <w:b/>
          <w:bCs/>
        </w:rPr>
        <w:t>Ocena lekarzy</w:t>
      </w:r>
      <w:r w:rsidR="00F16371" w:rsidRPr="00467841">
        <w:rPr>
          <w:rFonts w:ascii="Arial" w:hAnsi="Arial" w:cs="Arial"/>
          <w:b/>
          <w:bCs/>
        </w:rPr>
        <w:t>/lekarek</w:t>
      </w:r>
      <w:r w:rsidRPr="00467841">
        <w:rPr>
          <w:rFonts w:ascii="Arial" w:hAnsi="Arial" w:cs="Arial"/>
          <w:b/>
          <w:bCs/>
        </w:rPr>
        <w:t xml:space="preserve"> </w:t>
      </w:r>
      <w:r w:rsidR="00AA6504" w:rsidRPr="00467841">
        <w:rPr>
          <w:rFonts w:ascii="Arial" w:hAnsi="Arial" w:cs="Arial"/>
          <w:b/>
          <w:bCs/>
        </w:rPr>
        <w:t xml:space="preserve">dentystów </w:t>
      </w:r>
      <w:r w:rsidRPr="00467841">
        <w:rPr>
          <w:rFonts w:ascii="Arial" w:hAnsi="Arial" w:cs="Arial"/>
          <w:b/>
          <w:bCs/>
        </w:rPr>
        <w:t>pokazuje, że sprzęt i stanowiska pracy w</w:t>
      </w:r>
      <w:r w:rsidR="00062458" w:rsidRPr="00467841">
        <w:rPr>
          <w:rFonts w:ascii="Arial" w:hAnsi="Arial" w:cs="Arial"/>
          <w:b/>
          <w:bCs/>
        </w:rPr>
        <w:t> </w:t>
      </w:r>
      <w:r w:rsidRPr="00467841">
        <w:rPr>
          <w:rFonts w:ascii="Arial" w:hAnsi="Arial" w:cs="Arial"/>
          <w:b/>
          <w:bCs/>
        </w:rPr>
        <w:t>gabinetach są częściej uznawane za częściowo dostosowane niż w</w:t>
      </w:r>
      <w:r w:rsidR="00DC1283" w:rsidRPr="00467841">
        <w:rPr>
          <w:rFonts w:ascii="Arial" w:hAnsi="Arial" w:cs="Arial"/>
          <w:b/>
          <w:bCs/>
        </w:rPr>
        <w:t> </w:t>
      </w:r>
      <w:r w:rsidRPr="00467841">
        <w:rPr>
          <w:rFonts w:ascii="Arial" w:hAnsi="Arial" w:cs="Arial"/>
          <w:b/>
          <w:bCs/>
        </w:rPr>
        <w:t xml:space="preserve">pełni dostępne. </w:t>
      </w:r>
      <w:r w:rsidRPr="00467841">
        <w:rPr>
          <w:rFonts w:ascii="Arial" w:hAnsi="Arial" w:cs="Arial"/>
        </w:rPr>
        <w:t xml:space="preserve">Prawie połowa badanych </w:t>
      </w:r>
      <w:r w:rsidR="00AA6504" w:rsidRPr="00467841">
        <w:rPr>
          <w:rFonts w:ascii="Arial" w:hAnsi="Arial" w:cs="Arial"/>
        </w:rPr>
        <w:t xml:space="preserve">(49,4%) </w:t>
      </w:r>
      <w:r w:rsidRPr="00467841">
        <w:rPr>
          <w:rFonts w:ascii="Arial" w:hAnsi="Arial" w:cs="Arial"/>
        </w:rPr>
        <w:t>wskazuje na dostosowanie „częściowe”. Oznacza to, że istnieją pewne rozwiązania ułatwiające pracę z</w:t>
      </w:r>
      <w:r w:rsidR="00062458" w:rsidRPr="00467841">
        <w:rPr>
          <w:rFonts w:ascii="Arial" w:hAnsi="Arial" w:cs="Arial"/>
        </w:rPr>
        <w:t> </w:t>
      </w:r>
      <w:r w:rsidRPr="00467841">
        <w:rPr>
          <w:rFonts w:ascii="Arial" w:hAnsi="Arial" w:cs="Arial"/>
        </w:rPr>
        <w:t>pacjentami ze szczególnymi potrzebami, ale nie zapewniają one pełnego bezpieczeństwa i komfortu wszystkim grupom pacjentów. Jednocześnie tylko około jednej trzeciej lekarzy</w:t>
      </w:r>
      <w:r w:rsidR="00B02E71" w:rsidRPr="00467841">
        <w:rPr>
          <w:rFonts w:ascii="Arial" w:hAnsi="Arial" w:cs="Arial"/>
        </w:rPr>
        <w:t>/lekarek (34,3%)</w:t>
      </w:r>
      <w:r w:rsidRPr="00467841">
        <w:rPr>
          <w:rFonts w:ascii="Arial" w:hAnsi="Arial" w:cs="Arial"/>
        </w:rPr>
        <w:t xml:space="preserve"> ocenia sprzęt jako całkowicie dostosowany</w:t>
      </w:r>
      <w:r w:rsidR="00B02E71" w:rsidRPr="00467841">
        <w:rPr>
          <w:rFonts w:ascii="Arial" w:hAnsi="Arial" w:cs="Arial"/>
        </w:rPr>
        <w:t>.</w:t>
      </w:r>
      <w:r w:rsidRPr="00467841">
        <w:rPr>
          <w:rFonts w:ascii="Arial" w:hAnsi="Arial" w:cs="Arial"/>
        </w:rPr>
        <w:t xml:space="preserve"> </w:t>
      </w:r>
      <w:r w:rsidR="00B02E71" w:rsidRPr="00467841">
        <w:rPr>
          <w:rFonts w:ascii="Arial" w:hAnsi="Arial" w:cs="Arial"/>
        </w:rPr>
        <w:t>P</w:t>
      </w:r>
      <w:r w:rsidRPr="00467841">
        <w:rPr>
          <w:rFonts w:ascii="Arial" w:hAnsi="Arial" w:cs="Arial"/>
        </w:rPr>
        <w:t>otwierdza</w:t>
      </w:r>
      <w:r w:rsidR="00B02E71" w:rsidRPr="00467841">
        <w:rPr>
          <w:rFonts w:ascii="Arial" w:hAnsi="Arial" w:cs="Arial"/>
        </w:rPr>
        <w:t xml:space="preserve"> to</w:t>
      </w:r>
      <w:r w:rsidRPr="00467841">
        <w:rPr>
          <w:rFonts w:ascii="Arial" w:hAnsi="Arial" w:cs="Arial"/>
        </w:rPr>
        <w:t>, że pełna dostępność nie jest jeszcze standardem w gabinetach stomatologicznych.</w:t>
      </w:r>
    </w:p>
    <w:p w14:paraId="3F4AA6DB" w14:textId="1E1C9EFB" w:rsidR="00737A89" w:rsidRPr="00467841" w:rsidRDefault="00A8152F" w:rsidP="00737A89">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10</w:t>
      </w:r>
      <w:r w:rsidRPr="00467841">
        <w:rPr>
          <w:rFonts w:ascii="Arial" w:hAnsi="Arial" w:cs="Arial"/>
          <w:b/>
          <w:bCs/>
        </w:rPr>
        <w:fldChar w:fldCharType="end"/>
      </w:r>
      <w:r w:rsidRPr="00467841">
        <w:rPr>
          <w:rFonts w:ascii="Arial" w:hAnsi="Arial" w:cs="Arial"/>
          <w:b/>
          <w:bCs/>
        </w:rPr>
        <w:t xml:space="preserve">. </w:t>
      </w:r>
      <w:r w:rsidR="00737A89" w:rsidRPr="00467841">
        <w:rPr>
          <w:rFonts w:ascii="Arial" w:hAnsi="Arial" w:cs="Arial"/>
          <w:b/>
          <w:bCs/>
        </w:rPr>
        <w:t xml:space="preserve">Ocena przystosowania </w:t>
      </w:r>
      <w:r w:rsidR="00945367" w:rsidRPr="00467841">
        <w:rPr>
          <w:rFonts w:ascii="Arial" w:hAnsi="Arial" w:cs="Arial"/>
          <w:b/>
          <w:bCs/>
        </w:rPr>
        <w:t xml:space="preserve">sprzętu i stanowiska w gabinetach stomatologicznych </w:t>
      </w:r>
      <w:r w:rsidR="00861FB5" w:rsidRPr="00467841">
        <w:rPr>
          <w:rFonts w:ascii="Arial" w:hAnsi="Arial" w:cs="Arial"/>
          <w:b/>
          <w:bCs/>
        </w:rPr>
        <w:t xml:space="preserve">według </w:t>
      </w:r>
      <w:r w:rsidR="00737A89" w:rsidRPr="00467841">
        <w:rPr>
          <w:rFonts w:ascii="Arial" w:hAnsi="Arial" w:cs="Arial"/>
          <w:b/>
          <w:bCs/>
        </w:rPr>
        <w:t>lekarzy</w:t>
      </w:r>
      <w:r w:rsidR="00B02E71" w:rsidRPr="00467841">
        <w:rPr>
          <w:rFonts w:ascii="Arial" w:hAnsi="Arial" w:cs="Arial"/>
          <w:b/>
          <w:bCs/>
        </w:rPr>
        <w:t>/lekarek</w:t>
      </w:r>
      <w:r w:rsidR="00737A89" w:rsidRPr="00467841">
        <w:rPr>
          <w:rFonts w:ascii="Arial" w:hAnsi="Arial" w:cs="Arial"/>
          <w:b/>
          <w:bCs/>
        </w:rPr>
        <w:t xml:space="preserve"> dentystów</w:t>
      </w:r>
    </w:p>
    <w:tbl>
      <w:tblPr>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0. Ocena przystosowania sprzętu i stanowiska w gabinetach stomatologicznych wg lekarzy/lekarek dentystów"/>
        <w:tblDescription w:val="Sprzęt i stanowiska pracy były najczęściej przystosowane częściowo (49,4%) lub całkowicie (34,3%), a brak dostosowania wskazało 11,0% gabinetów. Niewielka część respondentów nie potrafiła ocenić tego obszaru (5,3%)."/>
      </w:tblPr>
      <w:tblGrid>
        <w:gridCol w:w="5240"/>
        <w:gridCol w:w="851"/>
      </w:tblGrid>
      <w:tr w:rsidR="00737A89" w:rsidRPr="00467841" w14:paraId="25609007" w14:textId="77777777" w:rsidTr="008B1384">
        <w:trPr>
          <w:trHeight w:val="426"/>
          <w:tblHeader/>
        </w:trPr>
        <w:tc>
          <w:tcPr>
            <w:tcW w:w="5240" w:type="dxa"/>
            <w:noWrap/>
            <w:vAlign w:val="center"/>
            <w:hideMark/>
          </w:tcPr>
          <w:p w14:paraId="2DEFFC19" w14:textId="270DB395" w:rsidR="00AA6504" w:rsidRPr="00467841" w:rsidRDefault="00737A89" w:rsidP="00945367">
            <w:pPr>
              <w:spacing w:line="360" w:lineRule="auto"/>
              <w:rPr>
                <w:rFonts w:ascii="Arial" w:hAnsi="Arial" w:cs="Arial"/>
                <w:b/>
                <w:bCs/>
              </w:rPr>
            </w:pPr>
            <w:r w:rsidRPr="00467841">
              <w:rPr>
                <w:rFonts w:ascii="Arial" w:hAnsi="Arial" w:cs="Arial"/>
                <w:b/>
                <w:bCs/>
              </w:rPr>
              <w:t>Ocena przystosowania</w:t>
            </w:r>
            <w:r w:rsidR="00AA0377" w:rsidRPr="00467841">
              <w:rPr>
                <w:rFonts w:ascii="Arial" w:hAnsi="Arial" w:cs="Arial"/>
                <w:b/>
                <w:bCs/>
              </w:rPr>
              <w:t xml:space="preserve"> </w:t>
            </w:r>
            <w:r w:rsidR="00AA6504" w:rsidRPr="00467841">
              <w:rPr>
                <w:rFonts w:ascii="Arial" w:hAnsi="Arial" w:cs="Arial"/>
                <w:b/>
                <w:bCs/>
              </w:rPr>
              <w:t>sprzętu i stanowiska</w:t>
            </w:r>
          </w:p>
        </w:tc>
        <w:tc>
          <w:tcPr>
            <w:tcW w:w="851" w:type="dxa"/>
            <w:noWrap/>
            <w:vAlign w:val="center"/>
            <w:hideMark/>
          </w:tcPr>
          <w:p w14:paraId="6AA70B12" w14:textId="77777777" w:rsidR="00737A89" w:rsidRPr="00467841" w:rsidRDefault="00737A89" w:rsidP="008B1384">
            <w:pPr>
              <w:spacing w:line="360" w:lineRule="auto"/>
              <w:jc w:val="right"/>
              <w:rPr>
                <w:rFonts w:ascii="Arial" w:hAnsi="Arial" w:cs="Arial"/>
                <w:b/>
                <w:bCs/>
              </w:rPr>
            </w:pPr>
            <w:r w:rsidRPr="00467841">
              <w:rPr>
                <w:rFonts w:ascii="Arial" w:hAnsi="Arial" w:cs="Arial"/>
                <w:b/>
                <w:bCs/>
              </w:rPr>
              <w:t>%</w:t>
            </w:r>
          </w:p>
        </w:tc>
      </w:tr>
      <w:tr w:rsidR="00737A89" w:rsidRPr="00467841" w14:paraId="37622911" w14:textId="77777777" w:rsidTr="00062458">
        <w:trPr>
          <w:trHeight w:val="320"/>
        </w:trPr>
        <w:tc>
          <w:tcPr>
            <w:tcW w:w="5240" w:type="dxa"/>
            <w:noWrap/>
            <w:hideMark/>
          </w:tcPr>
          <w:p w14:paraId="048211E5" w14:textId="77777777" w:rsidR="00737A89" w:rsidRPr="00467841" w:rsidRDefault="00737A89" w:rsidP="00945367">
            <w:pPr>
              <w:spacing w:line="360" w:lineRule="auto"/>
              <w:rPr>
                <w:rFonts w:ascii="Arial" w:hAnsi="Arial" w:cs="Arial"/>
              </w:rPr>
            </w:pPr>
            <w:r w:rsidRPr="00467841">
              <w:rPr>
                <w:rFonts w:ascii="Arial" w:hAnsi="Arial" w:cs="Arial"/>
              </w:rPr>
              <w:t>Tak, całkowicie</w:t>
            </w:r>
          </w:p>
        </w:tc>
        <w:tc>
          <w:tcPr>
            <w:tcW w:w="851" w:type="dxa"/>
            <w:noWrap/>
            <w:hideMark/>
          </w:tcPr>
          <w:p w14:paraId="0CF53E42" w14:textId="77777777" w:rsidR="00737A89" w:rsidRPr="00467841" w:rsidRDefault="00737A89" w:rsidP="00945367">
            <w:pPr>
              <w:spacing w:line="360" w:lineRule="auto"/>
              <w:jc w:val="right"/>
              <w:rPr>
                <w:rFonts w:ascii="Arial" w:hAnsi="Arial" w:cs="Arial"/>
              </w:rPr>
            </w:pPr>
            <w:r w:rsidRPr="00467841">
              <w:rPr>
                <w:rFonts w:ascii="Arial" w:hAnsi="Arial" w:cs="Arial"/>
              </w:rPr>
              <w:t>34,3%</w:t>
            </w:r>
          </w:p>
        </w:tc>
      </w:tr>
      <w:tr w:rsidR="00737A89" w:rsidRPr="00467841" w14:paraId="47EAFE4B" w14:textId="77777777" w:rsidTr="00062458">
        <w:trPr>
          <w:trHeight w:val="320"/>
        </w:trPr>
        <w:tc>
          <w:tcPr>
            <w:tcW w:w="5240" w:type="dxa"/>
            <w:noWrap/>
            <w:hideMark/>
          </w:tcPr>
          <w:p w14:paraId="4BCE48C4" w14:textId="77777777" w:rsidR="00737A89" w:rsidRPr="00467841" w:rsidRDefault="00737A89" w:rsidP="00945367">
            <w:pPr>
              <w:spacing w:line="360" w:lineRule="auto"/>
              <w:rPr>
                <w:rFonts w:ascii="Arial" w:hAnsi="Arial" w:cs="Arial"/>
              </w:rPr>
            </w:pPr>
            <w:r w:rsidRPr="00467841">
              <w:rPr>
                <w:rFonts w:ascii="Arial" w:hAnsi="Arial" w:cs="Arial"/>
              </w:rPr>
              <w:t>Tak, częściowo</w:t>
            </w:r>
          </w:p>
        </w:tc>
        <w:tc>
          <w:tcPr>
            <w:tcW w:w="851" w:type="dxa"/>
            <w:noWrap/>
            <w:hideMark/>
          </w:tcPr>
          <w:p w14:paraId="43CA6E01" w14:textId="77777777" w:rsidR="00737A89" w:rsidRPr="00467841" w:rsidRDefault="00737A89" w:rsidP="00945367">
            <w:pPr>
              <w:spacing w:line="360" w:lineRule="auto"/>
              <w:jc w:val="right"/>
              <w:rPr>
                <w:rFonts w:ascii="Arial" w:hAnsi="Arial" w:cs="Arial"/>
              </w:rPr>
            </w:pPr>
            <w:r w:rsidRPr="00467841">
              <w:rPr>
                <w:rFonts w:ascii="Arial" w:hAnsi="Arial" w:cs="Arial"/>
              </w:rPr>
              <w:t>49,4%</w:t>
            </w:r>
          </w:p>
        </w:tc>
      </w:tr>
      <w:tr w:rsidR="00737A89" w:rsidRPr="00467841" w14:paraId="0F2A8085" w14:textId="77777777" w:rsidTr="00062458">
        <w:trPr>
          <w:trHeight w:val="320"/>
        </w:trPr>
        <w:tc>
          <w:tcPr>
            <w:tcW w:w="5240" w:type="dxa"/>
            <w:noWrap/>
            <w:hideMark/>
          </w:tcPr>
          <w:p w14:paraId="1D2A6C99" w14:textId="77777777" w:rsidR="00737A89" w:rsidRPr="00467841" w:rsidRDefault="00737A89" w:rsidP="00945367">
            <w:pPr>
              <w:spacing w:line="360" w:lineRule="auto"/>
              <w:rPr>
                <w:rFonts w:ascii="Arial" w:hAnsi="Arial" w:cs="Arial"/>
              </w:rPr>
            </w:pPr>
            <w:r w:rsidRPr="00467841">
              <w:rPr>
                <w:rFonts w:ascii="Arial" w:hAnsi="Arial" w:cs="Arial"/>
              </w:rPr>
              <w:t>Nie</w:t>
            </w:r>
          </w:p>
        </w:tc>
        <w:tc>
          <w:tcPr>
            <w:tcW w:w="851" w:type="dxa"/>
            <w:noWrap/>
            <w:hideMark/>
          </w:tcPr>
          <w:p w14:paraId="7F94EBE4" w14:textId="77777777" w:rsidR="00737A89" w:rsidRPr="00467841" w:rsidRDefault="00737A89" w:rsidP="00945367">
            <w:pPr>
              <w:spacing w:line="360" w:lineRule="auto"/>
              <w:jc w:val="right"/>
              <w:rPr>
                <w:rFonts w:ascii="Arial" w:hAnsi="Arial" w:cs="Arial"/>
              </w:rPr>
            </w:pPr>
            <w:r w:rsidRPr="00467841">
              <w:rPr>
                <w:rFonts w:ascii="Arial" w:hAnsi="Arial" w:cs="Arial"/>
              </w:rPr>
              <w:t>11,0%</w:t>
            </w:r>
          </w:p>
        </w:tc>
      </w:tr>
      <w:tr w:rsidR="00737A89" w:rsidRPr="00467841" w14:paraId="5F946401" w14:textId="77777777" w:rsidTr="00062458">
        <w:trPr>
          <w:trHeight w:val="320"/>
        </w:trPr>
        <w:tc>
          <w:tcPr>
            <w:tcW w:w="5240" w:type="dxa"/>
            <w:noWrap/>
            <w:hideMark/>
          </w:tcPr>
          <w:p w14:paraId="6C911700" w14:textId="77777777" w:rsidR="00737A89" w:rsidRPr="00467841" w:rsidRDefault="00737A89" w:rsidP="00945367">
            <w:pPr>
              <w:spacing w:line="360" w:lineRule="auto"/>
              <w:rPr>
                <w:rFonts w:ascii="Arial" w:hAnsi="Arial" w:cs="Arial"/>
              </w:rPr>
            </w:pPr>
            <w:r w:rsidRPr="00467841">
              <w:rPr>
                <w:rFonts w:ascii="Arial" w:hAnsi="Arial" w:cs="Arial"/>
              </w:rPr>
              <w:t>Nie wiem/trudno powiedzieć</w:t>
            </w:r>
          </w:p>
        </w:tc>
        <w:tc>
          <w:tcPr>
            <w:tcW w:w="851" w:type="dxa"/>
            <w:noWrap/>
            <w:hideMark/>
          </w:tcPr>
          <w:p w14:paraId="152C4D0B" w14:textId="77777777" w:rsidR="00737A89" w:rsidRPr="00467841" w:rsidRDefault="00737A89" w:rsidP="00945367">
            <w:pPr>
              <w:spacing w:line="360" w:lineRule="auto"/>
              <w:jc w:val="right"/>
              <w:rPr>
                <w:rFonts w:ascii="Arial" w:hAnsi="Arial" w:cs="Arial"/>
              </w:rPr>
            </w:pPr>
            <w:r w:rsidRPr="00467841">
              <w:rPr>
                <w:rFonts w:ascii="Arial" w:hAnsi="Arial" w:cs="Arial"/>
              </w:rPr>
              <w:t>5,3%</w:t>
            </w:r>
          </w:p>
        </w:tc>
      </w:tr>
    </w:tbl>
    <w:p w14:paraId="5ACD5F5E" w14:textId="25E1C096" w:rsidR="00737A89" w:rsidRPr="00467841" w:rsidRDefault="00737A89" w:rsidP="00737A89">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744593E5" w14:textId="2AD4B865" w:rsidR="00405472" w:rsidRPr="00467841" w:rsidRDefault="00405472" w:rsidP="00405472">
      <w:pPr>
        <w:spacing w:before="120" w:after="120" w:line="360" w:lineRule="auto"/>
        <w:rPr>
          <w:rFonts w:ascii="Arial" w:hAnsi="Arial" w:cs="Arial"/>
        </w:rPr>
      </w:pPr>
      <w:r w:rsidRPr="00467841">
        <w:rPr>
          <w:rFonts w:ascii="Arial" w:hAnsi="Arial" w:cs="Arial"/>
        </w:rPr>
        <w:t>Istotne jest również to, że w przybliżeniu co dziesiąty respondent z tej grupy wprost wskazuje na brak dostosowania sprzętu. Z kolei część respondentów nie potrafi jednoznacznie ocenić sytuacji. Może to świadczyć o rzeczywistych brakach w</w:t>
      </w:r>
      <w:r w:rsidR="00062458" w:rsidRPr="00467841">
        <w:rPr>
          <w:rFonts w:ascii="Arial" w:hAnsi="Arial" w:cs="Arial"/>
        </w:rPr>
        <w:t> </w:t>
      </w:r>
      <w:r w:rsidRPr="00467841">
        <w:rPr>
          <w:rFonts w:ascii="Arial" w:hAnsi="Arial" w:cs="Arial"/>
        </w:rPr>
        <w:t>wyposażeniu, np. w zakresie transferu pacjenta lub regulacji stanowiska. Może jednak także być pochodną niepełnej świadomości, jakie elementy wyposażenia są potrzebne z perspektywy osób z różnymi rodzajami niepełnosprawności. Wyniki te potwierdzają, że dostępność sprzętu w gabinetach ma w dużej mierze charakter fragmentaryczny, a nie systemowy.</w:t>
      </w:r>
    </w:p>
    <w:p w14:paraId="350965E9" w14:textId="34DE27B0" w:rsidR="00D2452C" w:rsidRPr="00467841" w:rsidRDefault="00E7171C" w:rsidP="00D2452C">
      <w:pPr>
        <w:spacing w:before="120" w:after="120" w:line="360" w:lineRule="auto"/>
        <w:rPr>
          <w:rFonts w:ascii="Arial" w:hAnsi="Arial" w:cs="Arial"/>
        </w:rPr>
      </w:pPr>
      <w:r w:rsidRPr="00467841">
        <w:rPr>
          <w:rFonts w:ascii="Arial" w:hAnsi="Arial" w:cs="Arial"/>
        </w:rPr>
        <w:t xml:space="preserve">Ocena przystosowania sprzętu i stanowiska pracy zależy od skali i kontekstu funkcjonowania gabinetu. </w:t>
      </w:r>
      <w:r w:rsidR="00D2452C" w:rsidRPr="00891C6E">
        <w:rPr>
          <w:rFonts w:ascii="Arial" w:hAnsi="Arial" w:cs="Arial"/>
        </w:rPr>
        <w:t>Dane pokazują, że deklaracje lekarzy/lekarek dentystów różnią się wyraźnie w zależności od wielkości miejscowości oraz liczby stanowisk w</w:t>
      </w:r>
      <w:r w:rsidR="00062458" w:rsidRPr="00891C6E">
        <w:rPr>
          <w:rFonts w:ascii="Arial" w:hAnsi="Arial" w:cs="Arial"/>
        </w:rPr>
        <w:t> </w:t>
      </w:r>
      <w:r w:rsidR="00D2452C" w:rsidRPr="00891C6E">
        <w:rPr>
          <w:rFonts w:ascii="Arial" w:hAnsi="Arial" w:cs="Arial"/>
        </w:rPr>
        <w:t xml:space="preserve">gabinetach. </w:t>
      </w:r>
      <w:r w:rsidR="00D2452C" w:rsidRPr="00467841">
        <w:rPr>
          <w:rFonts w:ascii="Arial" w:hAnsi="Arial" w:cs="Arial"/>
        </w:rPr>
        <w:t>W mniejszym stopniu ich deklaracje są powiązane z wiekiem pacjentów obsługiwanych w gabinecie.</w:t>
      </w:r>
    </w:p>
    <w:p w14:paraId="7E134F4A" w14:textId="253E9A84" w:rsidR="00D2452C" w:rsidRPr="00467841" w:rsidRDefault="00D2452C" w:rsidP="00D2452C">
      <w:pPr>
        <w:spacing w:before="120" w:after="120" w:line="360" w:lineRule="auto"/>
        <w:rPr>
          <w:rFonts w:ascii="Arial" w:hAnsi="Arial" w:cs="Arial"/>
        </w:rPr>
      </w:pPr>
      <w:r w:rsidRPr="00467841">
        <w:rPr>
          <w:rFonts w:ascii="Arial" w:hAnsi="Arial" w:cs="Arial"/>
        </w:rPr>
        <w:lastRenderedPageBreak/>
        <w:t>W odniesieniu do wielkości miejscowości widoczny jest stopniowy wzrost odsetka odpowiedzi na całkowitą dostępność sprzętu i stanowiska wraz ze zmniejszaniem się ośrodka. W miastach wojewódzkich pełne przystosowanie sprzętu i stanowiska deklaruje 26% lekarzy, podczas gdy w miastach powiatowych odsetek ten rośnie do 32,9%. W mniejszych miejscowościach odsetek ten rośnie do 37,2%, a na wsi do 40,4%. Jednocześnie w miastach wojewódzkich częściej niż w innych lokalizacjach pojawiają się odpowiedzi negatywne („nie” – 22%) oraz odpowiedzi niejednoznaczne („nie wiem/trudno powiedzieć” – 8%). Wskazuje to, że</w:t>
      </w:r>
      <w:r w:rsidR="00F574A5" w:rsidRPr="00467841">
        <w:rPr>
          <w:rFonts w:ascii="Arial" w:hAnsi="Arial" w:cs="Arial"/>
        </w:rPr>
        <w:t> </w:t>
      </w:r>
      <w:r w:rsidRPr="00467841">
        <w:rPr>
          <w:rFonts w:ascii="Arial" w:hAnsi="Arial" w:cs="Arial"/>
        </w:rPr>
        <w:t>w</w:t>
      </w:r>
      <w:r w:rsidR="00062458" w:rsidRPr="00467841">
        <w:rPr>
          <w:rFonts w:ascii="Arial" w:hAnsi="Arial" w:cs="Arial"/>
        </w:rPr>
        <w:t> </w:t>
      </w:r>
      <w:r w:rsidRPr="00467841">
        <w:rPr>
          <w:rFonts w:ascii="Arial" w:hAnsi="Arial" w:cs="Arial"/>
        </w:rPr>
        <w:t>większych ośrodkach lekarze częściej dostrzegają ograniczenia sprzętowe lub mają wyższe oczekiwania wobec standardu przystosowania.</w:t>
      </w:r>
    </w:p>
    <w:p w14:paraId="34E7890D" w14:textId="352DD679" w:rsidR="00D2452C" w:rsidRPr="00467841" w:rsidRDefault="00D2452C" w:rsidP="00D2452C">
      <w:pPr>
        <w:spacing w:before="120" w:after="120" w:line="360" w:lineRule="auto"/>
        <w:rPr>
          <w:rFonts w:ascii="Arial" w:hAnsi="Arial" w:cs="Arial"/>
        </w:rPr>
      </w:pPr>
      <w:r w:rsidRPr="00467841">
        <w:rPr>
          <w:rFonts w:ascii="Arial" w:hAnsi="Arial" w:cs="Arial"/>
        </w:rPr>
        <w:t>Jeszcze silniejsze zróżnicowanie widoczne jest przy analizie liczby stanowisk. W</w:t>
      </w:r>
      <w:r w:rsidR="00062458" w:rsidRPr="00467841">
        <w:rPr>
          <w:rFonts w:ascii="Arial" w:hAnsi="Arial" w:cs="Arial"/>
        </w:rPr>
        <w:t> </w:t>
      </w:r>
      <w:r w:rsidRPr="00467841">
        <w:rPr>
          <w:rFonts w:ascii="Arial" w:hAnsi="Arial" w:cs="Arial"/>
        </w:rPr>
        <w:t>gabinetach z 4-5 stanowiskami dominują jednoznacznie pozytywne oceny. Aż</w:t>
      </w:r>
      <w:r w:rsidR="00F574A5" w:rsidRPr="00467841">
        <w:rPr>
          <w:rFonts w:ascii="Arial" w:hAnsi="Arial" w:cs="Arial"/>
        </w:rPr>
        <w:t> </w:t>
      </w:r>
      <w:r w:rsidRPr="00467841">
        <w:rPr>
          <w:rFonts w:ascii="Arial" w:hAnsi="Arial" w:cs="Arial"/>
        </w:rPr>
        <w:t>63,6% lekarzy wskazuje, że sprzęt i stanowisko są przystosowane całkowicie, a</w:t>
      </w:r>
      <w:r w:rsidR="00062458" w:rsidRPr="00467841">
        <w:rPr>
          <w:rFonts w:ascii="Arial" w:hAnsi="Arial" w:cs="Arial"/>
        </w:rPr>
        <w:t> </w:t>
      </w:r>
      <w:r w:rsidRPr="00467841">
        <w:rPr>
          <w:rFonts w:ascii="Arial" w:hAnsi="Arial" w:cs="Arial"/>
        </w:rPr>
        <w:t>jedynie 9,1% deklaruje brak przystosowania. Odmienna sytuacja występuje w</w:t>
      </w:r>
      <w:r w:rsidR="00062458" w:rsidRPr="00467841">
        <w:rPr>
          <w:rFonts w:ascii="Arial" w:hAnsi="Arial" w:cs="Arial"/>
        </w:rPr>
        <w:t> </w:t>
      </w:r>
      <w:r w:rsidRPr="00467841">
        <w:rPr>
          <w:rFonts w:ascii="Arial" w:hAnsi="Arial" w:cs="Arial"/>
        </w:rPr>
        <w:t>gabinetach z 6 lub więcej stanowiskami</w:t>
      </w:r>
      <w:r w:rsidR="00867630" w:rsidRPr="00467841">
        <w:rPr>
          <w:rFonts w:ascii="Arial" w:hAnsi="Arial" w:cs="Arial"/>
        </w:rPr>
        <w:t xml:space="preserve">. Tam </w:t>
      </w:r>
      <w:r w:rsidRPr="00467841">
        <w:rPr>
          <w:rFonts w:ascii="Arial" w:hAnsi="Arial" w:cs="Arial"/>
        </w:rPr>
        <w:t>tylko 12,5% lekarzy</w:t>
      </w:r>
      <w:r w:rsidR="00867630" w:rsidRPr="00467841">
        <w:rPr>
          <w:rFonts w:ascii="Arial" w:hAnsi="Arial" w:cs="Arial"/>
        </w:rPr>
        <w:t>/lekarek</w:t>
      </w:r>
      <w:r w:rsidRPr="00467841">
        <w:rPr>
          <w:rFonts w:ascii="Arial" w:hAnsi="Arial" w:cs="Arial"/>
        </w:rPr>
        <w:t xml:space="preserve"> ocenia przystosowanie jako całkowite, a aż 25% wskazuje „nie wiem/trudno powiedzieć”. Może to świadczyć o większej złożoności organizacyjnej dużych podmiotów i</w:t>
      </w:r>
      <w:r w:rsidR="00062458" w:rsidRPr="00467841">
        <w:rPr>
          <w:rFonts w:ascii="Arial" w:hAnsi="Arial" w:cs="Arial"/>
        </w:rPr>
        <w:t> </w:t>
      </w:r>
      <w:r w:rsidRPr="00467841">
        <w:rPr>
          <w:rFonts w:ascii="Arial" w:hAnsi="Arial" w:cs="Arial"/>
        </w:rPr>
        <w:t xml:space="preserve">trudności w jednoznacznej ocenie całości </w:t>
      </w:r>
      <w:r w:rsidR="00B02B13" w:rsidRPr="00B02B13">
        <w:rPr>
          <w:rFonts w:ascii="Arial" w:hAnsi="Arial" w:cs="Arial"/>
        </w:rPr>
        <w:t>dostosowania architektoniczne</w:t>
      </w:r>
      <w:r w:rsidR="00B02B13">
        <w:rPr>
          <w:rFonts w:ascii="Arial" w:hAnsi="Arial" w:cs="Arial"/>
        </w:rPr>
        <w:t>go</w:t>
      </w:r>
      <w:r w:rsidR="00B02B13" w:rsidRPr="00B02B13">
        <w:rPr>
          <w:rFonts w:ascii="Arial" w:hAnsi="Arial" w:cs="Arial"/>
        </w:rPr>
        <w:t xml:space="preserve"> oraz </w:t>
      </w:r>
      <w:r w:rsidR="00B02B13">
        <w:rPr>
          <w:rFonts w:ascii="Arial" w:hAnsi="Arial" w:cs="Arial"/>
        </w:rPr>
        <w:t>dostępności</w:t>
      </w:r>
      <w:r w:rsidR="00B02B13" w:rsidRPr="00B02B13">
        <w:rPr>
          <w:rFonts w:ascii="Arial" w:hAnsi="Arial" w:cs="Arial"/>
        </w:rPr>
        <w:t xml:space="preserve"> sprzęt</w:t>
      </w:r>
      <w:r w:rsidR="00B02B13">
        <w:rPr>
          <w:rFonts w:ascii="Arial" w:hAnsi="Arial" w:cs="Arial"/>
        </w:rPr>
        <w:t>u</w:t>
      </w:r>
      <w:r w:rsidR="00B02B13" w:rsidRPr="00B02B13">
        <w:rPr>
          <w:rFonts w:ascii="Arial" w:hAnsi="Arial" w:cs="Arial"/>
        </w:rPr>
        <w:t xml:space="preserve"> i wyposażenie wspierające</w:t>
      </w:r>
      <w:r w:rsidR="00B02B13">
        <w:rPr>
          <w:rFonts w:ascii="Arial" w:hAnsi="Arial" w:cs="Arial"/>
        </w:rPr>
        <w:t>go</w:t>
      </w:r>
      <w:r w:rsidR="00B02B13" w:rsidRPr="00B02B13">
        <w:rPr>
          <w:rFonts w:ascii="Arial" w:hAnsi="Arial" w:cs="Arial"/>
        </w:rPr>
        <w:t xml:space="preserve"> dostępność</w:t>
      </w:r>
      <w:r w:rsidRPr="00467841">
        <w:rPr>
          <w:rFonts w:ascii="Arial" w:hAnsi="Arial" w:cs="Arial"/>
        </w:rPr>
        <w:t>. W gabinetach najmniejszych (1 stanowisko) dominują odpowiedzi „tak, częściowo” (48,8%).</w:t>
      </w:r>
    </w:p>
    <w:p w14:paraId="522D3952" w14:textId="09CDADCD" w:rsidR="00D2452C" w:rsidRPr="00467841" w:rsidRDefault="00D2452C" w:rsidP="00D2452C">
      <w:pPr>
        <w:spacing w:before="120" w:after="120" w:line="360" w:lineRule="auto"/>
        <w:rPr>
          <w:rFonts w:ascii="Arial" w:hAnsi="Arial" w:cs="Arial"/>
        </w:rPr>
      </w:pPr>
      <w:r w:rsidRPr="00467841">
        <w:rPr>
          <w:rFonts w:ascii="Arial" w:hAnsi="Arial" w:cs="Arial"/>
        </w:rPr>
        <w:t>Analiza według wieku pacjentów pokazuje dużą stabilność ocen. Niezależnie od tego czy gabinet obsługuje dzieci, młodzież czy osoby dorosłe, odsetek odpowiedzi „tak, całkowicie” utrzymuje się na zbliżonym poziomie (od 34,1% do 35,6%)</w:t>
      </w:r>
      <w:r w:rsidR="00867630" w:rsidRPr="00467841">
        <w:rPr>
          <w:rFonts w:ascii="Arial" w:hAnsi="Arial" w:cs="Arial"/>
        </w:rPr>
        <w:t>. O</w:t>
      </w:r>
      <w:r w:rsidRPr="00467841">
        <w:rPr>
          <w:rFonts w:ascii="Arial" w:hAnsi="Arial" w:cs="Arial"/>
        </w:rPr>
        <w:t xml:space="preserve">dpowiedzi </w:t>
      </w:r>
      <w:r w:rsidR="00867630" w:rsidRPr="00467841">
        <w:rPr>
          <w:rFonts w:ascii="Arial" w:hAnsi="Arial" w:cs="Arial"/>
        </w:rPr>
        <w:t>na częściowe dostosowanie</w:t>
      </w:r>
      <w:r w:rsidRPr="00467841">
        <w:rPr>
          <w:rFonts w:ascii="Arial" w:hAnsi="Arial" w:cs="Arial"/>
        </w:rPr>
        <w:t xml:space="preserve"> oscylują wokół połowy wskazań (48,4</w:t>
      </w:r>
      <w:r w:rsidR="00ED2428">
        <w:rPr>
          <w:rFonts w:ascii="Arial" w:hAnsi="Arial" w:cs="Arial"/>
        </w:rPr>
        <w:t>-</w:t>
      </w:r>
      <w:r w:rsidRPr="00467841">
        <w:rPr>
          <w:rFonts w:ascii="Arial" w:hAnsi="Arial" w:cs="Arial"/>
        </w:rPr>
        <w:t>51,7%). Oznacza to, że sam profil wiekowy pacjentów nie jest kluczowym czynnikiem różnicującym ocenę przystosowania sprzętu.</w:t>
      </w:r>
    </w:p>
    <w:p w14:paraId="1F82397B" w14:textId="6AD3E15C" w:rsidR="00D2452C" w:rsidRPr="00467841" w:rsidRDefault="00D2452C" w:rsidP="00D2452C">
      <w:pPr>
        <w:spacing w:before="120" w:after="120" w:line="360" w:lineRule="auto"/>
        <w:rPr>
          <w:rFonts w:ascii="Arial" w:hAnsi="Arial" w:cs="Arial"/>
        </w:rPr>
      </w:pPr>
      <w:r w:rsidRPr="00891C6E">
        <w:rPr>
          <w:rFonts w:ascii="Arial" w:hAnsi="Arial" w:cs="Arial"/>
        </w:rPr>
        <w:t>Wyraźniejsze różnice pojawiają się natomiast w kontekście świadczenia usług w</w:t>
      </w:r>
      <w:r w:rsidR="00062458" w:rsidRPr="00891C6E">
        <w:rPr>
          <w:rFonts w:ascii="Arial" w:hAnsi="Arial" w:cs="Arial"/>
        </w:rPr>
        <w:t> </w:t>
      </w:r>
      <w:r w:rsidRPr="00891C6E">
        <w:rPr>
          <w:rFonts w:ascii="Arial" w:hAnsi="Arial" w:cs="Arial"/>
        </w:rPr>
        <w:t>znieczuleniu ogólnym.</w:t>
      </w:r>
      <w:r w:rsidRPr="00467841">
        <w:rPr>
          <w:rFonts w:ascii="Arial" w:hAnsi="Arial" w:cs="Arial"/>
        </w:rPr>
        <w:t xml:space="preserve"> W gabinetach, które świadczą takie usługi osobom dorosłym, relatywnie wysoki jest odsetek odpowiedzi „tak, całkowicie” (33,3%)</w:t>
      </w:r>
      <w:r w:rsidR="00FF663E" w:rsidRPr="00467841">
        <w:rPr>
          <w:rFonts w:ascii="Arial" w:hAnsi="Arial" w:cs="Arial"/>
        </w:rPr>
        <w:t>.</w:t>
      </w:r>
      <w:r w:rsidRPr="00467841">
        <w:rPr>
          <w:rFonts w:ascii="Arial" w:hAnsi="Arial" w:cs="Arial"/>
        </w:rPr>
        <w:t xml:space="preserve"> Może to wskazywać, że w placówkach oferujących bardziej zaawansowane procedury lekarze częściej dostrzegają złożoność wymagań sprzętowych.</w:t>
      </w:r>
    </w:p>
    <w:p w14:paraId="7D82A8E6" w14:textId="6272864C" w:rsidR="00D2452C" w:rsidRPr="00467841" w:rsidRDefault="00D2452C" w:rsidP="00D2452C">
      <w:pPr>
        <w:spacing w:before="120" w:after="120" w:line="360" w:lineRule="auto"/>
        <w:rPr>
          <w:rFonts w:ascii="Arial" w:hAnsi="Arial" w:cs="Arial"/>
        </w:rPr>
      </w:pPr>
      <w:r w:rsidRPr="00891C6E">
        <w:rPr>
          <w:rFonts w:ascii="Arial" w:hAnsi="Arial" w:cs="Arial"/>
        </w:rPr>
        <w:lastRenderedPageBreak/>
        <w:t>Najsilniejsze różnicowanie ocen wiąże się z oceną przygotowania personelu.</w:t>
      </w:r>
      <w:r w:rsidRPr="00467841">
        <w:rPr>
          <w:rFonts w:ascii="Arial" w:hAnsi="Arial" w:cs="Arial"/>
        </w:rPr>
        <w:t xml:space="preserve"> W</w:t>
      </w:r>
      <w:r w:rsidR="00062458" w:rsidRPr="00467841">
        <w:rPr>
          <w:rFonts w:ascii="Arial" w:hAnsi="Arial" w:cs="Arial"/>
        </w:rPr>
        <w:t> </w:t>
      </w:r>
      <w:r w:rsidRPr="00467841">
        <w:rPr>
          <w:rFonts w:ascii="Arial" w:hAnsi="Arial" w:cs="Arial"/>
        </w:rPr>
        <w:t xml:space="preserve">gabinetach, w których przygotowanie personelu oceniane jest jako </w:t>
      </w:r>
      <w:r w:rsidR="00125096" w:rsidRPr="00467841">
        <w:rPr>
          <w:rFonts w:ascii="Arial" w:hAnsi="Arial" w:cs="Arial"/>
        </w:rPr>
        <w:t>„</w:t>
      </w:r>
      <w:r w:rsidRPr="00467841">
        <w:rPr>
          <w:rFonts w:ascii="Arial" w:hAnsi="Arial" w:cs="Arial"/>
        </w:rPr>
        <w:t>bardzo dobre</w:t>
      </w:r>
      <w:r w:rsidR="00125096" w:rsidRPr="00467841">
        <w:rPr>
          <w:rFonts w:ascii="Arial" w:hAnsi="Arial" w:cs="Arial"/>
        </w:rPr>
        <w:t>”</w:t>
      </w:r>
      <w:r w:rsidRPr="00467841">
        <w:rPr>
          <w:rFonts w:ascii="Arial" w:hAnsi="Arial" w:cs="Arial"/>
        </w:rPr>
        <w:t xml:space="preserve"> lub </w:t>
      </w:r>
      <w:r w:rsidR="00125096" w:rsidRPr="00467841">
        <w:rPr>
          <w:rFonts w:ascii="Arial" w:hAnsi="Arial" w:cs="Arial"/>
        </w:rPr>
        <w:t>„</w:t>
      </w:r>
      <w:r w:rsidRPr="00467841">
        <w:rPr>
          <w:rFonts w:ascii="Arial" w:hAnsi="Arial" w:cs="Arial"/>
        </w:rPr>
        <w:t>raczej dobre</w:t>
      </w:r>
      <w:r w:rsidR="00125096" w:rsidRPr="00467841">
        <w:rPr>
          <w:rFonts w:ascii="Arial" w:hAnsi="Arial" w:cs="Arial"/>
        </w:rPr>
        <w:t>”</w:t>
      </w:r>
      <w:r w:rsidR="000762EC" w:rsidRPr="00467841">
        <w:rPr>
          <w:rFonts w:ascii="Arial" w:hAnsi="Arial" w:cs="Arial"/>
        </w:rPr>
        <w:t xml:space="preserve"> dostrzegany jest wysoki udział wskazań na co najmniej częściowe dostosowanie</w:t>
      </w:r>
      <w:r w:rsidR="00B40AA8" w:rsidRPr="00467841">
        <w:rPr>
          <w:rFonts w:ascii="Arial" w:hAnsi="Arial" w:cs="Arial"/>
        </w:rPr>
        <w:t xml:space="preserve">. Wynoszą one </w:t>
      </w:r>
      <w:r w:rsidRPr="00467841">
        <w:rPr>
          <w:rFonts w:ascii="Arial" w:hAnsi="Arial" w:cs="Arial"/>
        </w:rPr>
        <w:t>odpowiednio 33,9% i 38,2%</w:t>
      </w:r>
      <w:r w:rsidR="00B40AA8" w:rsidRPr="00467841">
        <w:rPr>
          <w:rFonts w:ascii="Arial" w:hAnsi="Arial" w:cs="Arial"/>
        </w:rPr>
        <w:t xml:space="preserve"> na całkowite dostosowanie</w:t>
      </w:r>
      <w:r w:rsidRPr="00467841">
        <w:rPr>
          <w:rFonts w:ascii="Arial" w:hAnsi="Arial" w:cs="Arial"/>
        </w:rPr>
        <w:t xml:space="preserve"> oraz około 50%</w:t>
      </w:r>
      <w:r w:rsidR="00B40AA8" w:rsidRPr="00467841">
        <w:rPr>
          <w:rFonts w:ascii="Arial" w:hAnsi="Arial" w:cs="Arial"/>
        </w:rPr>
        <w:t xml:space="preserve"> na dostosowanie częściowe</w:t>
      </w:r>
      <w:r w:rsidRPr="00467841">
        <w:rPr>
          <w:rFonts w:ascii="Arial" w:hAnsi="Arial" w:cs="Arial"/>
        </w:rPr>
        <w:t xml:space="preserve">. </w:t>
      </w:r>
      <w:r w:rsidR="00B40AA8" w:rsidRPr="00467841">
        <w:rPr>
          <w:rFonts w:ascii="Arial" w:hAnsi="Arial" w:cs="Arial"/>
        </w:rPr>
        <w:t>T</w:t>
      </w:r>
      <w:r w:rsidRPr="00467841">
        <w:rPr>
          <w:rFonts w:ascii="Arial" w:hAnsi="Arial" w:cs="Arial"/>
        </w:rPr>
        <w:t>am</w:t>
      </w:r>
      <w:r w:rsidR="00B40AA8" w:rsidRPr="00467841">
        <w:rPr>
          <w:rFonts w:ascii="Arial" w:hAnsi="Arial" w:cs="Arial"/>
        </w:rPr>
        <w:t xml:space="preserve"> natomiast</w:t>
      </w:r>
      <w:r w:rsidRPr="00467841">
        <w:rPr>
          <w:rFonts w:ascii="Arial" w:hAnsi="Arial" w:cs="Arial"/>
        </w:rPr>
        <w:t xml:space="preserve">, gdzie przygotowanie oceniane jest jako </w:t>
      </w:r>
      <w:r w:rsidR="00125096" w:rsidRPr="00467841">
        <w:rPr>
          <w:rFonts w:ascii="Arial" w:hAnsi="Arial" w:cs="Arial"/>
        </w:rPr>
        <w:t>„</w:t>
      </w:r>
      <w:r w:rsidRPr="00467841">
        <w:rPr>
          <w:rFonts w:ascii="Arial" w:hAnsi="Arial" w:cs="Arial"/>
        </w:rPr>
        <w:t>raczej słabe</w:t>
      </w:r>
      <w:r w:rsidR="00125096" w:rsidRPr="00467841">
        <w:rPr>
          <w:rFonts w:ascii="Arial" w:hAnsi="Arial" w:cs="Arial"/>
        </w:rPr>
        <w:t>”</w:t>
      </w:r>
      <w:r w:rsidRPr="00467841">
        <w:rPr>
          <w:rFonts w:ascii="Arial" w:hAnsi="Arial" w:cs="Arial"/>
        </w:rPr>
        <w:t>, tylko 4,8% lekarzy wskazuje pełne przystosowanie</w:t>
      </w:r>
      <w:r w:rsidR="00B40AA8" w:rsidRPr="00467841">
        <w:rPr>
          <w:rFonts w:ascii="Arial" w:hAnsi="Arial" w:cs="Arial"/>
        </w:rPr>
        <w:t>. Dodatkowo</w:t>
      </w:r>
      <w:r w:rsidRPr="00467841">
        <w:rPr>
          <w:rFonts w:ascii="Arial" w:hAnsi="Arial" w:cs="Arial"/>
        </w:rPr>
        <w:t xml:space="preserve"> aż 38,1% deklaruje brak przystosowania sprzętu i stanowiska. Pokazuje to wyraźny związek między subiektywną oceną kompetencji zespołu a</w:t>
      </w:r>
      <w:r w:rsidR="00062458" w:rsidRPr="00467841">
        <w:rPr>
          <w:rFonts w:ascii="Arial" w:hAnsi="Arial" w:cs="Arial"/>
        </w:rPr>
        <w:t> </w:t>
      </w:r>
      <w:r w:rsidRPr="00467841">
        <w:rPr>
          <w:rFonts w:ascii="Arial" w:hAnsi="Arial" w:cs="Arial"/>
        </w:rPr>
        <w:t>postrzeganiem gotowości technicznej gabinetu.</w:t>
      </w:r>
    </w:p>
    <w:p w14:paraId="1056A86F" w14:textId="0BD1B9D5" w:rsidR="00E7171C" w:rsidRPr="00467841" w:rsidRDefault="00D2452C" w:rsidP="00E7171C">
      <w:pPr>
        <w:spacing w:before="120" w:after="120" w:line="360" w:lineRule="auto"/>
        <w:rPr>
          <w:rFonts w:ascii="Arial" w:hAnsi="Arial" w:cs="Arial"/>
        </w:rPr>
      </w:pPr>
      <w:r w:rsidRPr="00467841">
        <w:rPr>
          <w:rFonts w:ascii="Arial" w:hAnsi="Arial" w:cs="Arial"/>
        </w:rPr>
        <w:t>Łącznie wyniki wskazują, że ocena przystosowania sprzętu i stanowiska pracy nie jest jedynie prostą funkcją wyposażenia, lecz silnie zależy od kontekstu organizacyjnego gabinetu. Wielkość miejscowości i liczba stanowisk różnicują poziom deklarowanej gotowości, natomiast kluczowym czynnikiem pozostaje ocena przygotowania personelu, która wzmacnia lub osłabia poczucie realnej zdolności gabinetu do obsługi pacjentów z różnymi rodzajami niepełnosprawności.</w:t>
      </w:r>
    </w:p>
    <w:p w14:paraId="6284211C" w14:textId="594A9359" w:rsidR="004B666B" w:rsidRPr="00467841" w:rsidRDefault="004B666B" w:rsidP="004B666B">
      <w:pPr>
        <w:spacing w:before="120" w:after="120" w:line="360" w:lineRule="auto"/>
        <w:rPr>
          <w:rFonts w:ascii="Arial" w:hAnsi="Arial" w:cs="Arial"/>
        </w:rPr>
      </w:pPr>
      <w:r w:rsidRPr="00467841">
        <w:rPr>
          <w:rFonts w:ascii="Arial" w:hAnsi="Arial" w:cs="Arial"/>
        </w:rPr>
        <w:t>Dane pokazują, że dostosowanie sprzętu i stanowiska pracy w gabinetach stomatologicznych koncentruje się głównie na rozwiązaniach podstawowych, związanych z codzienną pracą lekarza. Zdecydowana większość gabinetów posiada regulowany fotel dentystyczny, który umożliwia zmianę wysokości i ułatwia transfer pacjenta z wózka. Często zapewniona jest także możliwość dostępu do fotela z obu stron oraz praca w pozycji siedzącej dla pacjentów, którzy nie mogą leżeć. Są to rozwiązania, które poprawiają komfort wizyty, ale nie zawsze odpowiadają na potrzeby osób z większymi ograniczeniami ruchowymi.</w:t>
      </w:r>
    </w:p>
    <w:p w14:paraId="7F942D91" w14:textId="629D542B" w:rsidR="004B666B" w:rsidRPr="00467841" w:rsidRDefault="004B666B" w:rsidP="004B666B">
      <w:pPr>
        <w:spacing w:before="120" w:after="120" w:line="360" w:lineRule="auto"/>
        <w:rPr>
          <w:rFonts w:ascii="Arial" w:hAnsi="Arial" w:cs="Arial"/>
        </w:rPr>
      </w:pPr>
      <w:r w:rsidRPr="00467841">
        <w:rPr>
          <w:rFonts w:ascii="Arial" w:hAnsi="Arial" w:cs="Arial"/>
        </w:rPr>
        <w:t xml:space="preserve">Jednocześnie rzadziej występują rozwiązania wymagające dodatkowej przestrzeni lub świadomego planowania stanowiska, takie jak wystarczająca przestrzeń manewrowa przy fotelu. Choć ponad połowa gabinetów deklaruje posiadanie takiej przestrzeni, nadal oznacza to, że w wielu miejscach wjazd wózkiem lub obecność </w:t>
      </w:r>
      <w:r w:rsidR="00F53F41" w:rsidRPr="00467841">
        <w:rPr>
          <w:rFonts w:ascii="Arial" w:eastAsia="Arial" w:hAnsi="Arial" w:cs="Arial"/>
        </w:rPr>
        <w:t>osoby wspierającej/</w:t>
      </w:r>
      <w:r w:rsidRPr="00467841">
        <w:rPr>
          <w:rFonts w:ascii="Arial" w:hAnsi="Arial" w:cs="Arial"/>
        </w:rPr>
        <w:t>opiekuna przy fotelu może być utrudniona. Podobnie umiarkowany jest poziom dostosowania oświetlenia – regulowane światło jest dostępne w części gabinetów, ale nie stanowi standardu.</w:t>
      </w:r>
    </w:p>
    <w:p w14:paraId="13D06D4C" w14:textId="09CE573C" w:rsidR="00737A89" w:rsidRPr="00467841" w:rsidRDefault="004B666B" w:rsidP="004B666B">
      <w:pPr>
        <w:spacing w:before="120" w:after="120" w:line="360" w:lineRule="auto"/>
        <w:rPr>
          <w:rFonts w:ascii="Arial" w:hAnsi="Arial" w:cs="Arial"/>
        </w:rPr>
      </w:pPr>
      <w:r w:rsidRPr="00467841">
        <w:rPr>
          <w:rFonts w:ascii="Arial" w:hAnsi="Arial" w:cs="Arial"/>
        </w:rPr>
        <w:t xml:space="preserve">Największe braki dotyczą specjalistycznych rozwiązań wspierających samodzielność i bezpieczeństwo pacjentów. Podnośniki, deski transferowe czy inne urządzenia do </w:t>
      </w:r>
      <w:r w:rsidRPr="00467841">
        <w:rPr>
          <w:rFonts w:ascii="Arial" w:hAnsi="Arial" w:cs="Arial"/>
        </w:rPr>
        <w:lastRenderedPageBreak/>
        <w:t>przenoszenia pacjenta są dostępne jedynie w nielicznych gabinetach. Bardzo rzadko spotykane są także kontrastowe oznaczenia przycisków sterowania, dostosowane oprogramowanie medyczne czy narzędzia ułatwiające obsługę pacjentów z różnymi potrzebami. Szczególnie istotne jest to, że niemal w ogóle nie występuje możliwość przyjmowania pacjentów bezpośrednio na wózku.</w:t>
      </w:r>
    </w:p>
    <w:p w14:paraId="4A09E7AE" w14:textId="5001C9A8" w:rsidR="00945367" w:rsidRPr="00467841" w:rsidRDefault="00DE3704" w:rsidP="00945367">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11</w:t>
      </w:r>
      <w:r w:rsidRPr="00467841">
        <w:rPr>
          <w:rFonts w:ascii="Arial" w:hAnsi="Arial" w:cs="Arial"/>
          <w:b/>
          <w:bCs/>
        </w:rPr>
        <w:fldChar w:fldCharType="end"/>
      </w:r>
      <w:r w:rsidRPr="00467841">
        <w:rPr>
          <w:rFonts w:ascii="Arial" w:hAnsi="Arial" w:cs="Arial"/>
          <w:b/>
          <w:bCs/>
        </w:rPr>
        <w:t xml:space="preserve">. </w:t>
      </w:r>
      <w:r w:rsidR="00D323C7" w:rsidRPr="00467841">
        <w:rPr>
          <w:rFonts w:ascii="Arial" w:hAnsi="Arial" w:cs="Arial"/>
          <w:b/>
          <w:bCs/>
        </w:rPr>
        <w:t xml:space="preserve">Zakres dostosowania sprzętu i stanowiska </w:t>
      </w:r>
      <w:r w:rsidR="00945367" w:rsidRPr="00467841">
        <w:rPr>
          <w:rFonts w:ascii="Arial" w:hAnsi="Arial" w:cs="Arial"/>
          <w:b/>
          <w:bCs/>
        </w:rPr>
        <w:t xml:space="preserve">w gabinetach stomatologicznych </w:t>
      </w:r>
      <w:r w:rsidR="00380F28" w:rsidRPr="00467841">
        <w:rPr>
          <w:rFonts w:ascii="Arial" w:hAnsi="Arial" w:cs="Arial"/>
          <w:b/>
          <w:bCs/>
        </w:rPr>
        <w:t xml:space="preserve">według </w:t>
      </w:r>
      <w:r w:rsidR="00945367" w:rsidRPr="00467841">
        <w:rPr>
          <w:rFonts w:ascii="Arial" w:hAnsi="Arial" w:cs="Arial"/>
          <w:b/>
          <w:bCs/>
        </w:rPr>
        <w:t>lekarzy</w:t>
      </w:r>
      <w:r w:rsidR="00EA2611" w:rsidRPr="00467841">
        <w:rPr>
          <w:rFonts w:ascii="Arial" w:hAnsi="Arial" w:cs="Arial"/>
          <w:b/>
          <w:bCs/>
        </w:rPr>
        <w:t>/lekarek</w:t>
      </w:r>
      <w:r w:rsidR="00945367" w:rsidRPr="00467841">
        <w:rPr>
          <w:rFonts w:ascii="Arial" w:hAnsi="Arial" w:cs="Arial"/>
          <w:b/>
          <w:bCs/>
        </w:rPr>
        <w:t xml:space="preserve"> dentystów</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11. Zakres dostosowania sprzętu i stanowiska w gabinetach stomatologicznych wg lekarzy/lekarek dentystów"/>
        <w:tblDescription w:val="Najczęściej stosowano regulowane fotele dentystyczne (90,3%) oraz zapewniano dostęp do fotela z obu stron (73,5%) i możliwość pracy w pozycji siedzącej (68,8%). Rzadko występowały specjalistyczne rozwiązania, takie jak podnośniki, dostosowane oprogramowanie czy kontrastowe przyciski (do 10,1%)."/>
      </w:tblPr>
      <w:tblGrid>
        <w:gridCol w:w="7225"/>
        <w:gridCol w:w="850"/>
      </w:tblGrid>
      <w:tr w:rsidR="00945367" w:rsidRPr="00467841" w14:paraId="3B18404A" w14:textId="77777777" w:rsidTr="008B1384">
        <w:trPr>
          <w:trHeight w:val="320"/>
          <w:tblHeader/>
        </w:trPr>
        <w:tc>
          <w:tcPr>
            <w:tcW w:w="7225" w:type="dxa"/>
            <w:vAlign w:val="center"/>
            <w:hideMark/>
          </w:tcPr>
          <w:p w14:paraId="65FE8A98" w14:textId="0BC7BDE1" w:rsidR="00945367" w:rsidRPr="00467841" w:rsidRDefault="00945367" w:rsidP="00945367">
            <w:pPr>
              <w:spacing w:line="360" w:lineRule="auto"/>
              <w:rPr>
                <w:rFonts w:ascii="Arial" w:hAnsi="Arial" w:cs="Arial"/>
                <w:b/>
                <w:bCs/>
              </w:rPr>
            </w:pPr>
            <w:r w:rsidRPr="00467841">
              <w:rPr>
                <w:rFonts w:ascii="Arial" w:hAnsi="Arial" w:cs="Arial"/>
                <w:b/>
                <w:bCs/>
              </w:rPr>
              <w:t>Zakres dostosowania sprzętu i stanowiska</w:t>
            </w:r>
          </w:p>
        </w:tc>
        <w:tc>
          <w:tcPr>
            <w:tcW w:w="850" w:type="dxa"/>
            <w:noWrap/>
            <w:vAlign w:val="center"/>
            <w:hideMark/>
          </w:tcPr>
          <w:p w14:paraId="7117DA22" w14:textId="7977D661" w:rsidR="00945367" w:rsidRPr="00467841" w:rsidRDefault="00945367" w:rsidP="008B1384">
            <w:pPr>
              <w:spacing w:line="360" w:lineRule="auto"/>
              <w:jc w:val="right"/>
              <w:rPr>
                <w:rFonts w:ascii="Arial" w:hAnsi="Arial" w:cs="Arial"/>
                <w:b/>
                <w:bCs/>
              </w:rPr>
            </w:pPr>
            <w:r w:rsidRPr="00467841">
              <w:rPr>
                <w:rFonts w:ascii="Arial" w:hAnsi="Arial" w:cs="Arial"/>
                <w:b/>
                <w:bCs/>
              </w:rPr>
              <w:t>%</w:t>
            </w:r>
          </w:p>
        </w:tc>
      </w:tr>
      <w:tr w:rsidR="00945367" w:rsidRPr="00467841" w14:paraId="4F18B498" w14:textId="77777777" w:rsidTr="00F569F0">
        <w:trPr>
          <w:trHeight w:val="320"/>
        </w:trPr>
        <w:tc>
          <w:tcPr>
            <w:tcW w:w="7225" w:type="dxa"/>
            <w:noWrap/>
            <w:hideMark/>
          </w:tcPr>
          <w:p w14:paraId="2C672CFA" w14:textId="77777777" w:rsidR="00945367" w:rsidRPr="00467841" w:rsidRDefault="00945367" w:rsidP="00945367">
            <w:pPr>
              <w:spacing w:line="360" w:lineRule="auto"/>
              <w:rPr>
                <w:rFonts w:ascii="Arial" w:hAnsi="Arial" w:cs="Arial"/>
              </w:rPr>
            </w:pPr>
            <w:r w:rsidRPr="00467841">
              <w:rPr>
                <w:rFonts w:ascii="Arial" w:hAnsi="Arial" w:cs="Arial"/>
              </w:rPr>
              <w:t>Fotel dentystyczny z regulowaną wysokością i możliwością łatwego transferu pacjenta/pacjentki z wózka</w:t>
            </w:r>
          </w:p>
        </w:tc>
        <w:tc>
          <w:tcPr>
            <w:tcW w:w="850" w:type="dxa"/>
            <w:noWrap/>
            <w:hideMark/>
          </w:tcPr>
          <w:p w14:paraId="0D354159" w14:textId="77777777" w:rsidR="00945367" w:rsidRPr="00467841" w:rsidRDefault="00945367" w:rsidP="00945367">
            <w:pPr>
              <w:spacing w:line="360" w:lineRule="auto"/>
              <w:jc w:val="right"/>
              <w:rPr>
                <w:rFonts w:ascii="Arial" w:hAnsi="Arial" w:cs="Arial"/>
              </w:rPr>
            </w:pPr>
            <w:r w:rsidRPr="00467841">
              <w:rPr>
                <w:rFonts w:ascii="Arial" w:hAnsi="Arial" w:cs="Arial"/>
              </w:rPr>
              <w:t>90,3%</w:t>
            </w:r>
          </w:p>
        </w:tc>
      </w:tr>
      <w:tr w:rsidR="009E1DB1" w:rsidRPr="00467841" w14:paraId="4351E286" w14:textId="77777777" w:rsidTr="00F569F0">
        <w:trPr>
          <w:trHeight w:val="320"/>
        </w:trPr>
        <w:tc>
          <w:tcPr>
            <w:tcW w:w="7225" w:type="dxa"/>
            <w:noWrap/>
          </w:tcPr>
          <w:p w14:paraId="1B63746E" w14:textId="16A2997A" w:rsidR="009E1DB1" w:rsidRPr="00467841" w:rsidRDefault="009E1DB1" w:rsidP="009E1DB1">
            <w:pPr>
              <w:spacing w:line="360" w:lineRule="auto"/>
              <w:rPr>
                <w:rFonts w:ascii="Arial" w:hAnsi="Arial" w:cs="Arial"/>
              </w:rPr>
            </w:pPr>
            <w:r w:rsidRPr="00467841">
              <w:rPr>
                <w:rFonts w:ascii="Arial" w:hAnsi="Arial" w:cs="Arial"/>
              </w:rPr>
              <w:t>Dostęp do fotela z obu stron (dla osoby asystującej lub opiekuna)</w:t>
            </w:r>
          </w:p>
        </w:tc>
        <w:tc>
          <w:tcPr>
            <w:tcW w:w="850" w:type="dxa"/>
            <w:noWrap/>
          </w:tcPr>
          <w:p w14:paraId="517652C3" w14:textId="76E6AACB" w:rsidR="009E1DB1" w:rsidRPr="00467841" w:rsidRDefault="009E1DB1" w:rsidP="009E1DB1">
            <w:pPr>
              <w:spacing w:line="360" w:lineRule="auto"/>
              <w:jc w:val="right"/>
              <w:rPr>
                <w:rFonts w:ascii="Arial" w:hAnsi="Arial" w:cs="Arial"/>
              </w:rPr>
            </w:pPr>
            <w:r w:rsidRPr="00467841">
              <w:rPr>
                <w:rFonts w:ascii="Arial" w:hAnsi="Arial" w:cs="Arial"/>
              </w:rPr>
              <w:t>73,5%</w:t>
            </w:r>
          </w:p>
        </w:tc>
      </w:tr>
      <w:tr w:rsidR="009E1DB1" w:rsidRPr="00467841" w14:paraId="179F35A6" w14:textId="77777777" w:rsidTr="00F569F0">
        <w:trPr>
          <w:trHeight w:val="320"/>
        </w:trPr>
        <w:tc>
          <w:tcPr>
            <w:tcW w:w="7225" w:type="dxa"/>
            <w:noWrap/>
          </w:tcPr>
          <w:p w14:paraId="65A7EC53" w14:textId="689A2956" w:rsidR="009E1DB1" w:rsidRPr="00467841" w:rsidRDefault="009E1DB1" w:rsidP="009E1DB1">
            <w:pPr>
              <w:spacing w:line="360" w:lineRule="auto"/>
              <w:rPr>
                <w:rFonts w:ascii="Arial" w:hAnsi="Arial" w:cs="Arial"/>
              </w:rPr>
            </w:pPr>
            <w:r w:rsidRPr="00467841">
              <w:rPr>
                <w:rFonts w:ascii="Arial" w:hAnsi="Arial" w:cs="Arial"/>
              </w:rPr>
              <w:t>Możliwość pracy w pozycji siedzącej dla osób, które nie mogą leżeć</w:t>
            </w:r>
          </w:p>
        </w:tc>
        <w:tc>
          <w:tcPr>
            <w:tcW w:w="850" w:type="dxa"/>
            <w:noWrap/>
          </w:tcPr>
          <w:p w14:paraId="76222981" w14:textId="7D30B7CF" w:rsidR="009E1DB1" w:rsidRPr="00467841" w:rsidRDefault="009E1DB1" w:rsidP="009E1DB1">
            <w:pPr>
              <w:spacing w:line="360" w:lineRule="auto"/>
              <w:jc w:val="right"/>
              <w:rPr>
                <w:rFonts w:ascii="Arial" w:hAnsi="Arial" w:cs="Arial"/>
              </w:rPr>
            </w:pPr>
            <w:r w:rsidRPr="00467841">
              <w:rPr>
                <w:rFonts w:ascii="Arial" w:hAnsi="Arial" w:cs="Arial"/>
              </w:rPr>
              <w:t>68,8%</w:t>
            </w:r>
          </w:p>
        </w:tc>
      </w:tr>
      <w:tr w:rsidR="009E1DB1" w:rsidRPr="00467841" w14:paraId="73A1F4C3" w14:textId="77777777" w:rsidTr="00F569F0">
        <w:trPr>
          <w:trHeight w:val="320"/>
        </w:trPr>
        <w:tc>
          <w:tcPr>
            <w:tcW w:w="7225" w:type="dxa"/>
            <w:noWrap/>
          </w:tcPr>
          <w:p w14:paraId="7004FCB0" w14:textId="0C11625E" w:rsidR="009E1DB1" w:rsidRPr="00467841" w:rsidRDefault="009E1DB1" w:rsidP="009E1DB1">
            <w:pPr>
              <w:spacing w:line="360" w:lineRule="auto"/>
              <w:rPr>
                <w:rFonts w:ascii="Arial" w:hAnsi="Arial" w:cs="Arial"/>
              </w:rPr>
            </w:pPr>
            <w:r w:rsidRPr="00467841">
              <w:rPr>
                <w:rFonts w:ascii="Arial" w:hAnsi="Arial" w:cs="Arial"/>
              </w:rPr>
              <w:t>Regulowane oświetlenie pozwalające uniknąć oślepienia pacjentów/pacjentek z nadwrażliwością sensoryczną</w:t>
            </w:r>
          </w:p>
        </w:tc>
        <w:tc>
          <w:tcPr>
            <w:tcW w:w="850" w:type="dxa"/>
            <w:noWrap/>
          </w:tcPr>
          <w:p w14:paraId="0A5ED870" w14:textId="11F76E44" w:rsidR="009E1DB1" w:rsidRPr="00467841" w:rsidRDefault="009E1DB1" w:rsidP="009E1DB1">
            <w:pPr>
              <w:spacing w:line="360" w:lineRule="auto"/>
              <w:jc w:val="right"/>
              <w:rPr>
                <w:rFonts w:ascii="Arial" w:hAnsi="Arial" w:cs="Arial"/>
              </w:rPr>
            </w:pPr>
            <w:r w:rsidRPr="00467841">
              <w:rPr>
                <w:rFonts w:ascii="Arial" w:hAnsi="Arial" w:cs="Arial"/>
              </w:rPr>
              <w:t>62,1%</w:t>
            </w:r>
          </w:p>
        </w:tc>
      </w:tr>
      <w:tr w:rsidR="009E1DB1" w:rsidRPr="00467841" w14:paraId="3370DAF5" w14:textId="77777777" w:rsidTr="00F569F0">
        <w:trPr>
          <w:trHeight w:val="320"/>
        </w:trPr>
        <w:tc>
          <w:tcPr>
            <w:tcW w:w="7225" w:type="dxa"/>
            <w:noWrap/>
            <w:hideMark/>
          </w:tcPr>
          <w:p w14:paraId="01D50D14" w14:textId="77777777" w:rsidR="009E1DB1" w:rsidRPr="00467841" w:rsidRDefault="009E1DB1" w:rsidP="009E1DB1">
            <w:pPr>
              <w:spacing w:line="360" w:lineRule="auto"/>
              <w:rPr>
                <w:rFonts w:ascii="Arial" w:hAnsi="Arial" w:cs="Arial"/>
              </w:rPr>
            </w:pPr>
            <w:r w:rsidRPr="00467841">
              <w:rPr>
                <w:rFonts w:ascii="Arial" w:hAnsi="Arial" w:cs="Arial"/>
              </w:rPr>
              <w:t>Odpowiednia przestrzeń manewrowa przy fotelu (min. 150 cm) umożliwiająca wjazd wózkiem</w:t>
            </w:r>
          </w:p>
        </w:tc>
        <w:tc>
          <w:tcPr>
            <w:tcW w:w="850" w:type="dxa"/>
            <w:noWrap/>
            <w:hideMark/>
          </w:tcPr>
          <w:p w14:paraId="65637448" w14:textId="77777777" w:rsidR="009E1DB1" w:rsidRPr="00467841" w:rsidRDefault="009E1DB1" w:rsidP="009E1DB1">
            <w:pPr>
              <w:spacing w:line="360" w:lineRule="auto"/>
              <w:jc w:val="right"/>
              <w:rPr>
                <w:rFonts w:ascii="Arial" w:hAnsi="Arial" w:cs="Arial"/>
              </w:rPr>
            </w:pPr>
            <w:r w:rsidRPr="00467841">
              <w:rPr>
                <w:rFonts w:ascii="Arial" w:hAnsi="Arial" w:cs="Arial"/>
              </w:rPr>
              <w:t>59,1%</w:t>
            </w:r>
          </w:p>
        </w:tc>
      </w:tr>
      <w:tr w:rsidR="009E1DB1" w:rsidRPr="00467841" w14:paraId="3FA99B50" w14:textId="77777777" w:rsidTr="00F569F0">
        <w:trPr>
          <w:trHeight w:val="320"/>
        </w:trPr>
        <w:tc>
          <w:tcPr>
            <w:tcW w:w="7225" w:type="dxa"/>
            <w:noWrap/>
          </w:tcPr>
          <w:p w14:paraId="0B8CA998" w14:textId="2DA3AD4B" w:rsidR="009E1DB1" w:rsidRPr="00467841" w:rsidRDefault="009E1DB1" w:rsidP="009E1DB1">
            <w:pPr>
              <w:spacing w:line="360" w:lineRule="auto"/>
              <w:rPr>
                <w:rFonts w:ascii="Arial" w:hAnsi="Arial" w:cs="Arial"/>
              </w:rPr>
            </w:pPr>
            <w:r w:rsidRPr="00467841">
              <w:rPr>
                <w:rFonts w:ascii="Arial" w:hAnsi="Arial" w:cs="Arial"/>
              </w:rPr>
              <w:t>Dostosowane narzędzia lub końcówki (np. lżejsze, łatwiejsze w obsłudze)</w:t>
            </w:r>
          </w:p>
        </w:tc>
        <w:tc>
          <w:tcPr>
            <w:tcW w:w="850" w:type="dxa"/>
            <w:noWrap/>
          </w:tcPr>
          <w:p w14:paraId="2E52F5BA" w14:textId="7B3BD82E" w:rsidR="009E1DB1" w:rsidRPr="00467841" w:rsidRDefault="009E1DB1" w:rsidP="009E1DB1">
            <w:pPr>
              <w:spacing w:line="360" w:lineRule="auto"/>
              <w:jc w:val="right"/>
              <w:rPr>
                <w:rFonts w:ascii="Arial" w:hAnsi="Arial" w:cs="Arial"/>
              </w:rPr>
            </w:pPr>
            <w:r w:rsidRPr="00467841">
              <w:rPr>
                <w:rFonts w:ascii="Arial" w:hAnsi="Arial" w:cs="Arial"/>
              </w:rPr>
              <w:t>35,6%</w:t>
            </w:r>
          </w:p>
        </w:tc>
      </w:tr>
      <w:tr w:rsidR="009E1DB1" w:rsidRPr="00467841" w14:paraId="65F4E380" w14:textId="77777777" w:rsidTr="00F569F0">
        <w:trPr>
          <w:trHeight w:val="320"/>
        </w:trPr>
        <w:tc>
          <w:tcPr>
            <w:tcW w:w="7225" w:type="dxa"/>
            <w:noWrap/>
          </w:tcPr>
          <w:p w14:paraId="68B8357C" w14:textId="24F91C95" w:rsidR="009E1DB1" w:rsidRPr="00467841" w:rsidRDefault="009E1DB1" w:rsidP="009E1DB1">
            <w:pPr>
              <w:spacing w:line="360" w:lineRule="auto"/>
              <w:rPr>
                <w:rFonts w:ascii="Arial" w:hAnsi="Arial" w:cs="Arial"/>
              </w:rPr>
            </w:pPr>
            <w:r w:rsidRPr="00467841">
              <w:rPr>
                <w:rFonts w:ascii="Arial" w:hAnsi="Arial" w:cs="Arial"/>
              </w:rPr>
              <w:t>Odpowiednio oznaczone i kontrastowe przyciski sterowania sprzętem</w:t>
            </w:r>
          </w:p>
        </w:tc>
        <w:tc>
          <w:tcPr>
            <w:tcW w:w="850" w:type="dxa"/>
            <w:noWrap/>
          </w:tcPr>
          <w:p w14:paraId="7DE8C5B0" w14:textId="03CA376E" w:rsidR="009E1DB1" w:rsidRPr="00467841" w:rsidRDefault="009E1DB1" w:rsidP="009E1DB1">
            <w:pPr>
              <w:spacing w:line="360" w:lineRule="auto"/>
              <w:jc w:val="right"/>
              <w:rPr>
                <w:rFonts w:ascii="Arial" w:hAnsi="Arial" w:cs="Arial"/>
              </w:rPr>
            </w:pPr>
            <w:r w:rsidRPr="00467841">
              <w:rPr>
                <w:rFonts w:ascii="Arial" w:hAnsi="Arial" w:cs="Arial"/>
              </w:rPr>
              <w:t>10,1%</w:t>
            </w:r>
          </w:p>
        </w:tc>
      </w:tr>
      <w:tr w:rsidR="009E1DB1" w:rsidRPr="00467841" w14:paraId="0E3BECCF" w14:textId="77777777" w:rsidTr="00F569F0">
        <w:trPr>
          <w:trHeight w:val="320"/>
        </w:trPr>
        <w:tc>
          <w:tcPr>
            <w:tcW w:w="7225" w:type="dxa"/>
            <w:noWrap/>
          </w:tcPr>
          <w:p w14:paraId="2A304B9B" w14:textId="0BCB6DEE" w:rsidR="009E1DB1" w:rsidRPr="00467841" w:rsidRDefault="009E1DB1" w:rsidP="009E1DB1">
            <w:pPr>
              <w:spacing w:line="360" w:lineRule="auto"/>
              <w:rPr>
                <w:rFonts w:ascii="Arial" w:hAnsi="Arial" w:cs="Arial"/>
              </w:rPr>
            </w:pPr>
            <w:r w:rsidRPr="00467841">
              <w:rPr>
                <w:rFonts w:ascii="Arial" w:hAnsi="Arial" w:cs="Arial"/>
              </w:rPr>
              <w:t>Dostosowane oprogramowanie medyczne/komputerowe do obsługi pacjentów/pacjentek z różnymi potrzebami</w:t>
            </w:r>
          </w:p>
        </w:tc>
        <w:tc>
          <w:tcPr>
            <w:tcW w:w="850" w:type="dxa"/>
            <w:noWrap/>
          </w:tcPr>
          <w:p w14:paraId="19D151CD" w14:textId="1644F3A5" w:rsidR="009E1DB1" w:rsidRPr="00467841" w:rsidRDefault="009E1DB1" w:rsidP="009E1DB1">
            <w:pPr>
              <w:spacing w:line="360" w:lineRule="auto"/>
              <w:jc w:val="right"/>
              <w:rPr>
                <w:rFonts w:ascii="Arial" w:hAnsi="Arial" w:cs="Arial"/>
              </w:rPr>
            </w:pPr>
            <w:r w:rsidRPr="00467841">
              <w:rPr>
                <w:rFonts w:ascii="Arial" w:hAnsi="Arial" w:cs="Arial"/>
              </w:rPr>
              <w:t>7,0%</w:t>
            </w:r>
          </w:p>
        </w:tc>
      </w:tr>
      <w:tr w:rsidR="009E1DB1" w:rsidRPr="00467841" w14:paraId="370B764B" w14:textId="77777777" w:rsidTr="00F569F0">
        <w:trPr>
          <w:trHeight w:val="320"/>
        </w:trPr>
        <w:tc>
          <w:tcPr>
            <w:tcW w:w="7225" w:type="dxa"/>
            <w:noWrap/>
            <w:hideMark/>
          </w:tcPr>
          <w:p w14:paraId="7EC89B5C" w14:textId="77777777" w:rsidR="009E1DB1" w:rsidRPr="00467841" w:rsidRDefault="009E1DB1" w:rsidP="009E1DB1">
            <w:pPr>
              <w:spacing w:line="360" w:lineRule="auto"/>
              <w:rPr>
                <w:rFonts w:ascii="Arial" w:hAnsi="Arial" w:cs="Arial"/>
              </w:rPr>
            </w:pPr>
            <w:r w:rsidRPr="00467841">
              <w:rPr>
                <w:rFonts w:ascii="Arial" w:hAnsi="Arial" w:cs="Arial"/>
              </w:rPr>
              <w:t>Pomocnicze podnośniki, deski transferowe lub inne urządzenia wspierające przenoszenie pacjenta/pacjentki</w:t>
            </w:r>
          </w:p>
        </w:tc>
        <w:tc>
          <w:tcPr>
            <w:tcW w:w="850" w:type="dxa"/>
            <w:noWrap/>
            <w:hideMark/>
          </w:tcPr>
          <w:p w14:paraId="70FD0DE8" w14:textId="77777777" w:rsidR="009E1DB1" w:rsidRPr="00467841" w:rsidRDefault="009E1DB1" w:rsidP="009E1DB1">
            <w:pPr>
              <w:spacing w:line="360" w:lineRule="auto"/>
              <w:jc w:val="right"/>
              <w:rPr>
                <w:rFonts w:ascii="Arial" w:hAnsi="Arial" w:cs="Arial"/>
              </w:rPr>
            </w:pPr>
            <w:r w:rsidRPr="00467841">
              <w:rPr>
                <w:rFonts w:ascii="Arial" w:hAnsi="Arial" w:cs="Arial"/>
              </w:rPr>
              <w:t>5,7%</w:t>
            </w:r>
          </w:p>
        </w:tc>
      </w:tr>
      <w:tr w:rsidR="009E1DB1" w:rsidRPr="00467841" w14:paraId="532DD2DF" w14:textId="77777777" w:rsidTr="00F569F0">
        <w:trPr>
          <w:trHeight w:val="320"/>
        </w:trPr>
        <w:tc>
          <w:tcPr>
            <w:tcW w:w="7225" w:type="dxa"/>
            <w:noWrap/>
            <w:hideMark/>
          </w:tcPr>
          <w:p w14:paraId="49E5A70E" w14:textId="77777777" w:rsidR="009E1DB1" w:rsidRPr="00467841" w:rsidRDefault="009E1DB1" w:rsidP="009E1DB1">
            <w:pPr>
              <w:spacing w:line="360" w:lineRule="auto"/>
              <w:rPr>
                <w:rFonts w:ascii="Arial" w:hAnsi="Arial" w:cs="Arial"/>
              </w:rPr>
            </w:pPr>
            <w:r w:rsidRPr="00467841">
              <w:rPr>
                <w:rFonts w:ascii="Arial" w:hAnsi="Arial" w:cs="Arial"/>
              </w:rPr>
              <w:t>Możliwość przyjmowania pacjentów na wózku</w:t>
            </w:r>
          </w:p>
        </w:tc>
        <w:tc>
          <w:tcPr>
            <w:tcW w:w="850" w:type="dxa"/>
            <w:noWrap/>
            <w:hideMark/>
          </w:tcPr>
          <w:p w14:paraId="0A46A4D2" w14:textId="77777777" w:rsidR="009E1DB1" w:rsidRPr="00467841" w:rsidRDefault="009E1DB1" w:rsidP="009E1DB1">
            <w:pPr>
              <w:spacing w:line="360" w:lineRule="auto"/>
              <w:jc w:val="right"/>
              <w:rPr>
                <w:rFonts w:ascii="Arial" w:hAnsi="Arial" w:cs="Arial"/>
              </w:rPr>
            </w:pPr>
            <w:r w:rsidRPr="00467841">
              <w:rPr>
                <w:rFonts w:ascii="Arial" w:hAnsi="Arial" w:cs="Arial"/>
              </w:rPr>
              <w:t>0,3%</w:t>
            </w:r>
          </w:p>
        </w:tc>
      </w:tr>
    </w:tbl>
    <w:p w14:paraId="6877996D" w14:textId="00A40F10" w:rsidR="000F6B85" w:rsidRDefault="00945367" w:rsidP="00385F51">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w:t>
      </w:r>
      <w:r w:rsidR="00B64BE2" w:rsidRPr="00467841">
        <w:rPr>
          <w:rFonts w:ascii="Arial" w:hAnsi="Arial" w:cs="Arial"/>
          <w:sz w:val="22"/>
          <w:szCs w:val="22"/>
        </w:rPr>
        <w:t>298</w:t>
      </w:r>
    </w:p>
    <w:p w14:paraId="5F0086A7" w14:textId="5A48FF73" w:rsidR="008E5FBA" w:rsidRPr="00467841" w:rsidRDefault="008E5FBA" w:rsidP="004B4195">
      <w:pPr>
        <w:spacing w:before="120" w:after="120" w:line="360" w:lineRule="auto"/>
        <w:rPr>
          <w:rFonts w:ascii="Arial" w:hAnsi="Arial" w:cs="Arial"/>
          <w:b/>
          <w:bCs/>
        </w:rPr>
      </w:pPr>
      <w:r w:rsidRPr="00467841">
        <w:rPr>
          <w:rFonts w:ascii="Arial" w:hAnsi="Arial" w:cs="Arial"/>
          <w:b/>
          <w:bCs/>
        </w:rPr>
        <w:t>Ocena dostępności strony internetowej</w:t>
      </w:r>
      <w:r w:rsidR="00D03AD6" w:rsidRPr="00467841">
        <w:rPr>
          <w:rFonts w:ascii="Arial" w:hAnsi="Arial" w:cs="Arial"/>
          <w:b/>
          <w:bCs/>
        </w:rPr>
        <w:t>,</w:t>
      </w:r>
      <w:r w:rsidRPr="00467841">
        <w:rPr>
          <w:rFonts w:ascii="Arial" w:hAnsi="Arial" w:cs="Arial"/>
          <w:b/>
          <w:bCs/>
        </w:rPr>
        <w:t xml:space="preserve"> formularzy rejestracji</w:t>
      </w:r>
      <w:r w:rsidR="00D03AD6" w:rsidRPr="00467841">
        <w:rPr>
          <w:rFonts w:ascii="Arial" w:hAnsi="Arial" w:cs="Arial"/>
          <w:b/>
          <w:bCs/>
        </w:rPr>
        <w:t xml:space="preserve"> oraz materiałów w prostym języku</w:t>
      </w:r>
      <w:r w:rsidR="00A34489" w:rsidRPr="00467841">
        <w:rPr>
          <w:rFonts w:ascii="Arial" w:hAnsi="Arial" w:cs="Arial"/>
          <w:b/>
          <w:bCs/>
        </w:rPr>
        <w:t xml:space="preserve"> w</w:t>
      </w:r>
      <w:r w:rsidR="009E69E9" w:rsidRPr="00467841">
        <w:rPr>
          <w:rFonts w:ascii="Arial" w:hAnsi="Arial" w:cs="Arial"/>
          <w:b/>
          <w:bCs/>
        </w:rPr>
        <w:t>edłu</w:t>
      </w:r>
      <w:r w:rsidR="00A34489" w:rsidRPr="00467841">
        <w:rPr>
          <w:rFonts w:ascii="Arial" w:hAnsi="Arial" w:cs="Arial"/>
          <w:b/>
          <w:bCs/>
        </w:rPr>
        <w:t>g personelu niemedycznego</w:t>
      </w:r>
    </w:p>
    <w:p w14:paraId="5C671ED2" w14:textId="559C944C" w:rsidR="00FF4A6F" w:rsidRPr="00467841" w:rsidRDefault="00FA497F" w:rsidP="00FF4A6F">
      <w:pPr>
        <w:spacing w:before="120" w:after="120" w:line="360" w:lineRule="auto"/>
        <w:rPr>
          <w:rFonts w:ascii="Arial" w:hAnsi="Arial" w:cs="Arial"/>
        </w:rPr>
      </w:pPr>
      <w:r w:rsidRPr="00467841">
        <w:rPr>
          <w:rFonts w:ascii="Arial" w:hAnsi="Arial" w:cs="Arial"/>
        </w:rPr>
        <w:t>Z p</w:t>
      </w:r>
      <w:r w:rsidR="00BC48CC" w:rsidRPr="00467841">
        <w:rPr>
          <w:rFonts w:ascii="Arial" w:hAnsi="Arial" w:cs="Arial"/>
        </w:rPr>
        <w:t>rzeprowadzon</w:t>
      </w:r>
      <w:r w:rsidRPr="00467841">
        <w:rPr>
          <w:rFonts w:ascii="Arial" w:hAnsi="Arial" w:cs="Arial"/>
        </w:rPr>
        <w:t>ej</w:t>
      </w:r>
      <w:r w:rsidR="00BC48CC" w:rsidRPr="00467841">
        <w:rPr>
          <w:rFonts w:ascii="Arial" w:hAnsi="Arial" w:cs="Arial"/>
        </w:rPr>
        <w:t xml:space="preserve"> anali</w:t>
      </w:r>
      <w:r w:rsidRPr="00467841">
        <w:rPr>
          <w:rFonts w:ascii="Arial" w:hAnsi="Arial" w:cs="Arial"/>
        </w:rPr>
        <w:t>zy</w:t>
      </w:r>
      <w:r w:rsidR="00BC48CC" w:rsidRPr="00467841">
        <w:rPr>
          <w:rFonts w:ascii="Arial" w:hAnsi="Arial" w:cs="Arial"/>
        </w:rPr>
        <w:t xml:space="preserve"> </w:t>
      </w:r>
      <w:r w:rsidRPr="00467841">
        <w:rPr>
          <w:rFonts w:ascii="Arial" w:hAnsi="Arial" w:cs="Arial"/>
        </w:rPr>
        <w:t>wynika</w:t>
      </w:r>
      <w:r w:rsidR="00FF4A6F" w:rsidRPr="00467841">
        <w:rPr>
          <w:rFonts w:ascii="Arial" w:hAnsi="Arial" w:cs="Arial"/>
        </w:rPr>
        <w:t xml:space="preserve">, że dostępność stron internetowych i formularzy rejestracji jest jednym z najsłabszych elementów dostępności gabinetów stomatologicznych. Z perspektywy personelu niemedycznego tylko nieliczne gabinety </w:t>
      </w:r>
      <w:r w:rsidR="00FF4A6F" w:rsidRPr="00467841">
        <w:rPr>
          <w:rFonts w:ascii="Arial" w:hAnsi="Arial" w:cs="Arial"/>
        </w:rPr>
        <w:lastRenderedPageBreak/>
        <w:t>mają rozwiązania, które można uznać za w pełni dostępne dla osób z różnymi rodzajami niepełnosprawności. Oznacza to, że dla większości pacjentów z</w:t>
      </w:r>
      <w:r w:rsidR="009C1670" w:rsidRPr="00467841">
        <w:rPr>
          <w:rFonts w:ascii="Arial" w:hAnsi="Arial" w:cs="Arial"/>
        </w:rPr>
        <w:t> </w:t>
      </w:r>
      <w:r w:rsidR="00FF4A6F" w:rsidRPr="00467841">
        <w:rPr>
          <w:rFonts w:ascii="Arial" w:hAnsi="Arial" w:cs="Arial"/>
        </w:rPr>
        <w:t>trudnościami wzroku, słuchu lub ruchu kontakt online z gabinetem stanowi barierę.</w:t>
      </w:r>
    </w:p>
    <w:p w14:paraId="219BD752" w14:textId="347635A6" w:rsidR="00FF4A6F" w:rsidRPr="00467841" w:rsidRDefault="00FF4A6F" w:rsidP="00FF4A6F">
      <w:pPr>
        <w:spacing w:before="120" w:after="120" w:line="360" w:lineRule="auto"/>
        <w:rPr>
          <w:rFonts w:ascii="Arial" w:hAnsi="Arial" w:cs="Arial"/>
        </w:rPr>
      </w:pPr>
      <w:r w:rsidRPr="00467841">
        <w:rPr>
          <w:rFonts w:ascii="Arial" w:hAnsi="Arial" w:cs="Arial"/>
        </w:rPr>
        <w:t>Najczęściej wskazywaną sytuacją jest brak dostosowania cyfrowego. Prawie dwie trzecie respondentów</w:t>
      </w:r>
      <w:r w:rsidR="007651DC" w:rsidRPr="00467841">
        <w:rPr>
          <w:rFonts w:ascii="Arial" w:hAnsi="Arial" w:cs="Arial"/>
        </w:rPr>
        <w:t xml:space="preserve"> (63,8%)</w:t>
      </w:r>
      <w:r w:rsidRPr="00467841">
        <w:rPr>
          <w:rFonts w:ascii="Arial" w:hAnsi="Arial" w:cs="Arial"/>
        </w:rPr>
        <w:t xml:space="preserve"> ocenia, że strony internetowe i formularze rejestracji nie są przystosowane do potrzeb osób z niepełnosprawnościami. W praktyce może to oznaczać problemy z odczytaniem treści przez czytniki ekranu, brak prostego języka, nieczytelne formularze lub brak alternatywnych form kontaktu.</w:t>
      </w:r>
    </w:p>
    <w:p w14:paraId="07700519" w14:textId="33883316" w:rsidR="00FF4A6F" w:rsidRPr="00467841" w:rsidRDefault="00FF4A6F" w:rsidP="00FF4A6F">
      <w:pPr>
        <w:spacing w:before="120" w:after="120" w:line="360" w:lineRule="auto"/>
        <w:rPr>
          <w:rFonts w:ascii="Arial" w:hAnsi="Arial" w:cs="Arial"/>
        </w:rPr>
      </w:pPr>
      <w:r w:rsidRPr="00467841">
        <w:rPr>
          <w:rFonts w:ascii="Arial" w:hAnsi="Arial" w:cs="Arial"/>
        </w:rPr>
        <w:t xml:space="preserve">Część personelu </w:t>
      </w:r>
      <w:r w:rsidR="007651DC" w:rsidRPr="00467841">
        <w:rPr>
          <w:rFonts w:ascii="Arial" w:hAnsi="Arial" w:cs="Arial"/>
        </w:rPr>
        <w:t xml:space="preserve">niemedycznego (18,5%) </w:t>
      </w:r>
      <w:r w:rsidRPr="00467841">
        <w:rPr>
          <w:rFonts w:ascii="Arial" w:hAnsi="Arial" w:cs="Arial"/>
        </w:rPr>
        <w:t>wskazuje na częściową dostępność</w:t>
      </w:r>
      <w:r w:rsidR="007651DC" w:rsidRPr="00467841">
        <w:rPr>
          <w:rFonts w:ascii="Arial" w:hAnsi="Arial" w:cs="Arial"/>
        </w:rPr>
        <w:t>. S</w:t>
      </w:r>
      <w:r w:rsidRPr="00467841">
        <w:rPr>
          <w:rFonts w:ascii="Arial" w:hAnsi="Arial" w:cs="Arial"/>
        </w:rPr>
        <w:t>ugeruje</w:t>
      </w:r>
      <w:r w:rsidR="007651DC" w:rsidRPr="00467841">
        <w:rPr>
          <w:rFonts w:ascii="Arial" w:hAnsi="Arial" w:cs="Arial"/>
        </w:rPr>
        <w:t xml:space="preserve"> to</w:t>
      </w:r>
      <w:r w:rsidRPr="00467841">
        <w:rPr>
          <w:rFonts w:ascii="Arial" w:hAnsi="Arial" w:cs="Arial"/>
        </w:rPr>
        <w:t>, że pewne elementy są przyjazne dla pacjentów, ale całość nie tworzy spójnego i bezpiecznego procesu rejestracji. Taki stan może prowadzić do sytuacji, w której pacjent rozpoczyna kontakt z gabinetem, ale nie jest w stanie samodzielnie go dokończyć.</w:t>
      </w:r>
    </w:p>
    <w:p w14:paraId="4F45D299" w14:textId="7DD9F44D" w:rsidR="00945367" w:rsidRPr="00467841" w:rsidRDefault="0039522C" w:rsidP="00FF4A6F">
      <w:pPr>
        <w:spacing w:before="120" w:after="120" w:line="360" w:lineRule="auto"/>
        <w:rPr>
          <w:rFonts w:ascii="Arial" w:hAnsi="Arial" w:cs="Arial"/>
        </w:rPr>
      </w:pPr>
      <w:r w:rsidRPr="00467841">
        <w:rPr>
          <w:rFonts w:ascii="Arial" w:hAnsi="Arial" w:cs="Arial"/>
        </w:rPr>
        <w:t>Zwraca</w:t>
      </w:r>
      <w:r w:rsidR="00FF4A6F" w:rsidRPr="00467841">
        <w:rPr>
          <w:rFonts w:ascii="Arial" w:hAnsi="Arial" w:cs="Arial"/>
        </w:rPr>
        <w:t xml:space="preserve"> także </w:t>
      </w:r>
      <w:r w:rsidRPr="00467841">
        <w:rPr>
          <w:rFonts w:ascii="Arial" w:hAnsi="Arial" w:cs="Arial"/>
        </w:rPr>
        <w:t xml:space="preserve">uwagę relatywnie </w:t>
      </w:r>
      <w:r w:rsidR="00FF4A6F" w:rsidRPr="00467841">
        <w:rPr>
          <w:rFonts w:ascii="Arial" w:hAnsi="Arial" w:cs="Arial"/>
        </w:rPr>
        <w:t>wysoki odsetek odpowiedzi „trudno powiedzieć</w:t>
      </w:r>
      <w:r w:rsidRPr="00467841">
        <w:rPr>
          <w:rFonts w:ascii="Arial" w:hAnsi="Arial" w:cs="Arial"/>
        </w:rPr>
        <w:t>/nie wiem</w:t>
      </w:r>
      <w:r w:rsidR="00FF4A6F" w:rsidRPr="00467841">
        <w:rPr>
          <w:rFonts w:ascii="Arial" w:hAnsi="Arial" w:cs="Arial"/>
        </w:rPr>
        <w:t>”. Może on świadczyć o braku wiedzy personelu na temat tego, czym jest dostępność cyfrowa i jak ją oceniać. To pokazuje, że obok inwestycji technicznych potrzebne są również szkolenia, które pomogą pracownikom rozpoznawać bariery i</w:t>
      </w:r>
      <w:r w:rsidR="009C1670" w:rsidRPr="00467841">
        <w:rPr>
          <w:rFonts w:ascii="Arial" w:hAnsi="Arial" w:cs="Arial"/>
        </w:rPr>
        <w:t> </w:t>
      </w:r>
      <w:r w:rsidR="00FF4A6F" w:rsidRPr="00467841">
        <w:rPr>
          <w:rFonts w:ascii="Arial" w:hAnsi="Arial" w:cs="Arial"/>
        </w:rPr>
        <w:t>świadomie wspierać pacjentów w kontakcie z gabinetem.</w:t>
      </w:r>
    </w:p>
    <w:p w14:paraId="67ECEBB7" w14:textId="145CAA21" w:rsidR="002D3DAD" w:rsidRPr="00467841" w:rsidRDefault="00DE3704" w:rsidP="002D3DAD">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12</w:t>
      </w:r>
      <w:r w:rsidRPr="00467841">
        <w:rPr>
          <w:rFonts w:ascii="Arial" w:hAnsi="Arial" w:cs="Arial"/>
          <w:b/>
          <w:bCs/>
        </w:rPr>
        <w:fldChar w:fldCharType="end"/>
      </w:r>
      <w:r w:rsidRPr="00467841">
        <w:rPr>
          <w:rFonts w:ascii="Arial" w:hAnsi="Arial" w:cs="Arial"/>
          <w:b/>
          <w:bCs/>
        </w:rPr>
        <w:t xml:space="preserve">. </w:t>
      </w:r>
      <w:r w:rsidR="002D3DAD" w:rsidRPr="00467841">
        <w:rPr>
          <w:rFonts w:ascii="Arial" w:hAnsi="Arial" w:cs="Arial"/>
          <w:b/>
          <w:bCs/>
        </w:rPr>
        <w:t xml:space="preserve">Ocena </w:t>
      </w:r>
      <w:r w:rsidR="007421CC" w:rsidRPr="00467841">
        <w:rPr>
          <w:rFonts w:ascii="Arial" w:hAnsi="Arial" w:cs="Arial"/>
          <w:b/>
          <w:bCs/>
        </w:rPr>
        <w:t xml:space="preserve">dostępności </w:t>
      </w:r>
      <w:bookmarkStart w:id="44" w:name="OLE_LINK2"/>
      <w:r w:rsidR="007421CC" w:rsidRPr="00467841">
        <w:rPr>
          <w:rFonts w:ascii="Arial" w:hAnsi="Arial" w:cs="Arial"/>
          <w:b/>
          <w:bCs/>
        </w:rPr>
        <w:t>strony internetowej i formularzy rejestracj</w:t>
      </w:r>
      <w:bookmarkEnd w:id="44"/>
      <w:r w:rsidR="007421CC" w:rsidRPr="00467841">
        <w:rPr>
          <w:rFonts w:ascii="Arial" w:hAnsi="Arial" w:cs="Arial"/>
          <w:b/>
          <w:bCs/>
        </w:rPr>
        <w:t>i dla pacjentów/pacjentek z niepełnosprawności</w:t>
      </w:r>
      <w:r w:rsidR="00DD3B13" w:rsidRPr="00467841">
        <w:rPr>
          <w:rFonts w:ascii="Arial" w:hAnsi="Arial" w:cs="Arial"/>
          <w:b/>
          <w:bCs/>
        </w:rPr>
        <w:t xml:space="preserve"> </w:t>
      </w:r>
      <w:r w:rsidR="002D3DAD" w:rsidRPr="00467841">
        <w:rPr>
          <w:rFonts w:ascii="Arial" w:hAnsi="Arial" w:cs="Arial"/>
          <w:b/>
          <w:bCs/>
        </w:rPr>
        <w:t>w</w:t>
      </w:r>
      <w:r w:rsidR="009E69E9" w:rsidRPr="00467841">
        <w:rPr>
          <w:rFonts w:ascii="Arial" w:hAnsi="Arial" w:cs="Arial"/>
          <w:b/>
          <w:bCs/>
        </w:rPr>
        <w:t>edłu</w:t>
      </w:r>
      <w:r w:rsidR="002D3DAD" w:rsidRPr="00467841">
        <w:rPr>
          <w:rFonts w:ascii="Arial" w:hAnsi="Arial" w:cs="Arial"/>
          <w:b/>
          <w:bCs/>
        </w:rPr>
        <w:t>g personelu niemedycznego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12. Ocena dostępności strony internetowej i formularzy rejestracji dla pacjentów/pacjentek z niepełnosprawności wg personelu niemedycznego"/>
        <w:tblDescription w:val="Większość stron internetowych i formularzy rejestracji nie była dostosowana do potrzeb osób z niepełnosprawnościami (63,8%), a tylko 2,2% oceniono jako w pełni dostępne. Częściową dostępność wskazało 18,5% gabinetów, a 15,4% nie potrafiło ocenić tego obszaru."/>
      </w:tblPr>
      <w:tblGrid>
        <w:gridCol w:w="8222"/>
        <w:gridCol w:w="845"/>
      </w:tblGrid>
      <w:tr w:rsidR="00DD3B13" w:rsidRPr="00467841" w14:paraId="3E1E54E3" w14:textId="77777777" w:rsidTr="008B1384">
        <w:trPr>
          <w:trHeight w:val="179"/>
          <w:tblHeader/>
        </w:trPr>
        <w:tc>
          <w:tcPr>
            <w:tcW w:w="8222" w:type="dxa"/>
            <w:vAlign w:val="center"/>
            <w:hideMark/>
          </w:tcPr>
          <w:p w14:paraId="132CB246" w14:textId="0237C65E" w:rsidR="00DD3B13" w:rsidRPr="00467841" w:rsidRDefault="00DD3B13" w:rsidP="00DD3B13">
            <w:pPr>
              <w:spacing w:line="360" w:lineRule="auto"/>
              <w:rPr>
                <w:rFonts w:ascii="Arial" w:hAnsi="Arial" w:cs="Arial"/>
                <w:b/>
                <w:bCs/>
              </w:rPr>
            </w:pPr>
            <w:bookmarkStart w:id="45" w:name="OLE_LINK3"/>
            <w:r w:rsidRPr="00467841">
              <w:rPr>
                <w:rFonts w:ascii="Arial" w:hAnsi="Arial" w:cs="Arial"/>
                <w:b/>
                <w:bCs/>
              </w:rPr>
              <w:t>Poziom dostępności</w:t>
            </w:r>
            <w:r w:rsidR="00BC48CC" w:rsidRPr="00467841">
              <w:rPr>
                <w:rFonts w:ascii="Arial" w:hAnsi="Arial" w:cs="Arial"/>
                <w:b/>
                <w:bCs/>
              </w:rPr>
              <w:t xml:space="preserve"> strony internetowej i formularzy rejestracji</w:t>
            </w:r>
          </w:p>
        </w:tc>
        <w:tc>
          <w:tcPr>
            <w:tcW w:w="845" w:type="dxa"/>
            <w:noWrap/>
            <w:vAlign w:val="center"/>
            <w:hideMark/>
          </w:tcPr>
          <w:p w14:paraId="34BFD36A" w14:textId="7512EE28" w:rsidR="00DD3B13" w:rsidRPr="00467841" w:rsidRDefault="00DD3B13" w:rsidP="008B1384">
            <w:pPr>
              <w:spacing w:line="360" w:lineRule="auto"/>
              <w:jc w:val="right"/>
              <w:rPr>
                <w:rFonts w:ascii="Arial" w:hAnsi="Arial" w:cs="Arial"/>
                <w:b/>
                <w:bCs/>
              </w:rPr>
            </w:pPr>
            <w:r w:rsidRPr="00467841">
              <w:rPr>
                <w:rFonts w:ascii="Arial" w:hAnsi="Arial" w:cs="Arial"/>
                <w:b/>
                <w:bCs/>
              </w:rPr>
              <w:t>%</w:t>
            </w:r>
          </w:p>
        </w:tc>
      </w:tr>
      <w:tr w:rsidR="00DD3B13" w:rsidRPr="00467841" w14:paraId="5C353D34" w14:textId="77777777" w:rsidTr="009C1670">
        <w:trPr>
          <w:trHeight w:val="320"/>
        </w:trPr>
        <w:tc>
          <w:tcPr>
            <w:tcW w:w="8222" w:type="dxa"/>
            <w:noWrap/>
            <w:hideMark/>
          </w:tcPr>
          <w:p w14:paraId="2CAB57F7" w14:textId="77777777" w:rsidR="00DD3B13" w:rsidRPr="00467841" w:rsidRDefault="00DD3B13" w:rsidP="00DD3B13">
            <w:pPr>
              <w:spacing w:line="360" w:lineRule="auto"/>
              <w:rPr>
                <w:rFonts w:ascii="Arial" w:hAnsi="Arial" w:cs="Arial"/>
              </w:rPr>
            </w:pPr>
            <w:r w:rsidRPr="00467841">
              <w:rPr>
                <w:rFonts w:ascii="Arial" w:hAnsi="Arial" w:cs="Arial"/>
              </w:rPr>
              <w:t>Tak, w pełni dostępne – mogą z nich korzystać także osoby z niepełnosprawnościami (np. wzroku, słuchu, ruchu)</w:t>
            </w:r>
          </w:p>
        </w:tc>
        <w:tc>
          <w:tcPr>
            <w:tcW w:w="845" w:type="dxa"/>
            <w:noWrap/>
            <w:hideMark/>
          </w:tcPr>
          <w:p w14:paraId="445A6DDB" w14:textId="77777777" w:rsidR="00DD3B13" w:rsidRPr="00467841" w:rsidRDefault="00DD3B13" w:rsidP="00DD3B13">
            <w:pPr>
              <w:spacing w:line="360" w:lineRule="auto"/>
              <w:jc w:val="right"/>
              <w:rPr>
                <w:rFonts w:ascii="Arial" w:hAnsi="Arial" w:cs="Arial"/>
              </w:rPr>
            </w:pPr>
            <w:r w:rsidRPr="00467841">
              <w:rPr>
                <w:rFonts w:ascii="Arial" w:hAnsi="Arial" w:cs="Arial"/>
              </w:rPr>
              <w:t>2,2%</w:t>
            </w:r>
          </w:p>
        </w:tc>
      </w:tr>
      <w:tr w:rsidR="00DD3B13" w:rsidRPr="00467841" w14:paraId="2C1B2E21" w14:textId="77777777" w:rsidTr="009C1670">
        <w:trPr>
          <w:trHeight w:val="320"/>
        </w:trPr>
        <w:tc>
          <w:tcPr>
            <w:tcW w:w="8222" w:type="dxa"/>
            <w:noWrap/>
            <w:hideMark/>
          </w:tcPr>
          <w:p w14:paraId="0179DB25" w14:textId="77777777" w:rsidR="00DD3B13" w:rsidRPr="00467841" w:rsidRDefault="00DD3B13" w:rsidP="00DD3B13">
            <w:pPr>
              <w:spacing w:line="360" w:lineRule="auto"/>
              <w:rPr>
                <w:rFonts w:ascii="Arial" w:hAnsi="Arial" w:cs="Arial"/>
              </w:rPr>
            </w:pPr>
            <w:r w:rsidRPr="00467841">
              <w:rPr>
                <w:rFonts w:ascii="Arial" w:hAnsi="Arial" w:cs="Arial"/>
              </w:rPr>
              <w:t>Częściowo dostępne – niektóre elementy mogą być trudne do użycia</w:t>
            </w:r>
          </w:p>
        </w:tc>
        <w:tc>
          <w:tcPr>
            <w:tcW w:w="845" w:type="dxa"/>
            <w:noWrap/>
            <w:hideMark/>
          </w:tcPr>
          <w:p w14:paraId="3AD8D975" w14:textId="77777777" w:rsidR="00DD3B13" w:rsidRPr="00467841" w:rsidRDefault="00DD3B13" w:rsidP="00DD3B13">
            <w:pPr>
              <w:spacing w:line="360" w:lineRule="auto"/>
              <w:jc w:val="right"/>
              <w:rPr>
                <w:rFonts w:ascii="Arial" w:hAnsi="Arial" w:cs="Arial"/>
              </w:rPr>
            </w:pPr>
            <w:r w:rsidRPr="00467841">
              <w:rPr>
                <w:rFonts w:ascii="Arial" w:hAnsi="Arial" w:cs="Arial"/>
              </w:rPr>
              <w:t>18,5%</w:t>
            </w:r>
          </w:p>
        </w:tc>
      </w:tr>
      <w:tr w:rsidR="00DD3B13" w:rsidRPr="00467841" w14:paraId="05E4D0A7" w14:textId="77777777" w:rsidTr="009C1670">
        <w:trPr>
          <w:trHeight w:val="320"/>
        </w:trPr>
        <w:tc>
          <w:tcPr>
            <w:tcW w:w="8222" w:type="dxa"/>
            <w:noWrap/>
            <w:hideMark/>
          </w:tcPr>
          <w:p w14:paraId="29C57803" w14:textId="77777777" w:rsidR="00DD3B13" w:rsidRPr="00467841" w:rsidRDefault="00DD3B13" w:rsidP="00DD3B13">
            <w:pPr>
              <w:spacing w:line="360" w:lineRule="auto"/>
              <w:rPr>
                <w:rFonts w:ascii="Arial" w:hAnsi="Arial" w:cs="Arial"/>
              </w:rPr>
            </w:pPr>
            <w:r w:rsidRPr="00467841">
              <w:rPr>
                <w:rFonts w:ascii="Arial" w:hAnsi="Arial" w:cs="Arial"/>
              </w:rPr>
              <w:t>Nie, nie są dostosowane do potrzeb osób z niepełnosprawnościami</w:t>
            </w:r>
          </w:p>
        </w:tc>
        <w:tc>
          <w:tcPr>
            <w:tcW w:w="845" w:type="dxa"/>
            <w:noWrap/>
            <w:hideMark/>
          </w:tcPr>
          <w:p w14:paraId="1799E4A2" w14:textId="77777777" w:rsidR="00DD3B13" w:rsidRPr="00467841" w:rsidRDefault="00DD3B13" w:rsidP="00DD3B13">
            <w:pPr>
              <w:spacing w:line="360" w:lineRule="auto"/>
              <w:jc w:val="right"/>
              <w:rPr>
                <w:rFonts w:ascii="Arial" w:hAnsi="Arial" w:cs="Arial"/>
              </w:rPr>
            </w:pPr>
            <w:r w:rsidRPr="00467841">
              <w:rPr>
                <w:rFonts w:ascii="Arial" w:hAnsi="Arial" w:cs="Arial"/>
              </w:rPr>
              <w:t>63,8%</w:t>
            </w:r>
          </w:p>
        </w:tc>
      </w:tr>
      <w:tr w:rsidR="00DD3B13" w:rsidRPr="00467841" w14:paraId="1A509987" w14:textId="77777777" w:rsidTr="009C1670">
        <w:trPr>
          <w:trHeight w:val="320"/>
        </w:trPr>
        <w:tc>
          <w:tcPr>
            <w:tcW w:w="8222" w:type="dxa"/>
            <w:noWrap/>
            <w:hideMark/>
          </w:tcPr>
          <w:p w14:paraId="36255A2E" w14:textId="77777777" w:rsidR="00DD3B13" w:rsidRPr="00467841" w:rsidRDefault="00DD3B13" w:rsidP="00DD3B13">
            <w:pPr>
              <w:spacing w:line="360" w:lineRule="auto"/>
              <w:rPr>
                <w:rFonts w:ascii="Arial" w:hAnsi="Arial" w:cs="Arial"/>
              </w:rPr>
            </w:pPr>
            <w:r w:rsidRPr="00467841">
              <w:rPr>
                <w:rFonts w:ascii="Arial" w:hAnsi="Arial" w:cs="Arial"/>
              </w:rPr>
              <w:t>Trudno powiedzieć/nie wiem</w:t>
            </w:r>
          </w:p>
        </w:tc>
        <w:tc>
          <w:tcPr>
            <w:tcW w:w="845" w:type="dxa"/>
            <w:noWrap/>
            <w:hideMark/>
          </w:tcPr>
          <w:p w14:paraId="52016370" w14:textId="77777777" w:rsidR="00DD3B13" w:rsidRPr="00467841" w:rsidRDefault="00DD3B13" w:rsidP="00DD3B13">
            <w:pPr>
              <w:spacing w:line="360" w:lineRule="auto"/>
              <w:jc w:val="right"/>
              <w:rPr>
                <w:rFonts w:ascii="Arial" w:hAnsi="Arial" w:cs="Arial"/>
              </w:rPr>
            </w:pPr>
            <w:r w:rsidRPr="00467841">
              <w:rPr>
                <w:rFonts w:ascii="Arial" w:hAnsi="Arial" w:cs="Arial"/>
              </w:rPr>
              <w:t>15,4%</w:t>
            </w:r>
          </w:p>
        </w:tc>
      </w:tr>
    </w:tbl>
    <w:bookmarkEnd w:id="45"/>
    <w:p w14:paraId="156D074D" w14:textId="6448FC48" w:rsidR="002D3DAD" w:rsidRPr="00467841" w:rsidRDefault="002D3DAD" w:rsidP="002D3DAD">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13059746" w14:textId="151489EF" w:rsidR="001E1E0E" w:rsidRPr="00467841" w:rsidRDefault="001E1E0E" w:rsidP="001E1E0E">
      <w:pPr>
        <w:spacing w:before="120" w:after="120" w:line="360" w:lineRule="auto"/>
        <w:rPr>
          <w:rFonts w:ascii="Arial" w:hAnsi="Arial" w:cs="Arial"/>
        </w:rPr>
      </w:pPr>
      <w:r w:rsidRPr="00467841">
        <w:rPr>
          <w:rFonts w:ascii="Arial" w:hAnsi="Arial" w:cs="Arial"/>
        </w:rPr>
        <w:t>Ocena dostępności strony internetowej i formularzy rejestracji dla pacjentów z</w:t>
      </w:r>
      <w:r w:rsidR="009C1670" w:rsidRPr="00467841">
        <w:rPr>
          <w:rFonts w:ascii="Arial" w:hAnsi="Arial" w:cs="Arial"/>
        </w:rPr>
        <w:t> </w:t>
      </w:r>
      <w:r w:rsidRPr="00467841">
        <w:rPr>
          <w:rFonts w:ascii="Arial" w:hAnsi="Arial" w:cs="Arial"/>
        </w:rPr>
        <w:t xml:space="preserve">niepełnosprawnościami wskazuje na bardzo niski poziom faktycznego dostosowania rozwiązań cyfrowych niezależnie od analizowanych zmiennych. </w:t>
      </w:r>
      <w:r w:rsidR="00B64E65" w:rsidRPr="00467841">
        <w:rPr>
          <w:rFonts w:ascii="Arial" w:hAnsi="Arial" w:cs="Arial"/>
        </w:rPr>
        <w:t xml:space="preserve">Niezależnie od wielkości miejscowości dominują odpowiedzi wskazujące na brak dostosowania strony internetowej i formularzy rejestracji do potrzeb osób </w:t>
      </w:r>
      <w:r w:rsidR="00B64E65" w:rsidRPr="00467841">
        <w:rPr>
          <w:rFonts w:ascii="Arial" w:hAnsi="Arial" w:cs="Arial"/>
        </w:rPr>
        <w:lastRenderedPageBreak/>
        <w:t>z</w:t>
      </w:r>
      <w:r w:rsidR="00192378" w:rsidRPr="00467841">
        <w:rPr>
          <w:rFonts w:ascii="Arial" w:hAnsi="Arial" w:cs="Arial"/>
        </w:rPr>
        <w:t> </w:t>
      </w:r>
      <w:r w:rsidR="00B64E65" w:rsidRPr="00467841">
        <w:rPr>
          <w:rFonts w:ascii="Arial" w:hAnsi="Arial" w:cs="Arial"/>
        </w:rPr>
        <w:t xml:space="preserve">niepełnosprawnościami. </w:t>
      </w:r>
      <w:r w:rsidR="00782BBC" w:rsidRPr="00467841">
        <w:rPr>
          <w:rFonts w:ascii="Arial" w:hAnsi="Arial" w:cs="Arial"/>
        </w:rPr>
        <w:t xml:space="preserve">Odsetek </w:t>
      </w:r>
      <w:r w:rsidR="00776064" w:rsidRPr="00467841">
        <w:rPr>
          <w:rFonts w:ascii="Arial" w:hAnsi="Arial" w:cs="Arial"/>
        </w:rPr>
        <w:t xml:space="preserve">tych wskazań </w:t>
      </w:r>
      <w:r w:rsidR="00782BBC" w:rsidRPr="00467841">
        <w:rPr>
          <w:rFonts w:ascii="Arial" w:hAnsi="Arial" w:cs="Arial"/>
        </w:rPr>
        <w:t>jest najwyższy w gabinetach zlokalizowanych w miastach wojewódzkich (68,0%)</w:t>
      </w:r>
      <w:r w:rsidR="00776064" w:rsidRPr="00467841">
        <w:rPr>
          <w:rFonts w:ascii="Arial" w:hAnsi="Arial" w:cs="Arial"/>
        </w:rPr>
        <w:t>.</w:t>
      </w:r>
      <w:r w:rsidR="00782BBC" w:rsidRPr="00467841">
        <w:rPr>
          <w:rFonts w:ascii="Arial" w:hAnsi="Arial" w:cs="Arial"/>
        </w:rPr>
        <w:t xml:space="preserve"> </w:t>
      </w:r>
      <w:r w:rsidR="00776064" w:rsidRPr="00467841">
        <w:rPr>
          <w:rFonts w:ascii="Arial" w:hAnsi="Arial" w:cs="Arial"/>
        </w:rPr>
        <w:t>N</w:t>
      </w:r>
      <w:r w:rsidR="00782BBC" w:rsidRPr="00467841">
        <w:rPr>
          <w:rFonts w:ascii="Arial" w:hAnsi="Arial" w:cs="Arial"/>
        </w:rPr>
        <w:t xml:space="preserve">ieco niższy </w:t>
      </w:r>
      <w:r w:rsidR="00776064" w:rsidRPr="00467841">
        <w:rPr>
          <w:rFonts w:ascii="Arial" w:hAnsi="Arial" w:cs="Arial"/>
        </w:rPr>
        <w:t xml:space="preserve">jest </w:t>
      </w:r>
      <w:r w:rsidR="00782BBC" w:rsidRPr="00467841">
        <w:rPr>
          <w:rFonts w:ascii="Arial" w:hAnsi="Arial" w:cs="Arial"/>
        </w:rPr>
        <w:t>w mniejszych miejscowościach (64,6%) i miastach powiatowych (63,7%). Najniższą, choć nadal wysoką wartość, odnotowano na wsi (57,4%).</w:t>
      </w:r>
      <w:r w:rsidR="00776064" w:rsidRPr="00467841">
        <w:rPr>
          <w:rFonts w:ascii="Arial" w:hAnsi="Arial" w:cs="Arial"/>
        </w:rPr>
        <w:t xml:space="preserve"> </w:t>
      </w:r>
      <w:r w:rsidRPr="00467841">
        <w:rPr>
          <w:rFonts w:ascii="Arial" w:hAnsi="Arial" w:cs="Arial"/>
        </w:rPr>
        <w:t>Odpowiedzi wskazujące na pełną dostępność strony internetowej i formularzy rejestracji pojawiają się marginalnie</w:t>
      </w:r>
      <w:r w:rsidR="00776064" w:rsidRPr="00467841">
        <w:rPr>
          <w:rFonts w:ascii="Arial" w:hAnsi="Arial" w:cs="Arial"/>
        </w:rPr>
        <w:t>. Osiągają m</w:t>
      </w:r>
      <w:r w:rsidRPr="00467841">
        <w:rPr>
          <w:rFonts w:ascii="Arial" w:hAnsi="Arial" w:cs="Arial"/>
        </w:rPr>
        <w:t>aksymalnie 3,5% w mniejszych miejscowościach i 2,1% w miastach powiatowych, a na wsi nie występują w ogóle (0,0%).</w:t>
      </w:r>
    </w:p>
    <w:p w14:paraId="1FE7AEEF" w14:textId="38C4B577" w:rsidR="001E1E0E" w:rsidRPr="00467841" w:rsidRDefault="001E1E0E" w:rsidP="001E1E0E">
      <w:pPr>
        <w:spacing w:before="120" w:after="120" w:line="360" w:lineRule="auto"/>
        <w:rPr>
          <w:rFonts w:ascii="Arial" w:hAnsi="Arial" w:cs="Arial"/>
        </w:rPr>
      </w:pPr>
      <w:r w:rsidRPr="00467841">
        <w:rPr>
          <w:rFonts w:ascii="Arial" w:hAnsi="Arial" w:cs="Arial"/>
        </w:rPr>
        <w:t>Zróżnicowanie według liczby stanowisk pokazuje podobną prawidłowość. W</w:t>
      </w:r>
      <w:r w:rsidR="00192378" w:rsidRPr="00467841">
        <w:rPr>
          <w:rFonts w:ascii="Arial" w:hAnsi="Arial" w:cs="Arial"/>
        </w:rPr>
        <w:t> </w:t>
      </w:r>
      <w:r w:rsidRPr="00467841">
        <w:rPr>
          <w:rFonts w:ascii="Arial" w:hAnsi="Arial" w:cs="Arial"/>
        </w:rPr>
        <w:t xml:space="preserve">najmniejszych gabinetach, z </w:t>
      </w:r>
      <w:r w:rsidR="00E3387E" w:rsidRPr="00467841">
        <w:rPr>
          <w:rFonts w:ascii="Arial" w:hAnsi="Arial" w:cs="Arial"/>
        </w:rPr>
        <w:t>1</w:t>
      </w:r>
      <w:r w:rsidRPr="00467841">
        <w:rPr>
          <w:rFonts w:ascii="Arial" w:hAnsi="Arial" w:cs="Arial"/>
        </w:rPr>
        <w:t xml:space="preserve"> stanowiskiem, brak dostosowania deklaruje 64,7% respondentów, a w gabinetach z 2</w:t>
      </w:r>
      <w:r w:rsidR="00064603" w:rsidRPr="00467841">
        <w:rPr>
          <w:rFonts w:ascii="Arial" w:hAnsi="Arial" w:cs="Arial"/>
        </w:rPr>
        <w:t>-</w:t>
      </w:r>
      <w:r w:rsidRPr="00467841">
        <w:rPr>
          <w:rFonts w:ascii="Arial" w:hAnsi="Arial" w:cs="Arial"/>
        </w:rPr>
        <w:t>3 stanowiskami 60,8%. W placówkach z</w:t>
      </w:r>
      <w:r w:rsidR="00192378" w:rsidRPr="00467841">
        <w:rPr>
          <w:rFonts w:ascii="Arial" w:hAnsi="Arial" w:cs="Arial"/>
        </w:rPr>
        <w:t> </w:t>
      </w:r>
      <w:r w:rsidRPr="00467841">
        <w:rPr>
          <w:rFonts w:ascii="Arial" w:hAnsi="Arial" w:cs="Arial"/>
        </w:rPr>
        <w:t>4</w:t>
      </w:r>
      <w:r w:rsidR="00064603" w:rsidRPr="00467841">
        <w:rPr>
          <w:rFonts w:ascii="Arial" w:hAnsi="Arial" w:cs="Arial"/>
        </w:rPr>
        <w:t>-</w:t>
      </w:r>
      <w:r w:rsidRPr="00467841">
        <w:rPr>
          <w:rFonts w:ascii="Arial" w:hAnsi="Arial" w:cs="Arial"/>
        </w:rPr>
        <w:t>5 stanowiskami odsetek ten jest niższy, ale nadal dominuje (45,5%), natomiast w</w:t>
      </w:r>
      <w:r w:rsidR="00192378" w:rsidRPr="00467841">
        <w:rPr>
          <w:rFonts w:ascii="Arial" w:hAnsi="Arial" w:cs="Arial"/>
        </w:rPr>
        <w:t> </w:t>
      </w:r>
      <w:r w:rsidRPr="00467841">
        <w:rPr>
          <w:rFonts w:ascii="Arial" w:hAnsi="Arial" w:cs="Arial"/>
        </w:rPr>
        <w:t>gabinetach z 6 lub więcej stanowiskami sięga aż 87,5%. Jednocześnie w żadnej z</w:t>
      </w:r>
      <w:r w:rsidR="00192378" w:rsidRPr="00467841">
        <w:rPr>
          <w:rFonts w:ascii="Arial" w:hAnsi="Arial" w:cs="Arial"/>
        </w:rPr>
        <w:t> </w:t>
      </w:r>
      <w:r w:rsidRPr="00467841">
        <w:rPr>
          <w:rFonts w:ascii="Arial" w:hAnsi="Arial" w:cs="Arial"/>
        </w:rPr>
        <w:t>grup według liczby stanowisk nie pojawiają się wyraźne deklaracje pełnej dostępności cyfrowej</w:t>
      </w:r>
      <w:r w:rsidR="00064603" w:rsidRPr="00467841">
        <w:rPr>
          <w:rFonts w:ascii="Arial" w:hAnsi="Arial" w:cs="Arial"/>
        </w:rPr>
        <w:t>. W</w:t>
      </w:r>
      <w:r w:rsidRPr="00467841">
        <w:rPr>
          <w:rFonts w:ascii="Arial" w:hAnsi="Arial" w:cs="Arial"/>
        </w:rPr>
        <w:t>artości te nie przekraczają 3,8% i w największych gabinetach nie występują wcale (0,0%). Wskazuje to, że nawet większa liczba stanowisk nie przekłada się automatycznie na lepsze dostosowanie strony internetowej i formularzy rejestracyjnych.</w:t>
      </w:r>
    </w:p>
    <w:p w14:paraId="1C03D2BF" w14:textId="03BE5FBE" w:rsidR="001E1E0E" w:rsidRPr="00467841" w:rsidRDefault="001E1E0E" w:rsidP="001E1E0E">
      <w:pPr>
        <w:spacing w:before="120" w:after="120" w:line="360" w:lineRule="auto"/>
        <w:rPr>
          <w:rFonts w:ascii="Arial" w:hAnsi="Arial" w:cs="Arial"/>
        </w:rPr>
      </w:pPr>
      <w:r w:rsidRPr="00467841">
        <w:rPr>
          <w:rFonts w:ascii="Arial" w:hAnsi="Arial" w:cs="Arial"/>
        </w:rPr>
        <w:t>Analiza według wieku pacjentów pokazuje dużą spójność ocen. Niezależnie od tego czy gabinet obsługuje dzieci, młodzież czy osoby dorosłe, dominującą odpowiedzią pozostaje brak dostosowania strony internetowej i formularzy (62,6%</w:t>
      </w:r>
      <w:r w:rsidR="00064603" w:rsidRPr="00467841">
        <w:rPr>
          <w:rFonts w:ascii="Arial" w:hAnsi="Arial" w:cs="Arial"/>
        </w:rPr>
        <w:t>-</w:t>
      </w:r>
      <w:r w:rsidRPr="00467841">
        <w:rPr>
          <w:rFonts w:ascii="Arial" w:hAnsi="Arial" w:cs="Arial"/>
        </w:rPr>
        <w:t>66,3%). Odpowiedzi wskazujące na pełną dostępność utrzymują się na bardzo niskim poziomie i są identyczne we wszystkich trzech grupach wiekowych (2,1%). W</w:t>
      </w:r>
      <w:r w:rsidR="00192378" w:rsidRPr="00467841">
        <w:rPr>
          <w:rFonts w:ascii="Arial" w:hAnsi="Arial" w:cs="Arial"/>
        </w:rPr>
        <w:t> </w:t>
      </w:r>
      <w:r w:rsidRPr="00467841">
        <w:rPr>
          <w:rFonts w:ascii="Arial" w:hAnsi="Arial" w:cs="Arial"/>
        </w:rPr>
        <w:t>gabinetach obsługujących osoby dorosłe w znieczuleniu ogólnym sytuacja wygląda nieco lepiej, choć nadal daleko jej do standardu dostępności</w:t>
      </w:r>
      <w:r w:rsidR="00064603" w:rsidRPr="00467841">
        <w:rPr>
          <w:rFonts w:ascii="Arial" w:hAnsi="Arial" w:cs="Arial"/>
        </w:rPr>
        <w:t>. B</w:t>
      </w:r>
      <w:r w:rsidRPr="00467841">
        <w:rPr>
          <w:rFonts w:ascii="Arial" w:hAnsi="Arial" w:cs="Arial"/>
        </w:rPr>
        <w:t>rak dostosowania deklaruje tu połowa respondentów (50%), a częściową dostępność wskazuje 33,3%. Może to sugerować większą świadomość potrzeb pacjentów, jednak nie przekłada się ona na powszechne wdrożenia rozwiązań cyfrowych.</w:t>
      </w:r>
    </w:p>
    <w:p w14:paraId="1E1B3148" w14:textId="396BACBA" w:rsidR="001E1E0E" w:rsidRPr="00467841" w:rsidRDefault="001E1E0E" w:rsidP="001E1E0E">
      <w:pPr>
        <w:spacing w:before="120" w:after="120" w:line="360" w:lineRule="auto"/>
        <w:rPr>
          <w:rFonts w:ascii="Arial" w:hAnsi="Arial" w:cs="Arial"/>
        </w:rPr>
      </w:pPr>
      <w:r w:rsidRPr="006A1E6C">
        <w:rPr>
          <w:rFonts w:ascii="Arial" w:hAnsi="Arial" w:cs="Arial"/>
        </w:rPr>
        <w:t>Wyraźne różnice pojawiają się przy analizie według oceny przygotowania personelu.</w:t>
      </w:r>
      <w:r w:rsidRPr="00467841">
        <w:rPr>
          <w:rFonts w:ascii="Arial" w:hAnsi="Arial" w:cs="Arial"/>
        </w:rPr>
        <w:t xml:space="preserve"> W gabinetach, gdzie przygotowanie personelu oceniane jest jako „bardzo słabe”, brak dostosowania strony internetowej i formularzy rejestracji deklaruje 71,4% respondentów</w:t>
      </w:r>
      <w:r w:rsidR="004C235B" w:rsidRPr="00467841">
        <w:rPr>
          <w:rFonts w:ascii="Arial" w:hAnsi="Arial" w:cs="Arial"/>
        </w:rPr>
        <w:t>. O</w:t>
      </w:r>
      <w:r w:rsidRPr="00467841">
        <w:rPr>
          <w:rFonts w:ascii="Arial" w:hAnsi="Arial" w:cs="Arial"/>
        </w:rPr>
        <w:t xml:space="preserve">dpowiedzi o częściowej lub pełnej dostępności praktycznie nie występują (0%). Podobnie w grupie „raczej słabo” brak dostępności dominuje (66,7%). W gabinetach, w których przygotowanie personelu oceniane jest jako </w:t>
      </w:r>
      <w:r w:rsidRPr="00467841">
        <w:rPr>
          <w:rFonts w:ascii="Arial" w:hAnsi="Arial" w:cs="Arial"/>
        </w:rPr>
        <w:lastRenderedPageBreak/>
        <w:t>„bardzo dobre”, odsetek odpowiedzi wskazujących na brak dostosowania jest niższy (57,3%)</w:t>
      </w:r>
      <w:r w:rsidR="004C235B" w:rsidRPr="00467841">
        <w:rPr>
          <w:rFonts w:ascii="Arial" w:hAnsi="Arial" w:cs="Arial"/>
        </w:rPr>
        <w:t>. C</w:t>
      </w:r>
      <w:r w:rsidRPr="00467841">
        <w:rPr>
          <w:rFonts w:ascii="Arial" w:hAnsi="Arial" w:cs="Arial"/>
        </w:rPr>
        <w:t xml:space="preserve">zęściej pojawiają się </w:t>
      </w:r>
      <w:r w:rsidR="004C235B" w:rsidRPr="00467841">
        <w:rPr>
          <w:rFonts w:ascii="Arial" w:hAnsi="Arial" w:cs="Arial"/>
        </w:rPr>
        <w:t xml:space="preserve">także </w:t>
      </w:r>
      <w:r w:rsidRPr="00467841">
        <w:rPr>
          <w:rFonts w:ascii="Arial" w:hAnsi="Arial" w:cs="Arial"/>
        </w:rPr>
        <w:t>deklaracje częściowej dostępności (19,4%) oraz pełnej dostępności (3,2%). Nadal jednak nawet w tej najlepiej ocenianej grupie brak dostępności pozostaje odpowiedzią dominującą.</w:t>
      </w:r>
    </w:p>
    <w:p w14:paraId="551E61B3" w14:textId="143E5F51" w:rsidR="001E1E0E" w:rsidRPr="00467841" w:rsidRDefault="001E1E0E" w:rsidP="001E1E0E">
      <w:pPr>
        <w:spacing w:before="120" w:after="120" w:line="360" w:lineRule="auto"/>
        <w:rPr>
          <w:rFonts w:ascii="Arial" w:hAnsi="Arial" w:cs="Arial"/>
        </w:rPr>
      </w:pPr>
      <w:r w:rsidRPr="00467841">
        <w:rPr>
          <w:rFonts w:ascii="Arial" w:hAnsi="Arial" w:cs="Arial"/>
        </w:rPr>
        <w:t>Całościowo wyniki pokazują, że dostępność strony internetowej i formularzy rejestracji dla pacjentów z niepełnosprawnościami jest najsłabszym obszarem dostępności gabinetów stomatologicznych. Niezależnie od wielkości miejscowości, liczby stanowisk, wieku pacjentów czy świadczenia usług w znieczuleniu ogólnym, rozwiązania cyfrowe są najczęściej niedostosowane. Lepsza ocena przygotowania personelu wiąże się z nieco wyższą świadomością i częściowymi wdrożeniami, jednak nie eliminuje dominującego problemu braku dostępności. Oznacza to, że bariery cyfrowe mają charakter systemowy i wymagają działań wykraczających poza pojedyncze inicjatywy gabinetów</w:t>
      </w:r>
    </w:p>
    <w:p w14:paraId="31B55946" w14:textId="05B2B7ED" w:rsidR="004D0721" w:rsidRPr="00467841" w:rsidRDefault="004D0721" w:rsidP="004D0721">
      <w:pPr>
        <w:spacing w:before="120" w:after="120" w:line="360" w:lineRule="auto"/>
        <w:rPr>
          <w:rFonts w:ascii="Arial" w:hAnsi="Arial" w:cs="Arial"/>
        </w:rPr>
      </w:pPr>
      <w:r w:rsidRPr="00467841">
        <w:rPr>
          <w:rFonts w:ascii="Arial" w:hAnsi="Arial" w:cs="Arial"/>
          <w:b/>
          <w:bCs/>
        </w:rPr>
        <w:t>Dostosowanie stron internetowych i formularzy ma najczęściej charakter bardzo podstawowy i fragmentaryczny.</w:t>
      </w:r>
      <w:r w:rsidRPr="00467841">
        <w:rPr>
          <w:rFonts w:ascii="Arial" w:hAnsi="Arial" w:cs="Arial"/>
        </w:rPr>
        <w:t xml:space="preserve"> Najczęściej wskazywanym elementem jest możliwość kontaktu z gabinetem różnymi kanałami (e-mail, telefon, formularz), co deklaruje ok</w:t>
      </w:r>
      <w:r w:rsidR="005F4705" w:rsidRPr="00467841">
        <w:rPr>
          <w:rFonts w:ascii="Arial" w:hAnsi="Arial" w:cs="Arial"/>
        </w:rPr>
        <w:t>oło</w:t>
      </w:r>
      <w:r w:rsidRPr="00467841">
        <w:rPr>
          <w:rFonts w:ascii="Arial" w:hAnsi="Arial" w:cs="Arial"/>
        </w:rPr>
        <w:t xml:space="preserve"> dwóch trzecich personelu. Jest to jednak rozwiązanie ogólne, które ułatwia kontakt wszystkim pacjentom</w:t>
      </w:r>
      <w:r w:rsidR="000768D6" w:rsidRPr="00467841">
        <w:rPr>
          <w:rFonts w:ascii="Arial" w:hAnsi="Arial" w:cs="Arial"/>
        </w:rPr>
        <w:t>.</w:t>
      </w:r>
      <w:r w:rsidRPr="00467841">
        <w:rPr>
          <w:rFonts w:ascii="Arial" w:hAnsi="Arial" w:cs="Arial"/>
        </w:rPr>
        <w:t xml:space="preserve"> </w:t>
      </w:r>
      <w:r w:rsidR="000768D6" w:rsidRPr="00467841">
        <w:rPr>
          <w:rFonts w:ascii="Arial" w:hAnsi="Arial" w:cs="Arial"/>
        </w:rPr>
        <w:t>N</w:t>
      </w:r>
      <w:r w:rsidRPr="00467841">
        <w:rPr>
          <w:rFonts w:ascii="Arial" w:hAnsi="Arial" w:cs="Arial"/>
        </w:rPr>
        <w:t xml:space="preserve">ie rozwiązuje </w:t>
      </w:r>
      <w:r w:rsidR="000768D6" w:rsidRPr="00467841">
        <w:rPr>
          <w:rFonts w:ascii="Arial" w:hAnsi="Arial" w:cs="Arial"/>
        </w:rPr>
        <w:t xml:space="preserve">jednak </w:t>
      </w:r>
      <w:r w:rsidRPr="00467841">
        <w:rPr>
          <w:rFonts w:ascii="Arial" w:hAnsi="Arial" w:cs="Arial"/>
        </w:rPr>
        <w:t>specyficznych barier osób z niepełnosprawnościami.</w:t>
      </w:r>
    </w:p>
    <w:p w14:paraId="3771A8D2" w14:textId="14995BA2" w:rsidR="004D0721" w:rsidRPr="00467841" w:rsidRDefault="004D0721" w:rsidP="004D0721">
      <w:pPr>
        <w:spacing w:before="120" w:after="120" w:line="360" w:lineRule="auto"/>
        <w:rPr>
          <w:rFonts w:ascii="Arial" w:hAnsi="Arial" w:cs="Arial"/>
        </w:rPr>
      </w:pPr>
      <w:r w:rsidRPr="00467841">
        <w:rPr>
          <w:rFonts w:ascii="Arial" w:hAnsi="Arial" w:cs="Arial"/>
        </w:rPr>
        <w:t xml:space="preserve">Stosunkowo często pojawiają się także duże i czytelne czcionki </w:t>
      </w:r>
      <w:r w:rsidR="00C1478F" w:rsidRPr="00467841">
        <w:rPr>
          <w:rFonts w:ascii="Arial" w:hAnsi="Arial" w:cs="Arial"/>
        </w:rPr>
        <w:t xml:space="preserve">(44,6%) </w:t>
      </w:r>
      <w:r w:rsidRPr="00467841">
        <w:rPr>
          <w:rFonts w:ascii="Arial" w:hAnsi="Arial" w:cs="Arial"/>
        </w:rPr>
        <w:t>oraz możliwość powiększenia tekstu</w:t>
      </w:r>
      <w:r w:rsidR="00C1478F" w:rsidRPr="00467841">
        <w:rPr>
          <w:rFonts w:ascii="Arial" w:hAnsi="Arial" w:cs="Arial"/>
        </w:rPr>
        <w:t xml:space="preserve"> (29,7%)</w:t>
      </w:r>
      <w:r w:rsidR="000768D6" w:rsidRPr="00467841">
        <w:rPr>
          <w:rFonts w:ascii="Arial" w:hAnsi="Arial" w:cs="Arial"/>
        </w:rPr>
        <w:t>. M</w:t>
      </w:r>
      <w:r w:rsidRPr="00467841">
        <w:rPr>
          <w:rFonts w:ascii="Arial" w:hAnsi="Arial" w:cs="Arial"/>
        </w:rPr>
        <w:t xml:space="preserve">oże </w:t>
      </w:r>
      <w:r w:rsidR="000768D6" w:rsidRPr="00467841">
        <w:rPr>
          <w:rFonts w:ascii="Arial" w:hAnsi="Arial" w:cs="Arial"/>
        </w:rPr>
        <w:t xml:space="preserve">to </w:t>
      </w:r>
      <w:r w:rsidRPr="00467841">
        <w:rPr>
          <w:rFonts w:ascii="Arial" w:hAnsi="Arial" w:cs="Arial"/>
        </w:rPr>
        <w:t>ułatwiać korzystanie ze strony osobom słabowidzącym i seniorom. Są to jednak działania łatwe do wdrożenia i</w:t>
      </w:r>
      <w:r w:rsidR="00192378" w:rsidRPr="00467841">
        <w:rPr>
          <w:rFonts w:ascii="Arial" w:hAnsi="Arial" w:cs="Arial"/>
        </w:rPr>
        <w:t> </w:t>
      </w:r>
      <w:r w:rsidRPr="00467841">
        <w:rPr>
          <w:rFonts w:ascii="Arial" w:hAnsi="Arial" w:cs="Arial"/>
        </w:rPr>
        <w:t>niewymagające głębszej wiedzy o dostępności cyfrowej. Znacznie rzadziej występują rozwiązania wymagające świadomego projektowania, takie jak odpowiedni kontrast kolorów, nawigacja bez użycia myszy czy treści poprawnie odczytywane przez czytniki ekranu.</w:t>
      </w:r>
    </w:p>
    <w:p w14:paraId="63D44251" w14:textId="14E110FB" w:rsidR="004D0721" w:rsidRPr="00467841" w:rsidRDefault="004D0721" w:rsidP="004D0721">
      <w:pPr>
        <w:spacing w:before="120" w:after="120" w:line="360" w:lineRule="auto"/>
        <w:rPr>
          <w:rFonts w:ascii="Arial" w:hAnsi="Arial" w:cs="Arial"/>
        </w:rPr>
      </w:pPr>
      <w:r w:rsidRPr="00467841">
        <w:rPr>
          <w:rFonts w:ascii="Arial" w:hAnsi="Arial" w:cs="Arial"/>
        </w:rPr>
        <w:t>Największe braki dotyczą kluczowych elementów standardu WCAG, takich jak opisy alternatywne dla grafik, dostępne formularze czy pełna obsługa przez technologie asystujące. Te rozwiązania pojawiają się sporadycznie i dotyczą zaledwie kilku procent gabinetów. Podobnie niska jest dostępność kontaktu z tłumaczem PJM oraz formularzy możliwych do wypełnienia bez użycia myszy</w:t>
      </w:r>
      <w:r w:rsidR="000768D6" w:rsidRPr="00467841">
        <w:rPr>
          <w:rFonts w:ascii="Arial" w:hAnsi="Arial" w:cs="Arial"/>
        </w:rPr>
        <w:t>. W</w:t>
      </w:r>
      <w:r w:rsidRPr="00467841">
        <w:rPr>
          <w:rFonts w:ascii="Arial" w:hAnsi="Arial" w:cs="Arial"/>
        </w:rPr>
        <w:t xml:space="preserve"> praktyce wyklucza </w:t>
      </w:r>
      <w:r w:rsidR="000768D6" w:rsidRPr="00467841">
        <w:rPr>
          <w:rFonts w:ascii="Arial" w:hAnsi="Arial" w:cs="Arial"/>
        </w:rPr>
        <w:t xml:space="preserve">to </w:t>
      </w:r>
      <w:r w:rsidRPr="00467841">
        <w:rPr>
          <w:rFonts w:ascii="Arial" w:hAnsi="Arial" w:cs="Arial"/>
        </w:rPr>
        <w:t>część pacjentów już na etapie rejestracji.</w:t>
      </w:r>
    </w:p>
    <w:p w14:paraId="7067202F" w14:textId="72D4A6F9" w:rsidR="00737A89" w:rsidRPr="00467841" w:rsidRDefault="004D0721" w:rsidP="004D0721">
      <w:pPr>
        <w:spacing w:before="120" w:after="120" w:line="360" w:lineRule="auto"/>
        <w:rPr>
          <w:rFonts w:ascii="Arial" w:hAnsi="Arial" w:cs="Arial"/>
        </w:rPr>
      </w:pPr>
      <w:r w:rsidRPr="00467841">
        <w:rPr>
          <w:rFonts w:ascii="Arial" w:hAnsi="Arial" w:cs="Arial"/>
        </w:rPr>
        <w:lastRenderedPageBreak/>
        <w:t>Całość wyników wskazuje, że dostępność cyfrowa jest rozumiana głównie jako „czytelność” i „kontakt”, a nie jako pełna użyteczność dla osób z różnymi niepełnosprawnościami. Brakuje podejścia systemowego, w którym strona i</w:t>
      </w:r>
      <w:r w:rsidR="00192378" w:rsidRPr="00467841">
        <w:rPr>
          <w:rFonts w:ascii="Arial" w:hAnsi="Arial" w:cs="Arial"/>
        </w:rPr>
        <w:t> </w:t>
      </w:r>
      <w:r w:rsidRPr="00467841">
        <w:rPr>
          <w:rFonts w:ascii="Arial" w:hAnsi="Arial" w:cs="Arial"/>
        </w:rPr>
        <w:t>formularze są projektowane od początku z myślą o różnych potrzebach użytkowników. To potwierdza, że obszar dostępności cyfrowej wymaga nie tylko inwestycji technicznych, ale przede wszystkim podniesienia wiedzy i świadomości personelu odpowiedzialnego za komunikację z pacjentami</w:t>
      </w:r>
      <w:r w:rsidR="002D3DAD" w:rsidRPr="00467841">
        <w:rPr>
          <w:rFonts w:ascii="Arial" w:hAnsi="Arial" w:cs="Arial"/>
        </w:rPr>
        <w:t>.</w:t>
      </w:r>
    </w:p>
    <w:p w14:paraId="06524AED" w14:textId="74997B64" w:rsidR="00A04B2B" w:rsidRPr="00467841" w:rsidRDefault="00DE3704" w:rsidP="00A04B2B">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13</w:t>
      </w:r>
      <w:r w:rsidRPr="00467841">
        <w:rPr>
          <w:rFonts w:ascii="Arial" w:hAnsi="Arial" w:cs="Arial"/>
          <w:b/>
          <w:bCs/>
        </w:rPr>
        <w:fldChar w:fldCharType="end"/>
      </w:r>
      <w:r w:rsidRPr="00467841">
        <w:rPr>
          <w:rFonts w:ascii="Arial" w:hAnsi="Arial" w:cs="Arial"/>
          <w:b/>
          <w:bCs/>
        </w:rPr>
        <w:t xml:space="preserve">. </w:t>
      </w:r>
      <w:r w:rsidR="00A04B2B" w:rsidRPr="00467841">
        <w:rPr>
          <w:rFonts w:ascii="Arial" w:hAnsi="Arial" w:cs="Arial"/>
          <w:b/>
          <w:bCs/>
        </w:rPr>
        <w:t>Dostępne elementy strony internetowej i formularzy rejestracji dla pacjentów/pacjentek z niepełnosprawności w</w:t>
      </w:r>
      <w:r w:rsidR="004A266E" w:rsidRPr="00467841">
        <w:rPr>
          <w:rFonts w:ascii="Arial" w:hAnsi="Arial" w:cs="Arial"/>
          <w:b/>
          <w:bCs/>
        </w:rPr>
        <w:t>edłu</w:t>
      </w:r>
      <w:r w:rsidR="00A04B2B" w:rsidRPr="00467841">
        <w:rPr>
          <w:rFonts w:ascii="Arial" w:hAnsi="Arial" w:cs="Arial"/>
          <w:b/>
          <w:bCs/>
        </w:rPr>
        <w:t>g personelu niemedycznego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217"/>
        <w:gridCol w:w="850"/>
      </w:tblGrid>
      <w:tr w:rsidR="00A04B2B" w:rsidRPr="00467841" w14:paraId="500C83DD" w14:textId="77777777" w:rsidTr="008B1384">
        <w:trPr>
          <w:trHeight w:val="68"/>
          <w:tblHeader/>
        </w:trPr>
        <w:tc>
          <w:tcPr>
            <w:tcW w:w="8217" w:type="dxa"/>
            <w:vAlign w:val="center"/>
            <w:hideMark/>
          </w:tcPr>
          <w:p w14:paraId="37B99788" w14:textId="3164D022" w:rsidR="00A04B2B" w:rsidRPr="00467841" w:rsidRDefault="004812DA" w:rsidP="004812DA">
            <w:pPr>
              <w:spacing w:line="360" w:lineRule="auto"/>
              <w:rPr>
                <w:rFonts w:ascii="Arial" w:hAnsi="Arial" w:cs="Arial"/>
                <w:b/>
                <w:bCs/>
              </w:rPr>
            </w:pPr>
            <w:r w:rsidRPr="00467841">
              <w:rPr>
                <w:rFonts w:ascii="Arial" w:hAnsi="Arial" w:cs="Arial"/>
                <w:b/>
                <w:bCs/>
              </w:rPr>
              <w:t>Zakres dostosowania strony internetowej i formularzy</w:t>
            </w:r>
          </w:p>
        </w:tc>
        <w:tc>
          <w:tcPr>
            <w:tcW w:w="850" w:type="dxa"/>
            <w:noWrap/>
            <w:vAlign w:val="center"/>
            <w:hideMark/>
          </w:tcPr>
          <w:p w14:paraId="65F701CA" w14:textId="3CAAC753" w:rsidR="00A04B2B" w:rsidRPr="00467841" w:rsidRDefault="00A04B2B" w:rsidP="008B1384">
            <w:pPr>
              <w:spacing w:line="360" w:lineRule="auto"/>
              <w:jc w:val="right"/>
              <w:rPr>
                <w:rFonts w:ascii="Arial" w:hAnsi="Arial" w:cs="Arial"/>
                <w:b/>
                <w:bCs/>
              </w:rPr>
            </w:pPr>
            <w:r w:rsidRPr="00467841">
              <w:rPr>
                <w:rFonts w:ascii="Arial" w:hAnsi="Arial" w:cs="Arial"/>
                <w:b/>
                <w:bCs/>
              </w:rPr>
              <w:t>%</w:t>
            </w:r>
          </w:p>
        </w:tc>
      </w:tr>
      <w:tr w:rsidR="009E1DB1" w:rsidRPr="00467841" w14:paraId="06DB2566" w14:textId="77777777" w:rsidTr="009E1DB1">
        <w:trPr>
          <w:trHeight w:val="320"/>
        </w:trPr>
        <w:tc>
          <w:tcPr>
            <w:tcW w:w="8217" w:type="dxa"/>
            <w:noWrap/>
          </w:tcPr>
          <w:p w14:paraId="0B2B9B31" w14:textId="67E88A63" w:rsidR="009E1DB1" w:rsidRPr="00467841" w:rsidRDefault="009E1DB1" w:rsidP="009E1DB1">
            <w:pPr>
              <w:spacing w:line="360" w:lineRule="auto"/>
              <w:rPr>
                <w:rFonts w:ascii="Arial" w:hAnsi="Arial" w:cs="Arial"/>
              </w:rPr>
            </w:pPr>
            <w:r w:rsidRPr="00467841">
              <w:rPr>
                <w:rFonts w:ascii="Arial" w:hAnsi="Arial" w:cs="Arial"/>
              </w:rPr>
              <w:t>Możliwość kontaktu przez e-mail, telefon lub formularz online</w:t>
            </w:r>
          </w:p>
        </w:tc>
        <w:tc>
          <w:tcPr>
            <w:tcW w:w="850" w:type="dxa"/>
            <w:noWrap/>
            <w:vAlign w:val="center"/>
          </w:tcPr>
          <w:p w14:paraId="22ED5B7A" w14:textId="5F11F7F1" w:rsidR="009E1DB1" w:rsidRPr="00467841" w:rsidRDefault="009E1DB1" w:rsidP="009E1DB1">
            <w:pPr>
              <w:spacing w:line="360" w:lineRule="auto"/>
              <w:jc w:val="right"/>
              <w:rPr>
                <w:rFonts w:ascii="Arial" w:hAnsi="Arial" w:cs="Arial"/>
              </w:rPr>
            </w:pPr>
            <w:r w:rsidRPr="00467841">
              <w:rPr>
                <w:rFonts w:ascii="Arial" w:hAnsi="Arial" w:cs="Arial"/>
              </w:rPr>
              <w:t>66,2%</w:t>
            </w:r>
          </w:p>
        </w:tc>
      </w:tr>
      <w:tr w:rsidR="009E1DB1" w:rsidRPr="00467841" w14:paraId="7B7F3FDF" w14:textId="77777777" w:rsidTr="00B952BE">
        <w:trPr>
          <w:trHeight w:val="320"/>
        </w:trPr>
        <w:tc>
          <w:tcPr>
            <w:tcW w:w="8217" w:type="dxa"/>
            <w:noWrap/>
          </w:tcPr>
          <w:p w14:paraId="1207031A" w14:textId="3CA131D4" w:rsidR="009E1DB1" w:rsidRPr="00467841" w:rsidRDefault="009E1DB1" w:rsidP="009E1DB1">
            <w:pPr>
              <w:spacing w:line="360" w:lineRule="auto"/>
              <w:rPr>
                <w:rFonts w:ascii="Arial" w:hAnsi="Arial" w:cs="Arial"/>
              </w:rPr>
            </w:pPr>
            <w:r w:rsidRPr="00467841">
              <w:rPr>
                <w:rFonts w:ascii="Arial" w:hAnsi="Arial" w:cs="Arial"/>
              </w:rPr>
              <w:t>Duże i czytelne czcionki</w:t>
            </w:r>
          </w:p>
        </w:tc>
        <w:tc>
          <w:tcPr>
            <w:tcW w:w="850" w:type="dxa"/>
            <w:noWrap/>
            <w:vAlign w:val="center"/>
          </w:tcPr>
          <w:p w14:paraId="320EC3EE" w14:textId="0F016CC2" w:rsidR="009E1DB1" w:rsidRPr="00467841" w:rsidRDefault="009E1DB1" w:rsidP="009E1DB1">
            <w:pPr>
              <w:spacing w:line="360" w:lineRule="auto"/>
              <w:jc w:val="right"/>
              <w:rPr>
                <w:rFonts w:ascii="Arial" w:hAnsi="Arial" w:cs="Arial"/>
              </w:rPr>
            </w:pPr>
            <w:r w:rsidRPr="00467841">
              <w:rPr>
                <w:rFonts w:ascii="Arial" w:hAnsi="Arial" w:cs="Arial"/>
              </w:rPr>
              <w:t>44,6%</w:t>
            </w:r>
          </w:p>
        </w:tc>
      </w:tr>
      <w:tr w:rsidR="009E1DB1" w:rsidRPr="00467841" w14:paraId="52485FF7" w14:textId="77777777" w:rsidTr="00B952BE">
        <w:trPr>
          <w:trHeight w:val="320"/>
        </w:trPr>
        <w:tc>
          <w:tcPr>
            <w:tcW w:w="8217" w:type="dxa"/>
            <w:noWrap/>
          </w:tcPr>
          <w:p w14:paraId="40F4BBD5" w14:textId="3747C9CC" w:rsidR="009E1DB1" w:rsidRPr="00467841" w:rsidRDefault="009E1DB1" w:rsidP="009E1DB1">
            <w:pPr>
              <w:spacing w:line="360" w:lineRule="auto"/>
              <w:rPr>
                <w:rFonts w:ascii="Arial" w:hAnsi="Arial" w:cs="Arial"/>
              </w:rPr>
            </w:pPr>
            <w:r w:rsidRPr="00467841">
              <w:rPr>
                <w:rFonts w:ascii="Arial" w:hAnsi="Arial" w:cs="Arial"/>
              </w:rPr>
              <w:t>Możliwość powiększenia tekstu</w:t>
            </w:r>
          </w:p>
        </w:tc>
        <w:tc>
          <w:tcPr>
            <w:tcW w:w="850" w:type="dxa"/>
            <w:noWrap/>
            <w:vAlign w:val="center"/>
          </w:tcPr>
          <w:p w14:paraId="07D6B0C6" w14:textId="581557B2" w:rsidR="009E1DB1" w:rsidRPr="00467841" w:rsidRDefault="009E1DB1" w:rsidP="009E1DB1">
            <w:pPr>
              <w:spacing w:line="360" w:lineRule="auto"/>
              <w:jc w:val="right"/>
              <w:rPr>
                <w:rFonts w:ascii="Arial" w:hAnsi="Arial" w:cs="Arial"/>
              </w:rPr>
            </w:pPr>
            <w:r w:rsidRPr="00467841">
              <w:rPr>
                <w:rFonts w:ascii="Arial" w:hAnsi="Arial" w:cs="Arial"/>
              </w:rPr>
              <w:t>29,7%</w:t>
            </w:r>
          </w:p>
        </w:tc>
      </w:tr>
      <w:tr w:rsidR="009E1DB1" w:rsidRPr="00467841" w14:paraId="21DB0992" w14:textId="77777777" w:rsidTr="009E1DB1">
        <w:trPr>
          <w:trHeight w:val="320"/>
        </w:trPr>
        <w:tc>
          <w:tcPr>
            <w:tcW w:w="8217" w:type="dxa"/>
            <w:noWrap/>
          </w:tcPr>
          <w:p w14:paraId="203677DF" w14:textId="6ED67404" w:rsidR="009E1DB1" w:rsidRPr="00467841" w:rsidRDefault="009E1DB1" w:rsidP="009E1DB1">
            <w:pPr>
              <w:spacing w:line="360" w:lineRule="auto"/>
              <w:rPr>
                <w:rFonts w:ascii="Arial" w:hAnsi="Arial" w:cs="Arial"/>
              </w:rPr>
            </w:pPr>
            <w:r w:rsidRPr="00467841">
              <w:rPr>
                <w:rFonts w:ascii="Arial" w:hAnsi="Arial" w:cs="Arial"/>
              </w:rPr>
              <w:t>Wersja w prostym języku lub uproszczona wersja strony</w:t>
            </w:r>
          </w:p>
        </w:tc>
        <w:tc>
          <w:tcPr>
            <w:tcW w:w="850" w:type="dxa"/>
            <w:noWrap/>
            <w:vAlign w:val="center"/>
          </w:tcPr>
          <w:p w14:paraId="64A17A3B" w14:textId="342DB890" w:rsidR="009E1DB1" w:rsidRPr="00467841" w:rsidRDefault="009E1DB1" w:rsidP="009E1DB1">
            <w:pPr>
              <w:spacing w:line="360" w:lineRule="auto"/>
              <w:jc w:val="right"/>
              <w:rPr>
                <w:rFonts w:ascii="Arial" w:hAnsi="Arial" w:cs="Arial"/>
              </w:rPr>
            </w:pPr>
            <w:r w:rsidRPr="00467841">
              <w:rPr>
                <w:rFonts w:ascii="Arial" w:hAnsi="Arial" w:cs="Arial"/>
              </w:rPr>
              <w:t>21,6%</w:t>
            </w:r>
          </w:p>
        </w:tc>
      </w:tr>
      <w:tr w:rsidR="009E1DB1" w:rsidRPr="00467841" w14:paraId="29BF4D14" w14:textId="77777777" w:rsidTr="009E1DB1">
        <w:trPr>
          <w:trHeight w:val="320"/>
        </w:trPr>
        <w:tc>
          <w:tcPr>
            <w:tcW w:w="8217" w:type="dxa"/>
            <w:noWrap/>
          </w:tcPr>
          <w:p w14:paraId="6B0ADB3C" w14:textId="78B05B23" w:rsidR="009E1DB1" w:rsidRPr="00467841" w:rsidRDefault="009E1DB1" w:rsidP="009E1DB1">
            <w:pPr>
              <w:spacing w:line="360" w:lineRule="auto"/>
              <w:rPr>
                <w:rFonts w:ascii="Arial" w:hAnsi="Arial" w:cs="Arial"/>
              </w:rPr>
            </w:pPr>
            <w:r w:rsidRPr="00467841">
              <w:rPr>
                <w:rFonts w:ascii="Arial" w:hAnsi="Arial" w:cs="Arial"/>
              </w:rPr>
              <w:t>Kontrastowe kolory tekstu i tła</w:t>
            </w:r>
          </w:p>
        </w:tc>
        <w:tc>
          <w:tcPr>
            <w:tcW w:w="850" w:type="dxa"/>
            <w:noWrap/>
            <w:vAlign w:val="center"/>
          </w:tcPr>
          <w:p w14:paraId="1A898BA7" w14:textId="20A54873" w:rsidR="009E1DB1" w:rsidRPr="00467841" w:rsidRDefault="009E1DB1" w:rsidP="009E1DB1">
            <w:pPr>
              <w:spacing w:line="360" w:lineRule="auto"/>
              <w:jc w:val="right"/>
              <w:rPr>
                <w:rFonts w:ascii="Arial" w:hAnsi="Arial" w:cs="Arial"/>
              </w:rPr>
            </w:pPr>
            <w:r w:rsidRPr="00467841">
              <w:rPr>
                <w:rFonts w:ascii="Arial" w:hAnsi="Arial" w:cs="Arial"/>
              </w:rPr>
              <w:t>9,5%</w:t>
            </w:r>
          </w:p>
        </w:tc>
      </w:tr>
      <w:tr w:rsidR="009E1DB1" w:rsidRPr="00467841" w14:paraId="2DB655F2" w14:textId="77777777" w:rsidTr="00B952BE">
        <w:trPr>
          <w:trHeight w:val="320"/>
        </w:trPr>
        <w:tc>
          <w:tcPr>
            <w:tcW w:w="8217" w:type="dxa"/>
            <w:noWrap/>
            <w:hideMark/>
          </w:tcPr>
          <w:p w14:paraId="37AFA10F" w14:textId="77777777" w:rsidR="009E1DB1" w:rsidRPr="00467841" w:rsidRDefault="009E1DB1" w:rsidP="009E1DB1">
            <w:pPr>
              <w:spacing w:line="360" w:lineRule="auto"/>
              <w:rPr>
                <w:rFonts w:ascii="Arial" w:hAnsi="Arial" w:cs="Arial"/>
              </w:rPr>
            </w:pPr>
            <w:r w:rsidRPr="00467841">
              <w:rPr>
                <w:rFonts w:ascii="Arial" w:hAnsi="Arial" w:cs="Arial"/>
              </w:rPr>
              <w:t>Nawigacja po stronie bez użycia myszy</w:t>
            </w:r>
          </w:p>
        </w:tc>
        <w:tc>
          <w:tcPr>
            <w:tcW w:w="850" w:type="dxa"/>
            <w:noWrap/>
            <w:vAlign w:val="center"/>
            <w:hideMark/>
          </w:tcPr>
          <w:p w14:paraId="67C28D5F" w14:textId="77777777" w:rsidR="009E1DB1" w:rsidRPr="00467841" w:rsidRDefault="009E1DB1" w:rsidP="009E1DB1">
            <w:pPr>
              <w:spacing w:line="360" w:lineRule="auto"/>
              <w:jc w:val="right"/>
              <w:rPr>
                <w:rFonts w:ascii="Arial" w:hAnsi="Arial" w:cs="Arial"/>
              </w:rPr>
            </w:pPr>
            <w:r w:rsidRPr="00467841">
              <w:rPr>
                <w:rFonts w:ascii="Arial" w:hAnsi="Arial" w:cs="Arial"/>
              </w:rPr>
              <w:t>8,1%</w:t>
            </w:r>
          </w:p>
        </w:tc>
      </w:tr>
      <w:tr w:rsidR="009E1DB1" w:rsidRPr="00467841" w14:paraId="6A24AA33" w14:textId="77777777" w:rsidTr="00B952BE">
        <w:trPr>
          <w:trHeight w:val="320"/>
        </w:trPr>
        <w:tc>
          <w:tcPr>
            <w:tcW w:w="8217" w:type="dxa"/>
            <w:noWrap/>
            <w:hideMark/>
          </w:tcPr>
          <w:p w14:paraId="470BF5FD" w14:textId="77777777" w:rsidR="009E1DB1" w:rsidRPr="00467841" w:rsidRDefault="009E1DB1" w:rsidP="009E1DB1">
            <w:pPr>
              <w:spacing w:line="360" w:lineRule="auto"/>
              <w:rPr>
                <w:rFonts w:ascii="Arial" w:hAnsi="Arial" w:cs="Arial"/>
              </w:rPr>
            </w:pPr>
            <w:r w:rsidRPr="00467841">
              <w:rPr>
                <w:rFonts w:ascii="Arial" w:hAnsi="Arial" w:cs="Arial"/>
              </w:rPr>
              <w:t>Treść odczytywalna za pomocą czytnika ekranu</w:t>
            </w:r>
          </w:p>
        </w:tc>
        <w:tc>
          <w:tcPr>
            <w:tcW w:w="850" w:type="dxa"/>
            <w:noWrap/>
            <w:vAlign w:val="center"/>
            <w:hideMark/>
          </w:tcPr>
          <w:p w14:paraId="30E8B2EB" w14:textId="77777777" w:rsidR="009E1DB1" w:rsidRPr="00467841" w:rsidRDefault="009E1DB1" w:rsidP="009E1DB1">
            <w:pPr>
              <w:spacing w:line="360" w:lineRule="auto"/>
              <w:jc w:val="right"/>
              <w:rPr>
                <w:rFonts w:ascii="Arial" w:hAnsi="Arial" w:cs="Arial"/>
              </w:rPr>
            </w:pPr>
            <w:r w:rsidRPr="00467841">
              <w:rPr>
                <w:rFonts w:ascii="Arial" w:hAnsi="Arial" w:cs="Arial"/>
              </w:rPr>
              <w:t>5,4%</w:t>
            </w:r>
          </w:p>
        </w:tc>
      </w:tr>
      <w:tr w:rsidR="009E1DB1" w:rsidRPr="00467841" w14:paraId="092CCD76" w14:textId="77777777" w:rsidTr="00B952BE">
        <w:trPr>
          <w:trHeight w:val="320"/>
        </w:trPr>
        <w:tc>
          <w:tcPr>
            <w:tcW w:w="8217" w:type="dxa"/>
            <w:noWrap/>
            <w:hideMark/>
          </w:tcPr>
          <w:p w14:paraId="40C4E706" w14:textId="77777777" w:rsidR="009E1DB1" w:rsidRPr="00467841" w:rsidRDefault="009E1DB1" w:rsidP="009E1DB1">
            <w:pPr>
              <w:spacing w:line="360" w:lineRule="auto"/>
              <w:rPr>
                <w:rFonts w:ascii="Arial" w:hAnsi="Arial" w:cs="Arial"/>
              </w:rPr>
            </w:pPr>
            <w:r w:rsidRPr="00467841">
              <w:rPr>
                <w:rFonts w:ascii="Arial" w:hAnsi="Arial" w:cs="Arial"/>
              </w:rPr>
              <w:t>Możliwość kontaktu z tłumaczem Polskiego Języka Migowego (PJM)</w:t>
            </w:r>
          </w:p>
        </w:tc>
        <w:tc>
          <w:tcPr>
            <w:tcW w:w="850" w:type="dxa"/>
            <w:noWrap/>
            <w:vAlign w:val="center"/>
            <w:hideMark/>
          </w:tcPr>
          <w:p w14:paraId="5CDF9A3C" w14:textId="77777777" w:rsidR="009E1DB1" w:rsidRPr="00467841" w:rsidRDefault="009E1DB1" w:rsidP="009E1DB1">
            <w:pPr>
              <w:spacing w:line="360" w:lineRule="auto"/>
              <w:jc w:val="right"/>
              <w:rPr>
                <w:rFonts w:ascii="Arial" w:hAnsi="Arial" w:cs="Arial"/>
              </w:rPr>
            </w:pPr>
            <w:r w:rsidRPr="00467841">
              <w:rPr>
                <w:rFonts w:ascii="Arial" w:hAnsi="Arial" w:cs="Arial"/>
              </w:rPr>
              <w:t>5,4%</w:t>
            </w:r>
          </w:p>
        </w:tc>
      </w:tr>
      <w:tr w:rsidR="009E1DB1" w:rsidRPr="00467841" w14:paraId="7F217E1F" w14:textId="77777777" w:rsidTr="009E1DB1">
        <w:trPr>
          <w:trHeight w:val="320"/>
        </w:trPr>
        <w:tc>
          <w:tcPr>
            <w:tcW w:w="8217" w:type="dxa"/>
            <w:noWrap/>
          </w:tcPr>
          <w:p w14:paraId="16D2DD4B" w14:textId="0DCBB56D" w:rsidR="009E1DB1" w:rsidRPr="00467841" w:rsidRDefault="009E1DB1" w:rsidP="009E1DB1">
            <w:pPr>
              <w:spacing w:line="360" w:lineRule="auto"/>
              <w:rPr>
                <w:rFonts w:ascii="Arial" w:hAnsi="Arial" w:cs="Arial"/>
              </w:rPr>
            </w:pPr>
            <w:r w:rsidRPr="00467841">
              <w:rPr>
                <w:rFonts w:ascii="Arial" w:hAnsi="Arial" w:cs="Arial"/>
              </w:rPr>
              <w:t>Opisy alternatywne dla elementów graficznych, np. zdjęć (tzw. „teksty alternatywne”)</w:t>
            </w:r>
          </w:p>
        </w:tc>
        <w:tc>
          <w:tcPr>
            <w:tcW w:w="850" w:type="dxa"/>
            <w:noWrap/>
            <w:vAlign w:val="center"/>
          </w:tcPr>
          <w:p w14:paraId="32804D47" w14:textId="5AFBDFBA" w:rsidR="009E1DB1" w:rsidRPr="00467841" w:rsidRDefault="009E1DB1" w:rsidP="009E1DB1">
            <w:pPr>
              <w:spacing w:line="360" w:lineRule="auto"/>
              <w:jc w:val="right"/>
              <w:rPr>
                <w:rFonts w:ascii="Arial" w:hAnsi="Arial" w:cs="Arial"/>
              </w:rPr>
            </w:pPr>
            <w:r w:rsidRPr="00467841">
              <w:rPr>
                <w:rFonts w:ascii="Arial" w:hAnsi="Arial" w:cs="Arial"/>
              </w:rPr>
              <w:t>2,7%</w:t>
            </w:r>
          </w:p>
        </w:tc>
      </w:tr>
      <w:tr w:rsidR="009E1DB1" w:rsidRPr="00467841" w14:paraId="1FD8710B" w14:textId="77777777" w:rsidTr="00B952BE">
        <w:trPr>
          <w:trHeight w:val="320"/>
        </w:trPr>
        <w:tc>
          <w:tcPr>
            <w:tcW w:w="8217" w:type="dxa"/>
            <w:noWrap/>
            <w:hideMark/>
          </w:tcPr>
          <w:p w14:paraId="42F06997" w14:textId="77777777" w:rsidR="009E1DB1" w:rsidRPr="00467841" w:rsidRDefault="009E1DB1" w:rsidP="009E1DB1">
            <w:pPr>
              <w:spacing w:line="360" w:lineRule="auto"/>
              <w:rPr>
                <w:rFonts w:ascii="Arial" w:hAnsi="Arial" w:cs="Arial"/>
              </w:rPr>
            </w:pPr>
            <w:r w:rsidRPr="00467841">
              <w:rPr>
                <w:rFonts w:ascii="Arial" w:hAnsi="Arial" w:cs="Arial"/>
              </w:rPr>
              <w:t>Formularze można wypełnić bez użycia myszy lub są dostępne w formie edytowalnej</w:t>
            </w:r>
          </w:p>
        </w:tc>
        <w:tc>
          <w:tcPr>
            <w:tcW w:w="850" w:type="dxa"/>
            <w:noWrap/>
            <w:vAlign w:val="center"/>
            <w:hideMark/>
          </w:tcPr>
          <w:p w14:paraId="1C0FA923" w14:textId="77777777" w:rsidR="009E1DB1" w:rsidRPr="00467841" w:rsidRDefault="009E1DB1" w:rsidP="009E1DB1">
            <w:pPr>
              <w:spacing w:line="360" w:lineRule="auto"/>
              <w:jc w:val="right"/>
              <w:rPr>
                <w:rFonts w:ascii="Arial" w:hAnsi="Arial" w:cs="Arial"/>
              </w:rPr>
            </w:pPr>
            <w:r w:rsidRPr="00467841">
              <w:rPr>
                <w:rFonts w:ascii="Arial" w:hAnsi="Arial" w:cs="Arial"/>
              </w:rPr>
              <w:t>1,4%</w:t>
            </w:r>
          </w:p>
        </w:tc>
      </w:tr>
    </w:tbl>
    <w:p w14:paraId="399C3136" w14:textId="1B4079B0" w:rsidR="00A04B2B" w:rsidRPr="00467841" w:rsidRDefault="00A04B2B" w:rsidP="00A04B2B">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0FDBAC58" w14:textId="4DB2BAEC" w:rsidR="00AF63E7" w:rsidRPr="00467841" w:rsidRDefault="001D5A79" w:rsidP="00AF63E7">
      <w:pPr>
        <w:spacing w:before="120" w:after="120" w:line="360" w:lineRule="auto"/>
        <w:rPr>
          <w:rFonts w:ascii="Arial" w:hAnsi="Arial" w:cs="Arial"/>
        </w:rPr>
      </w:pPr>
      <w:r w:rsidRPr="00467841">
        <w:rPr>
          <w:rFonts w:ascii="Arial" w:hAnsi="Arial" w:cs="Arial"/>
          <w:b/>
          <w:bCs/>
        </w:rPr>
        <w:t xml:space="preserve">Jeśli chodzi o </w:t>
      </w:r>
      <w:r w:rsidR="004D0721" w:rsidRPr="00467841">
        <w:rPr>
          <w:rFonts w:ascii="Arial" w:hAnsi="Arial" w:cs="Arial"/>
          <w:b/>
          <w:bCs/>
        </w:rPr>
        <w:t>materiał</w:t>
      </w:r>
      <w:r w:rsidR="00A6170F" w:rsidRPr="00467841">
        <w:rPr>
          <w:rFonts w:ascii="Arial" w:hAnsi="Arial" w:cs="Arial"/>
          <w:b/>
          <w:bCs/>
        </w:rPr>
        <w:t>y</w:t>
      </w:r>
      <w:r w:rsidR="004D0721" w:rsidRPr="00467841">
        <w:rPr>
          <w:rFonts w:ascii="Arial" w:hAnsi="Arial" w:cs="Arial"/>
          <w:b/>
          <w:bCs/>
        </w:rPr>
        <w:t xml:space="preserve"> w</w:t>
      </w:r>
      <w:r w:rsidRPr="00467841">
        <w:rPr>
          <w:rFonts w:ascii="Arial" w:hAnsi="Arial" w:cs="Arial"/>
          <w:b/>
          <w:bCs/>
        </w:rPr>
        <w:t xml:space="preserve"> </w:t>
      </w:r>
      <w:r w:rsidR="00AF63E7" w:rsidRPr="00467841">
        <w:rPr>
          <w:rFonts w:ascii="Arial" w:hAnsi="Arial" w:cs="Arial"/>
          <w:b/>
          <w:bCs/>
        </w:rPr>
        <w:t>prostym języku</w:t>
      </w:r>
      <w:r w:rsidR="007F2DB4">
        <w:rPr>
          <w:rFonts w:ascii="Arial" w:hAnsi="Arial" w:cs="Arial"/>
          <w:b/>
          <w:bCs/>
        </w:rPr>
        <w:t>/ETR</w:t>
      </w:r>
      <w:r w:rsidR="00DD09BD" w:rsidRPr="00467841">
        <w:rPr>
          <w:rFonts w:ascii="Arial" w:hAnsi="Arial" w:cs="Arial"/>
          <w:b/>
          <w:bCs/>
        </w:rPr>
        <w:t>, to</w:t>
      </w:r>
      <w:r w:rsidR="00AF63E7" w:rsidRPr="00467841">
        <w:rPr>
          <w:rFonts w:ascii="Arial" w:hAnsi="Arial" w:cs="Arial"/>
          <w:b/>
          <w:bCs/>
        </w:rPr>
        <w:t xml:space="preserve"> są </w:t>
      </w:r>
      <w:r w:rsidR="00DD09BD" w:rsidRPr="00467841">
        <w:rPr>
          <w:rFonts w:ascii="Arial" w:hAnsi="Arial" w:cs="Arial"/>
          <w:b/>
          <w:bCs/>
        </w:rPr>
        <w:t xml:space="preserve">one </w:t>
      </w:r>
      <w:r w:rsidR="00AF63E7" w:rsidRPr="00467841">
        <w:rPr>
          <w:rFonts w:ascii="Arial" w:hAnsi="Arial" w:cs="Arial"/>
          <w:b/>
          <w:bCs/>
        </w:rPr>
        <w:t>w gabinetach rzadko dostępne</w:t>
      </w:r>
      <w:r w:rsidR="00AF63E7" w:rsidRPr="00467841">
        <w:rPr>
          <w:rFonts w:ascii="Arial" w:hAnsi="Arial" w:cs="Arial"/>
        </w:rPr>
        <w:t>. Tylko niewielka część personelu niemedycznego deklaruje, że wszystkie materiały są przygotowane w tej formie, a nieco częściej pojawia się informacja o</w:t>
      </w:r>
      <w:r w:rsidR="00192378" w:rsidRPr="00467841">
        <w:rPr>
          <w:rFonts w:ascii="Arial" w:hAnsi="Arial" w:cs="Arial"/>
        </w:rPr>
        <w:t> </w:t>
      </w:r>
      <w:r w:rsidR="00AF63E7" w:rsidRPr="00467841">
        <w:rPr>
          <w:rFonts w:ascii="Arial" w:hAnsi="Arial" w:cs="Arial"/>
        </w:rPr>
        <w:t xml:space="preserve">częściowym wykorzystaniu prostego języka. Oznacza to, że </w:t>
      </w:r>
      <w:r w:rsidR="00AB205D" w:rsidRPr="00467841">
        <w:rPr>
          <w:rFonts w:ascii="Arial" w:hAnsi="Arial" w:cs="Arial"/>
        </w:rPr>
        <w:t>dostępność w</w:t>
      </w:r>
      <w:r w:rsidR="00192378" w:rsidRPr="00467841">
        <w:rPr>
          <w:rFonts w:ascii="Arial" w:hAnsi="Arial" w:cs="Arial"/>
        </w:rPr>
        <w:t> </w:t>
      </w:r>
      <w:r w:rsidR="00AB205D" w:rsidRPr="00467841">
        <w:rPr>
          <w:rFonts w:ascii="Arial" w:hAnsi="Arial" w:cs="Arial"/>
        </w:rPr>
        <w:t>gabinetach materiałów w prostym języku</w:t>
      </w:r>
      <w:r w:rsidR="007F2DB4">
        <w:rPr>
          <w:rFonts w:ascii="Arial" w:hAnsi="Arial" w:cs="Arial"/>
        </w:rPr>
        <w:t>/ETR</w:t>
      </w:r>
      <w:r w:rsidR="00AF63E7" w:rsidRPr="00467841">
        <w:rPr>
          <w:rFonts w:ascii="Arial" w:hAnsi="Arial" w:cs="Arial"/>
        </w:rPr>
        <w:t xml:space="preserve"> funkcjonuje raczej jako rozwiązanie incydentalne, a nie standard.</w:t>
      </w:r>
    </w:p>
    <w:p w14:paraId="7893CAE7" w14:textId="1290ED7E" w:rsidR="00AF63E7" w:rsidRPr="00467841" w:rsidRDefault="00AF63E7" w:rsidP="00AF63E7">
      <w:pPr>
        <w:spacing w:before="120" w:after="120" w:line="360" w:lineRule="auto"/>
        <w:rPr>
          <w:rFonts w:ascii="Arial" w:hAnsi="Arial" w:cs="Arial"/>
        </w:rPr>
      </w:pPr>
      <w:r w:rsidRPr="00467841">
        <w:rPr>
          <w:rFonts w:ascii="Arial" w:hAnsi="Arial" w:cs="Arial"/>
        </w:rPr>
        <w:t xml:space="preserve">Zdecydowana większość gabinetów </w:t>
      </w:r>
      <w:r w:rsidR="00913498" w:rsidRPr="00467841">
        <w:rPr>
          <w:rFonts w:ascii="Arial" w:hAnsi="Arial" w:cs="Arial"/>
        </w:rPr>
        <w:t xml:space="preserve">(61,5%) </w:t>
      </w:r>
      <w:r w:rsidRPr="00467841">
        <w:rPr>
          <w:rFonts w:ascii="Arial" w:hAnsi="Arial" w:cs="Arial"/>
        </w:rPr>
        <w:t>nie posiada żadnych materiałów w</w:t>
      </w:r>
      <w:r w:rsidR="00192378" w:rsidRPr="00467841">
        <w:rPr>
          <w:rFonts w:ascii="Arial" w:hAnsi="Arial" w:cs="Arial"/>
        </w:rPr>
        <w:t> </w:t>
      </w:r>
      <w:r w:rsidRPr="00467841">
        <w:rPr>
          <w:rFonts w:ascii="Arial" w:hAnsi="Arial" w:cs="Arial"/>
        </w:rPr>
        <w:t>prostym języku</w:t>
      </w:r>
      <w:r w:rsidR="007F2DB4">
        <w:rPr>
          <w:rFonts w:ascii="Arial" w:hAnsi="Arial" w:cs="Arial"/>
        </w:rPr>
        <w:t>/ETR</w:t>
      </w:r>
      <w:r w:rsidRPr="00467841">
        <w:rPr>
          <w:rFonts w:ascii="Arial" w:hAnsi="Arial" w:cs="Arial"/>
        </w:rPr>
        <w:t>. Może to stanowić istotną barierę dla pacjentów z</w:t>
      </w:r>
      <w:r w:rsidR="00192378" w:rsidRPr="00467841">
        <w:rPr>
          <w:rFonts w:ascii="Arial" w:hAnsi="Arial" w:cs="Arial"/>
        </w:rPr>
        <w:t> </w:t>
      </w:r>
      <w:r w:rsidRPr="00467841">
        <w:rPr>
          <w:rFonts w:ascii="Arial" w:hAnsi="Arial" w:cs="Arial"/>
        </w:rPr>
        <w:t xml:space="preserve">niepełnosprawnością intelektualną, trudnościami w czytaniu, niskimi </w:t>
      </w:r>
      <w:r w:rsidRPr="00467841">
        <w:rPr>
          <w:rFonts w:ascii="Arial" w:hAnsi="Arial" w:cs="Arial"/>
        </w:rPr>
        <w:lastRenderedPageBreak/>
        <w:t>kompetencjami językowymi lub wysokim poziomem stresu. Brak takich materiałów utrudnia zrozumienie zasad rejestracji, przebiegu wizyty czy zaleceń pozabiegowych.</w:t>
      </w:r>
    </w:p>
    <w:p w14:paraId="7FCD696C" w14:textId="5CB9D6E9" w:rsidR="00A04B2B" w:rsidRPr="00467841" w:rsidRDefault="00AF63E7" w:rsidP="00AF63E7">
      <w:pPr>
        <w:spacing w:before="120" w:after="120" w:line="360" w:lineRule="auto"/>
        <w:rPr>
          <w:rFonts w:ascii="Arial" w:hAnsi="Arial" w:cs="Arial"/>
        </w:rPr>
      </w:pPr>
      <w:r w:rsidRPr="00467841">
        <w:rPr>
          <w:rFonts w:ascii="Arial" w:hAnsi="Arial" w:cs="Arial"/>
        </w:rPr>
        <w:t xml:space="preserve">Jednocześnie zauważalny odsetek odpowiedzi „nie wiem/trudno powiedzieć” </w:t>
      </w:r>
      <w:r w:rsidR="00913498" w:rsidRPr="00467841">
        <w:rPr>
          <w:rFonts w:ascii="Arial" w:hAnsi="Arial" w:cs="Arial"/>
        </w:rPr>
        <w:t xml:space="preserve">(10,7%) </w:t>
      </w:r>
      <w:r w:rsidRPr="00467841">
        <w:rPr>
          <w:rFonts w:ascii="Arial" w:hAnsi="Arial" w:cs="Arial"/>
        </w:rPr>
        <w:t xml:space="preserve">wskazuje, że </w:t>
      </w:r>
      <w:r w:rsidR="00AB205D" w:rsidRPr="00467841">
        <w:rPr>
          <w:rFonts w:ascii="Arial" w:hAnsi="Arial" w:cs="Arial"/>
        </w:rPr>
        <w:t xml:space="preserve">materiały w prostym języku </w:t>
      </w:r>
      <w:r w:rsidRPr="00467841">
        <w:rPr>
          <w:rFonts w:ascii="Arial" w:hAnsi="Arial" w:cs="Arial"/>
        </w:rPr>
        <w:t xml:space="preserve">nie </w:t>
      </w:r>
      <w:r w:rsidR="0082552B" w:rsidRPr="00467841">
        <w:rPr>
          <w:rFonts w:ascii="Arial" w:hAnsi="Arial" w:cs="Arial"/>
        </w:rPr>
        <w:t>są</w:t>
      </w:r>
      <w:r w:rsidRPr="00467841">
        <w:rPr>
          <w:rFonts w:ascii="Arial" w:hAnsi="Arial" w:cs="Arial"/>
        </w:rPr>
        <w:t xml:space="preserve"> postrzegan</w:t>
      </w:r>
      <w:r w:rsidR="0082552B" w:rsidRPr="00467841">
        <w:rPr>
          <w:rFonts w:ascii="Arial" w:hAnsi="Arial" w:cs="Arial"/>
        </w:rPr>
        <w:t>e</w:t>
      </w:r>
      <w:r w:rsidRPr="00467841">
        <w:rPr>
          <w:rFonts w:ascii="Arial" w:hAnsi="Arial" w:cs="Arial"/>
        </w:rPr>
        <w:t xml:space="preserve"> jako wyraźny element standardu pracy gabinetu. Może to oznaczać, że materiały informacyjne są tworzone bez jasnych wytycznych lub że personel nie jest świadomy, czym dokładnie są </w:t>
      </w:r>
      <w:r w:rsidR="0082552B" w:rsidRPr="00467841">
        <w:rPr>
          <w:rFonts w:ascii="Arial" w:hAnsi="Arial" w:cs="Arial"/>
        </w:rPr>
        <w:t xml:space="preserve">tego rodzaju </w:t>
      </w:r>
      <w:r w:rsidRPr="00467841">
        <w:rPr>
          <w:rFonts w:ascii="Arial" w:hAnsi="Arial" w:cs="Arial"/>
        </w:rPr>
        <w:t>materiały i do czego służą.</w:t>
      </w:r>
    </w:p>
    <w:p w14:paraId="5F1998CD" w14:textId="2D58A1FD" w:rsidR="009954CA" w:rsidRPr="00467841" w:rsidRDefault="00DE3704" w:rsidP="009954CA">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14</w:t>
      </w:r>
      <w:r w:rsidRPr="00467841">
        <w:rPr>
          <w:rFonts w:ascii="Arial" w:hAnsi="Arial" w:cs="Arial"/>
          <w:b/>
          <w:bCs/>
        </w:rPr>
        <w:fldChar w:fldCharType="end"/>
      </w:r>
      <w:r w:rsidRPr="00467841">
        <w:rPr>
          <w:rFonts w:ascii="Arial" w:hAnsi="Arial" w:cs="Arial"/>
          <w:b/>
          <w:bCs/>
        </w:rPr>
        <w:t xml:space="preserve">. </w:t>
      </w:r>
      <w:r w:rsidR="009954CA" w:rsidRPr="00467841">
        <w:rPr>
          <w:rFonts w:ascii="Arial" w:hAnsi="Arial" w:cs="Arial"/>
          <w:b/>
          <w:bCs/>
        </w:rPr>
        <w:t xml:space="preserve">Ocena dostępności </w:t>
      </w:r>
      <w:r w:rsidR="00F56316" w:rsidRPr="00467841">
        <w:rPr>
          <w:rFonts w:ascii="Arial" w:hAnsi="Arial" w:cs="Arial"/>
          <w:b/>
          <w:bCs/>
        </w:rPr>
        <w:t xml:space="preserve">w gabinetach materiałów w prostym języku </w:t>
      </w:r>
      <w:r w:rsidR="009954CA" w:rsidRPr="00467841">
        <w:rPr>
          <w:rFonts w:ascii="Arial" w:hAnsi="Arial" w:cs="Arial"/>
          <w:b/>
          <w:bCs/>
        </w:rPr>
        <w:t>w</w:t>
      </w:r>
      <w:r w:rsidR="004A266E" w:rsidRPr="00467841">
        <w:rPr>
          <w:rFonts w:ascii="Arial" w:hAnsi="Arial" w:cs="Arial"/>
          <w:b/>
          <w:bCs/>
        </w:rPr>
        <w:t>edłu</w:t>
      </w:r>
      <w:r w:rsidR="009954CA" w:rsidRPr="00467841">
        <w:rPr>
          <w:rFonts w:ascii="Arial" w:hAnsi="Arial" w:cs="Arial"/>
          <w:b/>
          <w:bCs/>
        </w:rPr>
        <w:t>g personelu niemedycznego</w:t>
      </w:r>
    </w:p>
    <w:tbl>
      <w:tblPr>
        <w:tblW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14. Ocena dostępności w gabinetach materiałów w prostym języku wg personelu niemedycznego"/>
        <w:tblDescription w:val="Większość gabinetów nie posiadała materiałów w prostym języku (61,5%), a tylko 8,7% deklarowało ich pełną dostępność. Częściowe stosowanie takich materiałów wskazało 19,1% placówek, a 10,7% nie potrafiło tego ocenić."/>
      </w:tblPr>
      <w:tblGrid>
        <w:gridCol w:w="5949"/>
        <w:gridCol w:w="821"/>
      </w:tblGrid>
      <w:tr w:rsidR="00A73DD1" w:rsidRPr="00467841" w14:paraId="703E5F49" w14:textId="77777777" w:rsidTr="008B1384">
        <w:trPr>
          <w:trHeight w:val="540"/>
          <w:tblHeader/>
        </w:trPr>
        <w:tc>
          <w:tcPr>
            <w:tcW w:w="5949" w:type="dxa"/>
            <w:vAlign w:val="center"/>
            <w:hideMark/>
          </w:tcPr>
          <w:p w14:paraId="68A32754" w14:textId="1EA812F1" w:rsidR="00A73DD1" w:rsidRPr="00467841" w:rsidRDefault="00A73DD1" w:rsidP="00A73DD1">
            <w:pPr>
              <w:spacing w:line="360" w:lineRule="auto"/>
              <w:rPr>
                <w:rFonts w:ascii="Arial" w:hAnsi="Arial" w:cs="Arial"/>
              </w:rPr>
            </w:pPr>
            <w:r w:rsidRPr="00467841">
              <w:rPr>
                <w:rFonts w:ascii="Arial" w:hAnsi="Arial" w:cs="Arial"/>
                <w:b/>
                <w:bCs/>
              </w:rPr>
              <w:t>Zakres dostępności materiałów w prostym języku</w:t>
            </w:r>
          </w:p>
        </w:tc>
        <w:tc>
          <w:tcPr>
            <w:tcW w:w="425" w:type="dxa"/>
            <w:noWrap/>
            <w:vAlign w:val="center"/>
            <w:hideMark/>
          </w:tcPr>
          <w:p w14:paraId="5628A492" w14:textId="25C6A9B3" w:rsidR="00A73DD1" w:rsidRPr="00467841" w:rsidRDefault="00A73DD1" w:rsidP="008B1384">
            <w:pPr>
              <w:spacing w:line="360" w:lineRule="auto"/>
              <w:jc w:val="right"/>
              <w:rPr>
                <w:rFonts w:ascii="Arial" w:hAnsi="Arial" w:cs="Arial"/>
              </w:rPr>
            </w:pPr>
            <w:r w:rsidRPr="00467841">
              <w:rPr>
                <w:rFonts w:ascii="Arial" w:hAnsi="Arial" w:cs="Arial"/>
                <w:b/>
                <w:bCs/>
              </w:rPr>
              <w:t>%</w:t>
            </w:r>
          </w:p>
        </w:tc>
      </w:tr>
      <w:tr w:rsidR="00A73DD1" w:rsidRPr="00467841" w14:paraId="16C30A46" w14:textId="77777777" w:rsidTr="00BB72E9">
        <w:trPr>
          <w:trHeight w:val="227"/>
        </w:trPr>
        <w:tc>
          <w:tcPr>
            <w:tcW w:w="5949" w:type="dxa"/>
            <w:noWrap/>
            <w:hideMark/>
          </w:tcPr>
          <w:p w14:paraId="23DA6317" w14:textId="77777777" w:rsidR="00A73DD1" w:rsidRPr="00467841" w:rsidRDefault="00A73DD1" w:rsidP="00A73DD1">
            <w:pPr>
              <w:spacing w:line="360" w:lineRule="auto"/>
              <w:rPr>
                <w:rFonts w:ascii="Arial" w:hAnsi="Arial" w:cs="Arial"/>
              </w:rPr>
            </w:pPr>
            <w:r w:rsidRPr="00467841">
              <w:rPr>
                <w:rFonts w:ascii="Arial" w:hAnsi="Arial" w:cs="Arial"/>
              </w:rPr>
              <w:t>Tak, wszystkie materiały</w:t>
            </w:r>
          </w:p>
        </w:tc>
        <w:tc>
          <w:tcPr>
            <w:tcW w:w="425" w:type="dxa"/>
            <w:noWrap/>
            <w:hideMark/>
          </w:tcPr>
          <w:p w14:paraId="0C182EAB" w14:textId="77777777" w:rsidR="00A73DD1" w:rsidRPr="00467841" w:rsidRDefault="00A73DD1" w:rsidP="00A73DD1">
            <w:pPr>
              <w:spacing w:line="360" w:lineRule="auto"/>
              <w:jc w:val="right"/>
              <w:rPr>
                <w:rFonts w:ascii="Arial" w:hAnsi="Arial" w:cs="Arial"/>
              </w:rPr>
            </w:pPr>
            <w:r w:rsidRPr="00467841">
              <w:rPr>
                <w:rFonts w:ascii="Arial" w:hAnsi="Arial" w:cs="Arial"/>
              </w:rPr>
              <w:t>8,7%</w:t>
            </w:r>
          </w:p>
        </w:tc>
      </w:tr>
      <w:tr w:rsidR="00A73DD1" w:rsidRPr="00467841" w14:paraId="5A45C569" w14:textId="77777777" w:rsidTr="00BB72E9">
        <w:trPr>
          <w:trHeight w:val="227"/>
        </w:trPr>
        <w:tc>
          <w:tcPr>
            <w:tcW w:w="5949" w:type="dxa"/>
            <w:noWrap/>
            <w:hideMark/>
          </w:tcPr>
          <w:p w14:paraId="536DE317" w14:textId="77777777" w:rsidR="00A73DD1" w:rsidRPr="00467841" w:rsidRDefault="00A73DD1" w:rsidP="00A73DD1">
            <w:pPr>
              <w:spacing w:line="360" w:lineRule="auto"/>
              <w:rPr>
                <w:rFonts w:ascii="Arial" w:hAnsi="Arial" w:cs="Arial"/>
              </w:rPr>
            </w:pPr>
            <w:r w:rsidRPr="00467841">
              <w:rPr>
                <w:rFonts w:ascii="Arial" w:hAnsi="Arial" w:cs="Arial"/>
              </w:rPr>
              <w:t>Tak, część materiałów</w:t>
            </w:r>
          </w:p>
        </w:tc>
        <w:tc>
          <w:tcPr>
            <w:tcW w:w="425" w:type="dxa"/>
            <w:noWrap/>
            <w:hideMark/>
          </w:tcPr>
          <w:p w14:paraId="39ADC405" w14:textId="77777777" w:rsidR="00A73DD1" w:rsidRPr="00467841" w:rsidRDefault="00A73DD1" w:rsidP="00A73DD1">
            <w:pPr>
              <w:spacing w:line="360" w:lineRule="auto"/>
              <w:jc w:val="right"/>
              <w:rPr>
                <w:rFonts w:ascii="Arial" w:hAnsi="Arial" w:cs="Arial"/>
              </w:rPr>
            </w:pPr>
            <w:r w:rsidRPr="00467841">
              <w:rPr>
                <w:rFonts w:ascii="Arial" w:hAnsi="Arial" w:cs="Arial"/>
              </w:rPr>
              <w:t>19,1%</w:t>
            </w:r>
          </w:p>
        </w:tc>
      </w:tr>
      <w:tr w:rsidR="00A73DD1" w:rsidRPr="00467841" w14:paraId="18E30994" w14:textId="77777777" w:rsidTr="00BB72E9">
        <w:trPr>
          <w:trHeight w:val="227"/>
        </w:trPr>
        <w:tc>
          <w:tcPr>
            <w:tcW w:w="5949" w:type="dxa"/>
            <w:noWrap/>
            <w:hideMark/>
          </w:tcPr>
          <w:p w14:paraId="41B345EE" w14:textId="77777777" w:rsidR="00A73DD1" w:rsidRPr="00467841" w:rsidRDefault="00A73DD1" w:rsidP="00A73DD1">
            <w:pPr>
              <w:spacing w:line="360" w:lineRule="auto"/>
              <w:rPr>
                <w:rFonts w:ascii="Arial" w:hAnsi="Arial" w:cs="Arial"/>
              </w:rPr>
            </w:pPr>
            <w:r w:rsidRPr="00467841">
              <w:rPr>
                <w:rFonts w:ascii="Arial" w:hAnsi="Arial" w:cs="Arial"/>
              </w:rPr>
              <w:t>Nie, nie posiadamy takich materiałów</w:t>
            </w:r>
          </w:p>
        </w:tc>
        <w:tc>
          <w:tcPr>
            <w:tcW w:w="425" w:type="dxa"/>
            <w:noWrap/>
            <w:hideMark/>
          </w:tcPr>
          <w:p w14:paraId="158E8DCF" w14:textId="77777777" w:rsidR="00A73DD1" w:rsidRPr="00467841" w:rsidRDefault="00A73DD1" w:rsidP="00A73DD1">
            <w:pPr>
              <w:spacing w:line="360" w:lineRule="auto"/>
              <w:jc w:val="right"/>
              <w:rPr>
                <w:rFonts w:ascii="Arial" w:hAnsi="Arial" w:cs="Arial"/>
              </w:rPr>
            </w:pPr>
            <w:r w:rsidRPr="00467841">
              <w:rPr>
                <w:rFonts w:ascii="Arial" w:hAnsi="Arial" w:cs="Arial"/>
              </w:rPr>
              <w:t>61,5%</w:t>
            </w:r>
          </w:p>
        </w:tc>
      </w:tr>
      <w:tr w:rsidR="00A73DD1" w:rsidRPr="00467841" w14:paraId="091A0CAA" w14:textId="77777777" w:rsidTr="00BB72E9">
        <w:trPr>
          <w:trHeight w:val="227"/>
        </w:trPr>
        <w:tc>
          <w:tcPr>
            <w:tcW w:w="5949" w:type="dxa"/>
            <w:noWrap/>
            <w:hideMark/>
          </w:tcPr>
          <w:p w14:paraId="58F34243" w14:textId="77777777" w:rsidR="00A73DD1" w:rsidRPr="00467841" w:rsidRDefault="00A73DD1" w:rsidP="00A73DD1">
            <w:pPr>
              <w:spacing w:line="360" w:lineRule="auto"/>
              <w:rPr>
                <w:rFonts w:ascii="Arial" w:hAnsi="Arial" w:cs="Arial"/>
              </w:rPr>
            </w:pPr>
            <w:r w:rsidRPr="00467841">
              <w:rPr>
                <w:rFonts w:ascii="Arial" w:hAnsi="Arial" w:cs="Arial"/>
              </w:rPr>
              <w:t>Nie wiem/trudno powiedzieć</w:t>
            </w:r>
          </w:p>
        </w:tc>
        <w:tc>
          <w:tcPr>
            <w:tcW w:w="425" w:type="dxa"/>
            <w:noWrap/>
            <w:hideMark/>
          </w:tcPr>
          <w:p w14:paraId="0741F9D5" w14:textId="77777777" w:rsidR="00A73DD1" w:rsidRPr="00467841" w:rsidRDefault="00A73DD1" w:rsidP="00A73DD1">
            <w:pPr>
              <w:spacing w:line="360" w:lineRule="auto"/>
              <w:jc w:val="right"/>
              <w:rPr>
                <w:rFonts w:ascii="Arial" w:hAnsi="Arial" w:cs="Arial"/>
              </w:rPr>
            </w:pPr>
            <w:r w:rsidRPr="00467841">
              <w:rPr>
                <w:rFonts w:ascii="Arial" w:hAnsi="Arial" w:cs="Arial"/>
              </w:rPr>
              <w:t>10,7%</w:t>
            </w:r>
          </w:p>
        </w:tc>
      </w:tr>
    </w:tbl>
    <w:p w14:paraId="32E6B15E" w14:textId="0B6AD84E" w:rsidR="009954CA" w:rsidRPr="00467841" w:rsidRDefault="009954CA" w:rsidP="009954CA">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28C23065" w14:textId="664545CD" w:rsidR="00180CC9" w:rsidRPr="00467841" w:rsidRDefault="00E9583D" w:rsidP="00180CC9">
      <w:pPr>
        <w:spacing w:before="120" w:after="120" w:line="360" w:lineRule="auto"/>
        <w:rPr>
          <w:rFonts w:ascii="Arial" w:hAnsi="Arial" w:cs="Arial"/>
        </w:rPr>
      </w:pPr>
      <w:r w:rsidRPr="00467841">
        <w:rPr>
          <w:rFonts w:ascii="Arial" w:hAnsi="Arial" w:cs="Arial"/>
        </w:rPr>
        <w:t xml:space="preserve">Brak materiałów w prostym języku jest zjawiskiem powszechnym, niezależnie od wielkości miejscowości i typu gabinetu. </w:t>
      </w:r>
      <w:r w:rsidR="00180CC9" w:rsidRPr="00467841">
        <w:rPr>
          <w:rFonts w:ascii="Arial" w:hAnsi="Arial" w:cs="Arial"/>
        </w:rPr>
        <w:t>We wszystkich typach lokalizacji dominuje odpowiedź „nie, nie posiadamy takich materiałów”. Najwyższy odsetek takich wskazań występuje w miastach powiatowych (63,7%) oraz miastach wojewódzkich (62%), a tylko nieznacznie niższy w mniejszych miejscowościach (60,2%) i na wsi (57,4%). Jednocześnie pełna dostępność wszystkich materiałów w prostym języku jest rzadka – najczęściej deklarowana w miastach wojewódzkich (14%) oraz na wsi (10,6%), a wyraźnie rzadziej w miastach powiatowych (7,5%) i mniejszych miejscowościach (7,1%).</w:t>
      </w:r>
    </w:p>
    <w:p w14:paraId="45B31C15" w14:textId="710CA47A" w:rsidR="00180CC9" w:rsidRPr="00467841" w:rsidRDefault="00180CC9" w:rsidP="00180CC9">
      <w:pPr>
        <w:spacing w:before="120" w:after="120" w:line="360" w:lineRule="auto"/>
        <w:rPr>
          <w:rFonts w:ascii="Arial" w:hAnsi="Arial" w:cs="Arial"/>
        </w:rPr>
      </w:pPr>
      <w:r w:rsidRPr="00B41901">
        <w:rPr>
          <w:rFonts w:ascii="Arial" w:hAnsi="Arial" w:cs="Arial"/>
        </w:rPr>
        <w:t>Widoczne zróżnicowanie pojawia się natomiast przy analizie wyników według liczby stanowisk.</w:t>
      </w:r>
      <w:r w:rsidRPr="00467841">
        <w:rPr>
          <w:rFonts w:ascii="Arial" w:hAnsi="Arial" w:cs="Arial"/>
        </w:rPr>
        <w:t xml:space="preserve"> W gabinetach z 4</w:t>
      </w:r>
      <w:r w:rsidR="00816F95" w:rsidRPr="00467841">
        <w:rPr>
          <w:rFonts w:ascii="Arial" w:hAnsi="Arial" w:cs="Arial"/>
        </w:rPr>
        <w:t>-</w:t>
      </w:r>
      <w:r w:rsidRPr="00467841">
        <w:rPr>
          <w:rFonts w:ascii="Arial" w:hAnsi="Arial" w:cs="Arial"/>
        </w:rPr>
        <w:t xml:space="preserve">5 stanowiskami bardzo wysoki jest odsetek deklaracji braku takich materiałów (81,8%). W najmniejszych gabinetach, z 1 stanowiskiem, brak materiałów deklaruje 60,9%, a pełną dostępność – jedynie 7,0%. Najkorzystniej wypadają gabinety z 6 lub więcej stanowiskami, gdzie odsetek pełnej dostępności materiałów w prostym języku jest najwyższy (25%), choć nadal większość z nich nie posiada takich materiałów (62,5%). Dane te pokazują, że większa liczba stanowisk </w:t>
      </w:r>
      <w:r w:rsidR="000F162F" w:rsidRPr="00467841">
        <w:rPr>
          <w:rFonts w:ascii="Arial" w:hAnsi="Arial" w:cs="Arial"/>
        </w:rPr>
        <w:lastRenderedPageBreak/>
        <w:t xml:space="preserve">może </w:t>
      </w:r>
      <w:r w:rsidRPr="00467841">
        <w:rPr>
          <w:rFonts w:ascii="Arial" w:hAnsi="Arial" w:cs="Arial"/>
        </w:rPr>
        <w:t>sprzyja</w:t>
      </w:r>
      <w:r w:rsidR="000F162F" w:rsidRPr="00467841">
        <w:rPr>
          <w:rFonts w:ascii="Arial" w:hAnsi="Arial" w:cs="Arial"/>
        </w:rPr>
        <w:t>ć</w:t>
      </w:r>
      <w:r w:rsidRPr="00467841">
        <w:rPr>
          <w:rFonts w:ascii="Arial" w:hAnsi="Arial" w:cs="Arial"/>
        </w:rPr>
        <w:t xml:space="preserve"> wdrażaniu prostych materiałów, ale nawet w największych gabinetach nie jest to standardem.</w:t>
      </w:r>
    </w:p>
    <w:p w14:paraId="2B3793B2" w14:textId="3E27F8D5" w:rsidR="00180CC9" w:rsidRPr="00467841" w:rsidRDefault="00180CC9" w:rsidP="00180CC9">
      <w:pPr>
        <w:spacing w:before="120" w:after="120" w:line="360" w:lineRule="auto"/>
        <w:rPr>
          <w:rFonts w:ascii="Arial" w:hAnsi="Arial" w:cs="Arial"/>
        </w:rPr>
      </w:pPr>
      <w:r w:rsidRPr="00467841">
        <w:rPr>
          <w:rFonts w:ascii="Arial" w:hAnsi="Arial" w:cs="Arial"/>
        </w:rPr>
        <w:t>Analiza według wieku pacjentów wskazuje na dużą stabilność wyników</w:t>
      </w:r>
      <w:r w:rsidR="000F162F" w:rsidRPr="00467841">
        <w:rPr>
          <w:rFonts w:ascii="Arial" w:hAnsi="Arial" w:cs="Arial"/>
        </w:rPr>
        <w:t>. N</w:t>
      </w:r>
      <w:r w:rsidRPr="00467841">
        <w:rPr>
          <w:rFonts w:ascii="Arial" w:hAnsi="Arial" w:cs="Arial"/>
        </w:rPr>
        <w:t>iezależnie od tego czy gabinet obsługuje dzieci, młodzież</w:t>
      </w:r>
      <w:r w:rsidR="000F162F" w:rsidRPr="00467841">
        <w:rPr>
          <w:rFonts w:ascii="Arial" w:hAnsi="Arial" w:cs="Arial"/>
        </w:rPr>
        <w:t>,</w:t>
      </w:r>
      <w:r w:rsidRPr="00467841">
        <w:rPr>
          <w:rFonts w:ascii="Arial" w:hAnsi="Arial" w:cs="Arial"/>
        </w:rPr>
        <w:t xml:space="preserve"> czy osoby dorosłe, dominują odpowiedzi wskazujące na brak materiałów w prostym języku (od 60,5% do 62,8%). Pełna dostępność wszystkich materiałów pozostaje niska we wszystkich tych grupach (8,9</w:t>
      </w:r>
      <w:r w:rsidR="007F2DB4">
        <w:rPr>
          <w:rFonts w:ascii="Arial" w:hAnsi="Arial" w:cs="Arial"/>
        </w:rPr>
        <w:t>-</w:t>
      </w:r>
      <w:r w:rsidRPr="00467841">
        <w:rPr>
          <w:rFonts w:ascii="Arial" w:hAnsi="Arial" w:cs="Arial"/>
        </w:rPr>
        <w:t>9,4%). W praktyce oznacza to, że obecność dzieci lub młodzieży wśród pacjentów nie przekłada się automatycznie na większą dostępność uproszczonych treści informacyjnych.</w:t>
      </w:r>
    </w:p>
    <w:p w14:paraId="0B569710" w14:textId="77777777" w:rsidR="00B41901" w:rsidRDefault="00180CC9" w:rsidP="00180CC9">
      <w:pPr>
        <w:spacing w:before="120" w:after="120" w:line="360" w:lineRule="auto"/>
        <w:rPr>
          <w:rFonts w:ascii="Arial" w:hAnsi="Arial" w:cs="Arial"/>
        </w:rPr>
      </w:pPr>
      <w:r w:rsidRPr="00467841">
        <w:rPr>
          <w:rFonts w:ascii="Arial" w:hAnsi="Arial" w:cs="Arial"/>
        </w:rPr>
        <w:t>Wyraźniejsze różnice pojawiają się w odniesieniu do świadczenia usług w</w:t>
      </w:r>
      <w:r w:rsidR="00BB72E9" w:rsidRPr="00467841">
        <w:rPr>
          <w:rFonts w:ascii="Arial" w:hAnsi="Arial" w:cs="Arial"/>
        </w:rPr>
        <w:t> </w:t>
      </w:r>
      <w:r w:rsidRPr="00467841">
        <w:rPr>
          <w:rFonts w:ascii="Arial" w:hAnsi="Arial" w:cs="Arial"/>
        </w:rPr>
        <w:t>znieczuleniu ogólnym. W gabinetach świadczących takie usługi pełna dostępność wszystkich materiałów w prostym języku jest deklarowana znacznie częściej (33,3%) niż w gabinetach, które ich nie świadczą (7,7%).</w:t>
      </w:r>
    </w:p>
    <w:p w14:paraId="0654FC4D" w14:textId="3C463C46" w:rsidR="00180CC9" w:rsidRPr="00467841" w:rsidRDefault="00180CC9" w:rsidP="00180CC9">
      <w:pPr>
        <w:spacing w:before="120" w:after="120" w:line="360" w:lineRule="auto"/>
        <w:rPr>
          <w:rFonts w:ascii="Arial" w:hAnsi="Arial" w:cs="Arial"/>
        </w:rPr>
      </w:pPr>
      <w:r w:rsidRPr="00467841">
        <w:rPr>
          <w:rFonts w:ascii="Arial" w:hAnsi="Arial" w:cs="Arial"/>
        </w:rPr>
        <w:t>Istotne zależności widoczne są także w analizie według oceny przygotowania personelu. W gabinetach, w których przygotowanie personelu oceniane jest jako „raczej słabe”, relatywnie częściej deklarowana jest pełna dostępność materiałów w</w:t>
      </w:r>
      <w:r w:rsidR="003F3527">
        <w:rPr>
          <w:rFonts w:ascii="Arial" w:hAnsi="Arial" w:cs="Arial"/>
        </w:rPr>
        <w:t> </w:t>
      </w:r>
      <w:r w:rsidRPr="00467841">
        <w:rPr>
          <w:rFonts w:ascii="Arial" w:hAnsi="Arial" w:cs="Arial"/>
        </w:rPr>
        <w:t>prostym języku (23,8%)</w:t>
      </w:r>
      <w:r w:rsidR="00B3605E" w:rsidRPr="00467841">
        <w:rPr>
          <w:rFonts w:ascii="Arial" w:hAnsi="Arial" w:cs="Arial"/>
        </w:rPr>
        <w:t>. M</w:t>
      </w:r>
      <w:r w:rsidRPr="00467841">
        <w:rPr>
          <w:rFonts w:ascii="Arial" w:hAnsi="Arial" w:cs="Arial"/>
        </w:rPr>
        <w:t xml:space="preserve">oże </w:t>
      </w:r>
      <w:r w:rsidR="00B3605E" w:rsidRPr="00467841">
        <w:rPr>
          <w:rFonts w:ascii="Arial" w:hAnsi="Arial" w:cs="Arial"/>
        </w:rPr>
        <w:t xml:space="preserve">to </w:t>
      </w:r>
      <w:r w:rsidRPr="00467841">
        <w:rPr>
          <w:rFonts w:ascii="Arial" w:hAnsi="Arial" w:cs="Arial"/>
        </w:rPr>
        <w:t>wskazywać na traktowanie takich materiałów jako formy kompensacji braków kompetencyjnych. Najmniej korzystna sytuacja występuje w gabinetach, gdzie przygotowanie personelu oceniane jest jako „bardzo słabe”</w:t>
      </w:r>
      <w:r w:rsidR="00B3605E" w:rsidRPr="00467841">
        <w:rPr>
          <w:rFonts w:ascii="Arial" w:hAnsi="Arial" w:cs="Arial"/>
        </w:rPr>
        <w:t>. W</w:t>
      </w:r>
      <w:r w:rsidRPr="00467841">
        <w:rPr>
          <w:rFonts w:ascii="Arial" w:hAnsi="Arial" w:cs="Arial"/>
        </w:rPr>
        <w:t xml:space="preserve"> tej grupie 100% respondentów deklaruje brak materiałów w prostym języku.</w:t>
      </w:r>
    </w:p>
    <w:p w14:paraId="728B2049" w14:textId="4D21C45B" w:rsidR="00666115" w:rsidRPr="00467841" w:rsidRDefault="00666115" w:rsidP="00666115">
      <w:pPr>
        <w:spacing w:before="120" w:after="120" w:line="360" w:lineRule="auto"/>
        <w:rPr>
          <w:rFonts w:ascii="Arial" w:hAnsi="Arial" w:cs="Arial"/>
        </w:rPr>
      </w:pPr>
      <w:r w:rsidRPr="00467841">
        <w:rPr>
          <w:rFonts w:ascii="Arial" w:hAnsi="Arial" w:cs="Arial"/>
        </w:rPr>
        <w:t xml:space="preserve">Dostępne materiały w prostym języku koncentrują się głównie na podstawowych informacjach organizacyjnych i edukacyjnych, które są najczęściej przekazywane pacjentom. Najczęściej wskazywane są ulotki o usługach i zabiegach </w:t>
      </w:r>
      <w:r w:rsidR="0079789D" w:rsidRPr="00467841">
        <w:rPr>
          <w:rFonts w:ascii="Arial" w:hAnsi="Arial" w:cs="Arial"/>
        </w:rPr>
        <w:t xml:space="preserve">(76,8%) </w:t>
      </w:r>
      <w:r w:rsidRPr="00467841">
        <w:rPr>
          <w:rFonts w:ascii="Arial" w:hAnsi="Arial" w:cs="Arial"/>
        </w:rPr>
        <w:t>oraz informacje o godzinach przyjęć i zasadach rejestracji</w:t>
      </w:r>
      <w:r w:rsidR="0079789D" w:rsidRPr="00467841">
        <w:rPr>
          <w:rFonts w:ascii="Arial" w:hAnsi="Arial" w:cs="Arial"/>
        </w:rPr>
        <w:t xml:space="preserve"> (71,7%)</w:t>
      </w:r>
      <w:r w:rsidR="00A65972" w:rsidRPr="00467841">
        <w:rPr>
          <w:rFonts w:ascii="Arial" w:hAnsi="Arial" w:cs="Arial"/>
        </w:rPr>
        <w:t>.</w:t>
      </w:r>
      <w:r w:rsidRPr="00467841">
        <w:rPr>
          <w:rFonts w:ascii="Arial" w:hAnsi="Arial" w:cs="Arial"/>
        </w:rPr>
        <w:t xml:space="preserve"> </w:t>
      </w:r>
      <w:r w:rsidR="00A65972" w:rsidRPr="00467841">
        <w:rPr>
          <w:rFonts w:ascii="Arial" w:hAnsi="Arial" w:cs="Arial"/>
        </w:rPr>
        <w:t>P</w:t>
      </w:r>
      <w:r w:rsidRPr="00467841">
        <w:rPr>
          <w:rFonts w:ascii="Arial" w:hAnsi="Arial" w:cs="Arial"/>
        </w:rPr>
        <w:t>okazuje</w:t>
      </w:r>
      <w:r w:rsidR="00A65972" w:rsidRPr="00467841">
        <w:rPr>
          <w:rFonts w:ascii="Arial" w:hAnsi="Arial" w:cs="Arial"/>
        </w:rPr>
        <w:t xml:space="preserve"> to</w:t>
      </w:r>
      <w:r w:rsidRPr="00467841">
        <w:rPr>
          <w:rFonts w:ascii="Arial" w:hAnsi="Arial" w:cs="Arial"/>
        </w:rPr>
        <w:t>, że prosty język jest wykorzystywany przede wszystkim tam, gdzie ma ułatwić pierwszy kontakt z gabinetem i orientację w ofercie.</w:t>
      </w:r>
    </w:p>
    <w:p w14:paraId="03295F7B" w14:textId="69465DF9" w:rsidR="00666115" w:rsidRPr="00467841" w:rsidRDefault="00666115" w:rsidP="00666115">
      <w:pPr>
        <w:spacing w:before="120" w:after="120" w:line="360" w:lineRule="auto"/>
        <w:rPr>
          <w:rFonts w:ascii="Arial" w:hAnsi="Arial" w:cs="Arial"/>
        </w:rPr>
      </w:pPr>
      <w:r w:rsidRPr="00467841">
        <w:rPr>
          <w:rFonts w:ascii="Arial" w:hAnsi="Arial" w:cs="Arial"/>
        </w:rPr>
        <w:t>Stosunkowo często pojawiają się także broszury o prawach pacjenta oraz materiały dotyczące codziennej opieki nad jamą ustną. Są to treści o charakterze ogólnym, niewymagające indywidualnego dostosowania do konkretnej procedury</w:t>
      </w:r>
      <w:r w:rsidR="00B3605E" w:rsidRPr="00467841">
        <w:rPr>
          <w:rFonts w:ascii="Arial" w:hAnsi="Arial" w:cs="Arial"/>
        </w:rPr>
        <w:t>. M</w:t>
      </w:r>
      <w:r w:rsidRPr="00467841">
        <w:rPr>
          <w:rFonts w:ascii="Arial" w:hAnsi="Arial" w:cs="Arial"/>
        </w:rPr>
        <w:t xml:space="preserve">oże </w:t>
      </w:r>
      <w:r w:rsidR="00B3605E" w:rsidRPr="00467841">
        <w:rPr>
          <w:rFonts w:ascii="Arial" w:hAnsi="Arial" w:cs="Arial"/>
        </w:rPr>
        <w:t xml:space="preserve">to </w:t>
      </w:r>
      <w:r w:rsidRPr="00467841">
        <w:rPr>
          <w:rFonts w:ascii="Arial" w:hAnsi="Arial" w:cs="Arial"/>
        </w:rPr>
        <w:t xml:space="preserve">tłumaczyć ich większą dostępność w uproszczonej formie. Rzadziej natomiast </w:t>
      </w:r>
      <w:r w:rsidRPr="00467841">
        <w:rPr>
          <w:rFonts w:ascii="Arial" w:hAnsi="Arial" w:cs="Arial"/>
        </w:rPr>
        <w:lastRenderedPageBreak/>
        <w:t>występują instrukcje dotyczące przygotowania do wizyty lub zabiegu, mimo że to właśnie one mają kluczowe znaczenie dla pacjentów ze szczególnymi potrzebami.</w:t>
      </w:r>
    </w:p>
    <w:p w14:paraId="1537082E" w14:textId="1E81C791" w:rsidR="00666115" w:rsidRPr="00467841" w:rsidRDefault="00666115" w:rsidP="00666115">
      <w:pPr>
        <w:spacing w:before="120" w:after="120" w:line="360" w:lineRule="auto"/>
        <w:rPr>
          <w:rFonts w:ascii="Arial" w:hAnsi="Arial" w:cs="Arial"/>
        </w:rPr>
      </w:pPr>
      <w:r w:rsidRPr="00467841">
        <w:rPr>
          <w:rFonts w:ascii="Arial" w:hAnsi="Arial" w:cs="Arial"/>
        </w:rPr>
        <w:t xml:space="preserve">Wyniki sugerują, że prosty język jest obecnie traktowany raczej jako dodatek do komunikacji informacyjnej, a nie jako standard obejmujący cały proces leczenia. </w:t>
      </w:r>
      <w:r w:rsidR="00FF5D1F" w:rsidRPr="00467841">
        <w:rPr>
          <w:rFonts w:ascii="Arial" w:hAnsi="Arial" w:cs="Arial"/>
        </w:rPr>
        <w:t>Tego rodzaju m</w:t>
      </w:r>
      <w:r w:rsidRPr="00467841">
        <w:rPr>
          <w:rFonts w:ascii="Arial" w:hAnsi="Arial" w:cs="Arial"/>
        </w:rPr>
        <w:t>ateriały pojawiają się tam, gdzie są łatwe do ujednolicenia</w:t>
      </w:r>
      <w:r w:rsidR="00FF5D1F" w:rsidRPr="00467841">
        <w:rPr>
          <w:rFonts w:ascii="Arial" w:hAnsi="Arial" w:cs="Arial"/>
        </w:rPr>
        <w:t>.</w:t>
      </w:r>
      <w:r w:rsidRPr="00467841">
        <w:rPr>
          <w:rFonts w:ascii="Arial" w:hAnsi="Arial" w:cs="Arial"/>
        </w:rPr>
        <w:t xml:space="preserve"> </w:t>
      </w:r>
      <w:r w:rsidR="00FF5D1F" w:rsidRPr="00467841">
        <w:rPr>
          <w:rFonts w:ascii="Arial" w:hAnsi="Arial" w:cs="Arial"/>
        </w:rPr>
        <w:t xml:space="preserve">Rzadziej </w:t>
      </w:r>
      <w:r w:rsidRPr="00467841">
        <w:rPr>
          <w:rFonts w:ascii="Arial" w:hAnsi="Arial" w:cs="Arial"/>
        </w:rPr>
        <w:t>natomiast obejmują treści wymagające większego nakładu pracy i</w:t>
      </w:r>
      <w:r w:rsidR="00EC0EB0" w:rsidRPr="00467841">
        <w:rPr>
          <w:rFonts w:ascii="Arial" w:hAnsi="Arial" w:cs="Arial"/>
        </w:rPr>
        <w:t> </w:t>
      </w:r>
      <w:r w:rsidRPr="00467841">
        <w:rPr>
          <w:rFonts w:ascii="Arial" w:hAnsi="Arial" w:cs="Arial"/>
        </w:rPr>
        <w:t>koordynacji z</w:t>
      </w:r>
      <w:r w:rsidR="00BB72E9" w:rsidRPr="00467841">
        <w:rPr>
          <w:rFonts w:ascii="Arial" w:hAnsi="Arial" w:cs="Arial"/>
        </w:rPr>
        <w:t> </w:t>
      </w:r>
      <w:r w:rsidRPr="00467841">
        <w:rPr>
          <w:rFonts w:ascii="Arial" w:hAnsi="Arial" w:cs="Arial"/>
        </w:rPr>
        <w:t>personelem medycznym.</w:t>
      </w:r>
    </w:p>
    <w:p w14:paraId="62E4D737" w14:textId="72B4BCD7" w:rsidR="00C9496C" w:rsidRPr="00467841" w:rsidRDefault="00DE3704" w:rsidP="00C9496C">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15</w:t>
      </w:r>
      <w:r w:rsidRPr="00467841">
        <w:rPr>
          <w:rFonts w:ascii="Arial" w:hAnsi="Arial" w:cs="Arial"/>
          <w:b/>
          <w:bCs/>
        </w:rPr>
        <w:fldChar w:fldCharType="end"/>
      </w:r>
      <w:r w:rsidRPr="00467841">
        <w:rPr>
          <w:rFonts w:ascii="Arial" w:hAnsi="Arial" w:cs="Arial"/>
          <w:b/>
          <w:bCs/>
        </w:rPr>
        <w:t xml:space="preserve">. </w:t>
      </w:r>
      <w:r w:rsidR="008230FD" w:rsidRPr="00467841">
        <w:rPr>
          <w:rFonts w:ascii="Arial" w:hAnsi="Arial" w:cs="Arial"/>
          <w:b/>
          <w:bCs/>
        </w:rPr>
        <w:t>Rodzaj materiałów dostępnych w prostym języku</w:t>
      </w:r>
      <w:r w:rsidR="00C9496C" w:rsidRPr="00467841">
        <w:rPr>
          <w:rFonts w:ascii="Arial" w:hAnsi="Arial" w:cs="Arial"/>
          <w:b/>
          <w:bCs/>
        </w:rPr>
        <w:t xml:space="preserve"> w</w:t>
      </w:r>
      <w:r w:rsidR="00EC0EB0" w:rsidRPr="00467841">
        <w:rPr>
          <w:rFonts w:ascii="Arial" w:hAnsi="Arial" w:cs="Arial"/>
          <w:b/>
          <w:bCs/>
        </w:rPr>
        <w:t>edłu</w:t>
      </w:r>
      <w:r w:rsidR="00C9496C" w:rsidRPr="00467841">
        <w:rPr>
          <w:rFonts w:ascii="Arial" w:hAnsi="Arial" w:cs="Arial"/>
          <w:b/>
          <w:bCs/>
        </w:rPr>
        <w:t>g personelu niemedycznego</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15. Rodzaj materiałów dostępnych w prostym języku wg personelu niemedycznego"/>
        <w:tblDescription w:val="Najczęściej udostępniano ulotki o usługach i zabiegach (76,8%) oraz informacje o godzinach przyjęć i rejestracji (71,7%). Rzadziej pojawiały się instrukcje przygotowania do wizyty (53,5%), przy czym wszystkie typy materiałów występowały w ponad połowie gabinetów."/>
      </w:tblPr>
      <w:tblGrid>
        <w:gridCol w:w="6658"/>
        <w:gridCol w:w="1275"/>
      </w:tblGrid>
      <w:tr w:rsidR="00C9496C" w:rsidRPr="00467841" w14:paraId="01533521" w14:textId="77777777" w:rsidTr="008B1384">
        <w:trPr>
          <w:trHeight w:val="164"/>
          <w:tblHeader/>
        </w:trPr>
        <w:tc>
          <w:tcPr>
            <w:tcW w:w="6658" w:type="dxa"/>
            <w:vAlign w:val="center"/>
            <w:hideMark/>
          </w:tcPr>
          <w:p w14:paraId="78B10B84" w14:textId="0E4B5EB4" w:rsidR="00C9496C" w:rsidRPr="00467841" w:rsidRDefault="008230FD" w:rsidP="00C9496C">
            <w:pPr>
              <w:spacing w:line="360" w:lineRule="auto"/>
              <w:rPr>
                <w:rFonts w:ascii="Arial" w:hAnsi="Arial" w:cs="Arial"/>
                <w:b/>
                <w:bCs/>
              </w:rPr>
            </w:pPr>
            <w:r w:rsidRPr="00467841">
              <w:rPr>
                <w:rFonts w:ascii="Arial" w:hAnsi="Arial" w:cs="Arial"/>
                <w:b/>
                <w:bCs/>
              </w:rPr>
              <w:t>M</w:t>
            </w:r>
            <w:r w:rsidR="00C9496C" w:rsidRPr="00467841">
              <w:rPr>
                <w:rFonts w:ascii="Arial" w:hAnsi="Arial" w:cs="Arial"/>
                <w:b/>
                <w:bCs/>
              </w:rPr>
              <w:t>ateriał</w:t>
            </w:r>
            <w:r w:rsidRPr="00467841">
              <w:rPr>
                <w:rFonts w:ascii="Arial" w:hAnsi="Arial" w:cs="Arial"/>
                <w:b/>
                <w:bCs/>
              </w:rPr>
              <w:t>y</w:t>
            </w:r>
            <w:r w:rsidR="00C9496C" w:rsidRPr="00467841">
              <w:rPr>
                <w:rFonts w:ascii="Arial" w:hAnsi="Arial" w:cs="Arial"/>
                <w:b/>
                <w:bCs/>
              </w:rPr>
              <w:t xml:space="preserve"> dostępn</w:t>
            </w:r>
            <w:r w:rsidRPr="00467841">
              <w:rPr>
                <w:rFonts w:ascii="Arial" w:hAnsi="Arial" w:cs="Arial"/>
                <w:b/>
                <w:bCs/>
              </w:rPr>
              <w:t>e</w:t>
            </w:r>
            <w:r w:rsidR="00C9496C" w:rsidRPr="00467841">
              <w:rPr>
                <w:rFonts w:ascii="Arial" w:hAnsi="Arial" w:cs="Arial"/>
                <w:b/>
                <w:bCs/>
              </w:rPr>
              <w:t xml:space="preserve"> w prostym języku</w:t>
            </w:r>
          </w:p>
        </w:tc>
        <w:tc>
          <w:tcPr>
            <w:tcW w:w="1275" w:type="dxa"/>
            <w:noWrap/>
            <w:vAlign w:val="center"/>
            <w:hideMark/>
          </w:tcPr>
          <w:p w14:paraId="3B13CAAD" w14:textId="2ABB4623" w:rsidR="00C9496C" w:rsidRPr="00467841" w:rsidRDefault="00C9496C" w:rsidP="008B1384">
            <w:pPr>
              <w:spacing w:line="360" w:lineRule="auto"/>
              <w:jc w:val="right"/>
              <w:rPr>
                <w:rFonts w:ascii="Arial" w:hAnsi="Arial" w:cs="Arial"/>
                <w:b/>
                <w:bCs/>
              </w:rPr>
            </w:pPr>
            <w:r w:rsidRPr="00467841">
              <w:rPr>
                <w:rFonts w:ascii="Arial" w:hAnsi="Arial" w:cs="Arial"/>
                <w:b/>
                <w:bCs/>
              </w:rPr>
              <w:t>%</w:t>
            </w:r>
          </w:p>
        </w:tc>
      </w:tr>
      <w:tr w:rsidR="00C9496C" w:rsidRPr="00467841" w14:paraId="41229429" w14:textId="77777777" w:rsidTr="00BB72E9">
        <w:trPr>
          <w:trHeight w:val="320"/>
        </w:trPr>
        <w:tc>
          <w:tcPr>
            <w:tcW w:w="6658" w:type="dxa"/>
            <w:noWrap/>
            <w:hideMark/>
          </w:tcPr>
          <w:p w14:paraId="7029E423" w14:textId="77777777" w:rsidR="00C9496C" w:rsidRPr="00467841" w:rsidRDefault="00C9496C" w:rsidP="00C9496C">
            <w:pPr>
              <w:spacing w:line="360" w:lineRule="auto"/>
              <w:rPr>
                <w:rFonts w:ascii="Arial" w:hAnsi="Arial" w:cs="Arial"/>
              </w:rPr>
            </w:pPr>
            <w:r w:rsidRPr="00467841">
              <w:rPr>
                <w:rFonts w:ascii="Arial" w:hAnsi="Arial" w:cs="Arial"/>
              </w:rPr>
              <w:t>Ulotki informacyjne o usługach lub zabiegach</w:t>
            </w:r>
          </w:p>
        </w:tc>
        <w:tc>
          <w:tcPr>
            <w:tcW w:w="1275" w:type="dxa"/>
            <w:noWrap/>
            <w:hideMark/>
          </w:tcPr>
          <w:p w14:paraId="122218EA" w14:textId="77777777" w:rsidR="00C9496C" w:rsidRPr="00467841" w:rsidRDefault="00C9496C" w:rsidP="00C9496C">
            <w:pPr>
              <w:spacing w:line="360" w:lineRule="auto"/>
              <w:jc w:val="right"/>
              <w:rPr>
                <w:rFonts w:ascii="Arial" w:hAnsi="Arial" w:cs="Arial"/>
              </w:rPr>
            </w:pPr>
            <w:r w:rsidRPr="00467841">
              <w:rPr>
                <w:rFonts w:ascii="Arial" w:hAnsi="Arial" w:cs="Arial"/>
              </w:rPr>
              <w:t>76,8%</w:t>
            </w:r>
          </w:p>
        </w:tc>
      </w:tr>
      <w:tr w:rsidR="009E1DB1" w:rsidRPr="00467841" w14:paraId="6837848E" w14:textId="77777777" w:rsidTr="00BB72E9">
        <w:trPr>
          <w:trHeight w:val="320"/>
        </w:trPr>
        <w:tc>
          <w:tcPr>
            <w:tcW w:w="6658" w:type="dxa"/>
            <w:noWrap/>
          </w:tcPr>
          <w:p w14:paraId="7DC69091" w14:textId="1D1A5808" w:rsidR="009E1DB1" w:rsidRPr="00467841" w:rsidRDefault="009E1DB1" w:rsidP="009E1DB1">
            <w:pPr>
              <w:spacing w:line="360" w:lineRule="auto"/>
              <w:rPr>
                <w:rFonts w:ascii="Arial" w:hAnsi="Arial" w:cs="Arial"/>
              </w:rPr>
            </w:pPr>
            <w:r w:rsidRPr="00467841">
              <w:rPr>
                <w:rFonts w:ascii="Arial" w:hAnsi="Arial" w:cs="Arial"/>
              </w:rPr>
              <w:t>Informacje o godzinach przyjęć i zasadach rejestracji</w:t>
            </w:r>
          </w:p>
        </w:tc>
        <w:tc>
          <w:tcPr>
            <w:tcW w:w="1275" w:type="dxa"/>
            <w:noWrap/>
          </w:tcPr>
          <w:p w14:paraId="45A50ED9" w14:textId="16AFFF5A" w:rsidR="009E1DB1" w:rsidRPr="00467841" w:rsidRDefault="009E1DB1" w:rsidP="009E1DB1">
            <w:pPr>
              <w:spacing w:line="360" w:lineRule="auto"/>
              <w:jc w:val="right"/>
              <w:rPr>
                <w:rFonts w:ascii="Arial" w:hAnsi="Arial" w:cs="Arial"/>
              </w:rPr>
            </w:pPr>
            <w:r w:rsidRPr="00467841">
              <w:rPr>
                <w:rFonts w:ascii="Arial" w:hAnsi="Arial" w:cs="Arial"/>
              </w:rPr>
              <w:t>71,7%</w:t>
            </w:r>
          </w:p>
        </w:tc>
      </w:tr>
      <w:tr w:rsidR="009E1DB1" w:rsidRPr="00467841" w14:paraId="09818A1A" w14:textId="77777777" w:rsidTr="00BB72E9">
        <w:trPr>
          <w:trHeight w:val="320"/>
        </w:trPr>
        <w:tc>
          <w:tcPr>
            <w:tcW w:w="6658" w:type="dxa"/>
            <w:noWrap/>
            <w:hideMark/>
          </w:tcPr>
          <w:p w14:paraId="669AC9DA" w14:textId="77777777" w:rsidR="009E1DB1" w:rsidRPr="00467841" w:rsidRDefault="009E1DB1" w:rsidP="009E1DB1">
            <w:pPr>
              <w:spacing w:line="360" w:lineRule="auto"/>
              <w:rPr>
                <w:rFonts w:ascii="Arial" w:hAnsi="Arial" w:cs="Arial"/>
              </w:rPr>
            </w:pPr>
            <w:r w:rsidRPr="00467841">
              <w:rPr>
                <w:rFonts w:ascii="Arial" w:hAnsi="Arial" w:cs="Arial"/>
              </w:rPr>
              <w:t>Broszury o prawach pacjenta</w:t>
            </w:r>
          </w:p>
        </w:tc>
        <w:tc>
          <w:tcPr>
            <w:tcW w:w="1275" w:type="dxa"/>
            <w:noWrap/>
            <w:hideMark/>
          </w:tcPr>
          <w:p w14:paraId="5B3E8BAE" w14:textId="77777777" w:rsidR="009E1DB1" w:rsidRPr="00467841" w:rsidRDefault="009E1DB1" w:rsidP="009E1DB1">
            <w:pPr>
              <w:spacing w:line="360" w:lineRule="auto"/>
              <w:jc w:val="right"/>
              <w:rPr>
                <w:rFonts w:ascii="Arial" w:hAnsi="Arial" w:cs="Arial"/>
              </w:rPr>
            </w:pPr>
            <w:r w:rsidRPr="00467841">
              <w:rPr>
                <w:rFonts w:ascii="Arial" w:hAnsi="Arial" w:cs="Arial"/>
              </w:rPr>
              <w:t>68,7%</w:t>
            </w:r>
          </w:p>
        </w:tc>
      </w:tr>
      <w:tr w:rsidR="009E1DB1" w:rsidRPr="00467841" w14:paraId="775F2129" w14:textId="77777777" w:rsidTr="009E1DB1">
        <w:trPr>
          <w:trHeight w:val="320"/>
        </w:trPr>
        <w:tc>
          <w:tcPr>
            <w:tcW w:w="6658" w:type="dxa"/>
            <w:noWrap/>
          </w:tcPr>
          <w:p w14:paraId="499BAC89" w14:textId="1063205D" w:rsidR="009E1DB1" w:rsidRPr="00467841" w:rsidRDefault="009E1DB1" w:rsidP="009E1DB1">
            <w:pPr>
              <w:spacing w:line="360" w:lineRule="auto"/>
              <w:rPr>
                <w:rFonts w:ascii="Arial" w:hAnsi="Arial" w:cs="Arial"/>
              </w:rPr>
            </w:pPr>
            <w:r w:rsidRPr="00467841">
              <w:rPr>
                <w:rFonts w:ascii="Arial" w:hAnsi="Arial" w:cs="Arial"/>
              </w:rPr>
              <w:t>Materiały o opiece nad jamą ustną</w:t>
            </w:r>
          </w:p>
        </w:tc>
        <w:tc>
          <w:tcPr>
            <w:tcW w:w="1275" w:type="dxa"/>
            <w:noWrap/>
          </w:tcPr>
          <w:p w14:paraId="7436DA3C" w14:textId="45DD4090" w:rsidR="009E1DB1" w:rsidRPr="00467841" w:rsidRDefault="009E1DB1" w:rsidP="009E1DB1">
            <w:pPr>
              <w:spacing w:line="360" w:lineRule="auto"/>
              <w:jc w:val="right"/>
              <w:rPr>
                <w:rFonts w:ascii="Arial" w:hAnsi="Arial" w:cs="Arial"/>
              </w:rPr>
            </w:pPr>
            <w:r w:rsidRPr="00467841">
              <w:rPr>
                <w:rFonts w:ascii="Arial" w:hAnsi="Arial" w:cs="Arial"/>
              </w:rPr>
              <w:t>63,6%</w:t>
            </w:r>
          </w:p>
        </w:tc>
      </w:tr>
      <w:tr w:rsidR="009E1DB1" w:rsidRPr="00467841" w14:paraId="79CC6D36" w14:textId="77777777" w:rsidTr="009E1DB1">
        <w:trPr>
          <w:trHeight w:val="320"/>
        </w:trPr>
        <w:tc>
          <w:tcPr>
            <w:tcW w:w="6658" w:type="dxa"/>
            <w:noWrap/>
          </w:tcPr>
          <w:p w14:paraId="17881B5B" w14:textId="65A4347F" w:rsidR="009E1DB1" w:rsidRPr="00467841" w:rsidRDefault="009E1DB1" w:rsidP="009E1DB1">
            <w:pPr>
              <w:spacing w:line="360" w:lineRule="auto"/>
              <w:rPr>
                <w:rFonts w:ascii="Arial" w:hAnsi="Arial" w:cs="Arial"/>
              </w:rPr>
            </w:pPr>
            <w:r w:rsidRPr="00467841">
              <w:rPr>
                <w:rFonts w:ascii="Arial" w:hAnsi="Arial" w:cs="Arial"/>
              </w:rPr>
              <w:t>Instrukcje dotyczące przygotowania do wizyty lub zabiegu</w:t>
            </w:r>
          </w:p>
        </w:tc>
        <w:tc>
          <w:tcPr>
            <w:tcW w:w="1275" w:type="dxa"/>
            <w:noWrap/>
          </w:tcPr>
          <w:p w14:paraId="5B8E3677" w14:textId="677EE824" w:rsidR="009E1DB1" w:rsidRPr="00467841" w:rsidRDefault="009E1DB1" w:rsidP="009E1DB1">
            <w:pPr>
              <w:spacing w:line="360" w:lineRule="auto"/>
              <w:jc w:val="right"/>
              <w:rPr>
                <w:rFonts w:ascii="Arial" w:hAnsi="Arial" w:cs="Arial"/>
              </w:rPr>
            </w:pPr>
            <w:r w:rsidRPr="00467841">
              <w:rPr>
                <w:rFonts w:ascii="Arial" w:hAnsi="Arial" w:cs="Arial"/>
              </w:rPr>
              <w:t>53,5%</w:t>
            </w:r>
          </w:p>
        </w:tc>
      </w:tr>
    </w:tbl>
    <w:p w14:paraId="7CF35173" w14:textId="10BC9BC2" w:rsidR="00C9496C" w:rsidRPr="00467841" w:rsidRDefault="00C9496C" w:rsidP="00C9496C">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1BCB13B8" w14:textId="6FE78960" w:rsidR="00CA613B" w:rsidRPr="00467841" w:rsidRDefault="00CA613B" w:rsidP="00640B19">
      <w:pPr>
        <w:pStyle w:val="NormalnyWeb"/>
        <w:spacing w:before="120" w:beforeAutospacing="0" w:after="120" w:afterAutospacing="0" w:line="360" w:lineRule="auto"/>
        <w:rPr>
          <w:rFonts w:ascii="Arial" w:hAnsi="Arial" w:cs="Arial"/>
        </w:rPr>
      </w:pPr>
      <w:r w:rsidRPr="00467841">
        <w:rPr>
          <w:rFonts w:ascii="Arial" w:hAnsi="Arial" w:cs="Arial"/>
        </w:rPr>
        <w:t>Ocena lekarzy i lekarek dentystów jednoznacznie wskazuje, że przystosowanie sprzętu i stanowisk pracy w gabinetach stomatologicznych ma najczęściej charakter częściowy, a pełna dostępność pozostaje raczej wyjątkiem niż standardem. Dominacja ocen „tak, częściowo” pokazuje, że w wielu gabinetach funkcjonują pojedyncze rozwiązania ułatwiające pracę z pacjentami z różnymi rodzajami niepełnosprawności, jednak nie tworzą one spójnego i kompleksowego środowiska leczenia. Jednocześnie obecność odpowiedzi negatywnych oraz trudność części lekarzy w jednoznacznej ocenie sytuacji sugerują zarówno realne braki w</w:t>
      </w:r>
      <w:r w:rsidR="00BB72E9" w:rsidRPr="00467841">
        <w:rPr>
          <w:rFonts w:ascii="Arial" w:hAnsi="Arial" w:cs="Arial"/>
        </w:rPr>
        <w:t> </w:t>
      </w:r>
      <w:r w:rsidRPr="00467841">
        <w:rPr>
          <w:rFonts w:ascii="Arial" w:hAnsi="Arial" w:cs="Arial"/>
        </w:rPr>
        <w:t>wyposażeniu, jak i ograniczoną świadomość, jakie elementy sprzętu są kluczowe z</w:t>
      </w:r>
      <w:r w:rsidR="00BB72E9" w:rsidRPr="00467841">
        <w:rPr>
          <w:rFonts w:ascii="Arial" w:hAnsi="Arial" w:cs="Arial"/>
        </w:rPr>
        <w:t> </w:t>
      </w:r>
      <w:r w:rsidRPr="00467841">
        <w:rPr>
          <w:rFonts w:ascii="Arial" w:hAnsi="Arial" w:cs="Arial"/>
        </w:rPr>
        <w:t>perspektywy dostępności. W efekcie dostępność gabinetów jest postrzegana jako fragmentaryczna i silnie zależna od indywidualnych rozwiązań, a nie od przyjętego standardu organizacyjnego.</w:t>
      </w:r>
    </w:p>
    <w:p w14:paraId="76A30EB8" w14:textId="30A19CA0" w:rsidR="00CA613B" w:rsidRPr="00467841" w:rsidRDefault="00CA613B" w:rsidP="00DE7E67">
      <w:pPr>
        <w:pStyle w:val="NormalnyWeb"/>
        <w:spacing w:before="120" w:beforeAutospacing="0" w:after="120" w:afterAutospacing="0" w:line="360" w:lineRule="auto"/>
        <w:rPr>
          <w:rFonts w:ascii="Arial" w:hAnsi="Arial" w:cs="Arial"/>
        </w:rPr>
      </w:pPr>
      <w:r w:rsidRPr="00467841">
        <w:rPr>
          <w:rFonts w:ascii="Arial" w:hAnsi="Arial" w:cs="Arial"/>
        </w:rPr>
        <w:t>Analiza zróżnicowań pokazuje, że postrzeganie przystosowania sprzętu i stanowisk pracy jest silnie powiązane z kontekstem funkcjonowania gabinetu. Wyższe oceny częściej pojawiają się w mniejszych miejscowościach oraz w gabinetach o określonej liczbie stanowisk</w:t>
      </w:r>
      <w:r w:rsidR="00DE7E67" w:rsidRPr="00467841">
        <w:rPr>
          <w:rFonts w:ascii="Arial" w:hAnsi="Arial" w:cs="Arial"/>
        </w:rPr>
        <w:t>.</w:t>
      </w:r>
      <w:r w:rsidRPr="00467841">
        <w:rPr>
          <w:rFonts w:ascii="Arial" w:hAnsi="Arial" w:cs="Arial"/>
        </w:rPr>
        <w:t xml:space="preserve"> </w:t>
      </w:r>
      <w:r w:rsidR="00DE7E67" w:rsidRPr="00467841">
        <w:rPr>
          <w:rFonts w:ascii="Arial" w:hAnsi="Arial" w:cs="Arial"/>
        </w:rPr>
        <w:t>K</w:t>
      </w:r>
      <w:r w:rsidRPr="00467841">
        <w:rPr>
          <w:rFonts w:ascii="Arial" w:hAnsi="Arial" w:cs="Arial"/>
        </w:rPr>
        <w:t xml:space="preserve">luczowym czynnikiem różnicującym pozostaje </w:t>
      </w:r>
      <w:r w:rsidR="00DE7E67" w:rsidRPr="00467841">
        <w:rPr>
          <w:rFonts w:ascii="Arial" w:hAnsi="Arial" w:cs="Arial"/>
        </w:rPr>
        <w:t xml:space="preserve">natomiast </w:t>
      </w:r>
      <w:r w:rsidRPr="00467841">
        <w:rPr>
          <w:rFonts w:ascii="Arial" w:hAnsi="Arial" w:cs="Arial"/>
        </w:rPr>
        <w:t xml:space="preserve">ocena </w:t>
      </w:r>
      <w:r w:rsidRPr="00467841">
        <w:rPr>
          <w:rFonts w:ascii="Arial" w:hAnsi="Arial" w:cs="Arial"/>
        </w:rPr>
        <w:lastRenderedPageBreak/>
        <w:t>przygotowania personelu. Tam, gdzie kompetencje zespołu są oceniane jako wysokie, częściej dostrzegana jest gotowość techniczna gabinetu</w:t>
      </w:r>
      <w:r w:rsidR="00DE7E67" w:rsidRPr="00467841">
        <w:rPr>
          <w:rFonts w:ascii="Arial" w:hAnsi="Arial" w:cs="Arial"/>
        </w:rPr>
        <w:t>.</w:t>
      </w:r>
      <w:r w:rsidRPr="00467841">
        <w:rPr>
          <w:rFonts w:ascii="Arial" w:hAnsi="Arial" w:cs="Arial"/>
        </w:rPr>
        <w:t xml:space="preserve"> </w:t>
      </w:r>
      <w:r w:rsidR="00DE7E67" w:rsidRPr="00467841">
        <w:rPr>
          <w:rFonts w:ascii="Arial" w:hAnsi="Arial" w:cs="Arial"/>
        </w:rPr>
        <w:t>N</w:t>
      </w:r>
      <w:r w:rsidRPr="00467841">
        <w:rPr>
          <w:rFonts w:ascii="Arial" w:hAnsi="Arial" w:cs="Arial"/>
        </w:rPr>
        <w:t>iska ocena przygotowania personelu współwystępuje z</w:t>
      </w:r>
      <w:r w:rsidR="00DE7E67" w:rsidRPr="00467841">
        <w:rPr>
          <w:rFonts w:ascii="Arial" w:hAnsi="Arial" w:cs="Arial"/>
        </w:rPr>
        <w:t xml:space="preserve"> kolei z</w:t>
      </w:r>
      <w:r w:rsidRPr="00467841">
        <w:rPr>
          <w:rFonts w:ascii="Arial" w:hAnsi="Arial" w:cs="Arial"/>
        </w:rPr>
        <w:t xml:space="preserve"> częstszym wskazywaniem braku dostosowania sprzętu. Oznacza to, że dostępność sprzętowa nie funkcjonuje w</w:t>
      </w:r>
      <w:r w:rsidR="00BB72E9" w:rsidRPr="00467841">
        <w:rPr>
          <w:rFonts w:ascii="Arial" w:hAnsi="Arial" w:cs="Arial"/>
        </w:rPr>
        <w:t> </w:t>
      </w:r>
      <w:r w:rsidRPr="00467841">
        <w:rPr>
          <w:rFonts w:ascii="Arial" w:hAnsi="Arial" w:cs="Arial"/>
        </w:rPr>
        <w:t>oderwaniu od kompetencji i organizacji pracy zespołu. W praktyce potwierdza to, że poprawa dostępności wymaga równoległych działań technicznych i</w:t>
      </w:r>
      <w:r w:rsidR="001D70F9" w:rsidRPr="00467841">
        <w:rPr>
          <w:rFonts w:ascii="Arial" w:hAnsi="Arial" w:cs="Arial"/>
        </w:rPr>
        <w:t> </w:t>
      </w:r>
      <w:r w:rsidRPr="00467841">
        <w:rPr>
          <w:rFonts w:ascii="Arial" w:hAnsi="Arial" w:cs="Arial"/>
        </w:rPr>
        <w:t>kompetencyjnych</w:t>
      </w:r>
      <w:r w:rsidR="00DE7E67" w:rsidRPr="00467841">
        <w:rPr>
          <w:rFonts w:ascii="Arial" w:hAnsi="Arial" w:cs="Arial"/>
        </w:rPr>
        <w:t>. Nie powinna skupiać się</w:t>
      </w:r>
      <w:r w:rsidRPr="00467841">
        <w:rPr>
          <w:rFonts w:ascii="Arial" w:hAnsi="Arial" w:cs="Arial"/>
        </w:rPr>
        <w:t xml:space="preserve"> wyłącznie </w:t>
      </w:r>
      <w:r w:rsidR="00DE7E67" w:rsidRPr="00467841">
        <w:rPr>
          <w:rFonts w:ascii="Arial" w:hAnsi="Arial" w:cs="Arial"/>
        </w:rPr>
        <w:t xml:space="preserve">na </w:t>
      </w:r>
      <w:r w:rsidRPr="00467841">
        <w:rPr>
          <w:rFonts w:ascii="Arial" w:hAnsi="Arial" w:cs="Arial"/>
        </w:rPr>
        <w:t>inwestycji w pojedyncze elementy wyposażenia</w:t>
      </w:r>
      <w:r w:rsidR="00DE7E67" w:rsidRPr="00467841">
        <w:rPr>
          <w:rFonts w:ascii="Arial" w:hAnsi="Arial" w:cs="Arial"/>
        </w:rPr>
        <w:t>.</w:t>
      </w:r>
    </w:p>
    <w:p w14:paraId="78E12B47" w14:textId="606AA75A" w:rsidR="00954E28" w:rsidRPr="00467841" w:rsidRDefault="00954E28" w:rsidP="001D70F9">
      <w:pPr>
        <w:pStyle w:val="Nagwek4"/>
        <w:rPr>
          <w:rFonts w:cs="Arial"/>
          <w:color w:val="auto"/>
        </w:rPr>
      </w:pPr>
      <w:r w:rsidRPr="00467841">
        <w:rPr>
          <w:rFonts w:cs="Arial"/>
          <w:color w:val="auto"/>
        </w:rPr>
        <w:t>Ocena dostępności z perspektywy potrzeb osób z niepełnosprawnościami</w:t>
      </w:r>
    </w:p>
    <w:p w14:paraId="555A5AA6" w14:textId="677F8768" w:rsidR="00DF4F94" w:rsidRPr="00467841" w:rsidRDefault="00DF4F94" w:rsidP="00DF4F94">
      <w:pPr>
        <w:pStyle w:val="NormalnyWeb"/>
        <w:spacing w:before="120" w:beforeAutospacing="0" w:after="120" w:afterAutospacing="0" w:line="360" w:lineRule="auto"/>
        <w:rPr>
          <w:rFonts w:ascii="Arial" w:hAnsi="Arial" w:cs="Arial"/>
        </w:rPr>
      </w:pPr>
      <w:r w:rsidRPr="00467841">
        <w:rPr>
          <w:rFonts w:ascii="Arial" w:hAnsi="Arial" w:cs="Arial"/>
        </w:rPr>
        <w:t>Na istotne zróżnicowanie dostępności gabinetów stomatologicznych w zależności od ich lokalizacji (miejsca zamieszkania pacjentów/pacjentek) wskazuje także analiza wywiadów pogłębionych. Ogólnie rzecz biorąc im mniejsza miejscowość, tym większe ryzyko występowania barier, w tym wielu jednocześnie.</w:t>
      </w:r>
    </w:p>
    <w:p w14:paraId="5953FBE6" w14:textId="77777777" w:rsidR="0060431A" w:rsidRPr="00467841" w:rsidRDefault="0060431A" w:rsidP="0060431A">
      <w:pPr>
        <w:spacing w:before="120" w:after="120" w:line="360" w:lineRule="auto"/>
        <w:rPr>
          <w:rFonts w:ascii="Arial" w:eastAsia="Arial" w:hAnsi="Arial" w:cs="Arial"/>
          <w:b/>
          <w:bCs/>
        </w:rPr>
      </w:pPr>
      <w:r w:rsidRPr="00467841">
        <w:rPr>
          <w:rFonts w:ascii="Arial" w:eastAsia="Arial" w:hAnsi="Arial" w:cs="Arial"/>
          <w:b/>
          <w:bCs/>
        </w:rPr>
        <w:t>Bariery architektoniczne i przestrzenne</w:t>
      </w:r>
    </w:p>
    <w:p w14:paraId="7138686D" w14:textId="73D1C463" w:rsidR="00DF4F94" w:rsidRPr="00467841" w:rsidRDefault="00DF4F94" w:rsidP="00DF4F94">
      <w:pPr>
        <w:pStyle w:val="NormalnyWeb"/>
        <w:spacing w:before="120" w:beforeAutospacing="0" w:after="120" w:afterAutospacing="0" w:line="360" w:lineRule="auto"/>
        <w:rPr>
          <w:rFonts w:ascii="Arial" w:hAnsi="Arial" w:cs="Arial"/>
        </w:rPr>
      </w:pPr>
      <w:r w:rsidRPr="00467841">
        <w:rPr>
          <w:rFonts w:ascii="Arial" w:hAnsi="Arial" w:cs="Arial"/>
        </w:rPr>
        <w:t xml:space="preserve">W miastach wojewódzkich respondenci częściej wskazywali na lepszy poziom dostosowania </w:t>
      </w:r>
      <w:r w:rsidR="00B02B13">
        <w:rPr>
          <w:rFonts w:ascii="Arial" w:hAnsi="Arial" w:cs="Arial"/>
          <w:color w:val="000000"/>
        </w:rPr>
        <w:t>architektonicznego oraz wyposażenia w sprzęt wspierający dostępność</w:t>
      </w:r>
      <w:r w:rsidRPr="00467841">
        <w:rPr>
          <w:rFonts w:ascii="Arial" w:hAnsi="Arial" w:cs="Arial"/>
        </w:rPr>
        <w:t>. Wynika to z większej liczby nowych lub zmodernizowanych gabinetów, zlokalizowanych w budynkach użyteczności publicznej lub nowoczesnych centrach medycznych.</w:t>
      </w:r>
    </w:p>
    <w:p w14:paraId="1C0B22D3" w14:textId="51680B71" w:rsidR="00DF4F94" w:rsidRPr="00467841" w:rsidRDefault="00DF4F94" w:rsidP="00DF4F94">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„Oczywiście jest ogromna różnica. Jest noc. No wie pani, no tutaj w Warszawie, no to da się znaleźć wszystko</w:t>
      </w:r>
      <w:r w:rsidR="000E07B1"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w:t>
      </w:r>
      <w:r w:rsidR="000E07B1" w:rsidRPr="00467841">
        <w:rPr>
          <w:rStyle w:val="Uwydatnienie"/>
          <w:rFonts w:ascii="Arial" w:eastAsiaTheme="majorEastAsia" w:hAnsi="Arial" w:cs="Arial"/>
          <w:i w:val="0"/>
          <w:iCs w:val="0"/>
        </w:rPr>
        <w:t>W</w:t>
      </w:r>
      <w:r w:rsidR="00BB72E9"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mniejszych miejscowościach nie zawsze”</w:t>
      </w:r>
      <w:r w:rsidR="0082552B"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w:t>
      </w:r>
      <w:r w:rsidR="00A24A98">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przedstawicielami NGO]</w:t>
      </w:r>
    </w:p>
    <w:p w14:paraId="7243AA7A" w14:textId="74B7D09F" w:rsidR="00DF4F94" w:rsidRPr="00467841" w:rsidRDefault="00DF4F94" w:rsidP="00DF4F94">
      <w:pPr>
        <w:pStyle w:val="NormalnyWeb"/>
        <w:spacing w:before="120" w:beforeAutospacing="0" w:after="120" w:afterAutospacing="0" w:line="360" w:lineRule="auto"/>
        <w:rPr>
          <w:rFonts w:ascii="Arial" w:hAnsi="Arial" w:cs="Arial"/>
        </w:rPr>
      </w:pPr>
      <w:r w:rsidRPr="00467841">
        <w:rPr>
          <w:rFonts w:ascii="Arial" w:hAnsi="Arial" w:cs="Arial"/>
        </w:rPr>
        <w:t>W tych lokalizacjach częściej spotykane są gabinety na parterze lub z windą, szerokie wejścia, brak progów czy większa przestrzeń w gabinecie. Jednocześnie jednak nawet w miastach wojewódzkich dostępność nie jest standardem, lecz raczej wyjątkiem. Respondenci podkreślali, że pacjent musi aktywnie szukać dostosowanego gabinetu.</w:t>
      </w:r>
    </w:p>
    <w:p w14:paraId="28F00282" w14:textId="75CB8F75" w:rsidR="00DF4F94" w:rsidRPr="00467841" w:rsidRDefault="00DF4F94" w:rsidP="00DF4F94">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 xml:space="preserve">„Najgorzej jest tam, gdzie nikt nie ma w ogóle doświadczenia z osobami takimi jak ja. I te lepsze gabinety mają </w:t>
      </w:r>
      <w:r w:rsidRPr="00467841">
        <w:rPr>
          <w:rStyle w:val="Uwydatnienie"/>
          <w:rFonts w:ascii="Arial" w:eastAsiaTheme="majorEastAsia" w:hAnsi="Arial" w:cs="Arial"/>
          <w:i w:val="0"/>
          <w:iCs w:val="0"/>
        </w:rPr>
        <w:lastRenderedPageBreak/>
        <w:t>przystosowania i przeszkolony personel”</w:t>
      </w:r>
      <w:r w:rsidR="0082552B"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osob</w:t>
      </w:r>
      <w:r w:rsidR="00F94676" w:rsidRPr="00467841">
        <w:rPr>
          <w:rStyle w:val="Uwydatnienie"/>
          <w:rFonts w:ascii="Arial" w:eastAsiaTheme="majorEastAsia" w:hAnsi="Arial" w:cs="Arial"/>
          <w:i w:val="0"/>
          <w:iCs w:val="0"/>
        </w:rPr>
        <w:t>ą</w:t>
      </w:r>
      <w:r w:rsidRPr="00467841">
        <w:rPr>
          <w:rStyle w:val="Uwydatnienie"/>
          <w:rFonts w:ascii="Arial" w:eastAsiaTheme="majorEastAsia" w:hAnsi="Arial" w:cs="Arial"/>
          <w:i w:val="0"/>
          <w:iCs w:val="0"/>
        </w:rPr>
        <w:t xml:space="preserve"> z</w:t>
      </w:r>
      <w:r w:rsidR="00BB72E9"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niepełnosprawności</w:t>
      </w:r>
      <w:r w:rsidR="00F94676" w:rsidRPr="00467841">
        <w:rPr>
          <w:rStyle w:val="Uwydatnienie"/>
          <w:rFonts w:ascii="Arial" w:eastAsiaTheme="majorEastAsia" w:hAnsi="Arial" w:cs="Arial"/>
          <w:i w:val="0"/>
          <w:iCs w:val="0"/>
        </w:rPr>
        <w:t xml:space="preserve">ą intelektualną </w:t>
      </w:r>
      <w:r w:rsidRPr="00467841">
        <w:rPr>
          <w:rStyle w:val="Uwydatnienie"/>
          <w:rFonts w:ascii="Arial" w:eastAsiaTheme="majorEastAsia" w:hAnsi="Arial" w:cs="Arial"/>
          <w:i w:val="0"/>
          <w:iCs w:val="0"/>
        </w:rPr>
        <w:t>powyżej 16 roku życia]</w:t>
      </w:r>
    </w:p>
    <w:p w14:paraId="07D85862" w14:textId="755BB3F3" w:rsidR="00FD1248" w:rsidRPr="00467841" w:rsidRDefault="00FD1248" w:rsidP="00FD1248">
      <w:pPr>
        <w:spacing w:before="120" w:after="120" w:line="360" w:lineRule="auto"/>
        <w:rPr>
          <w:rFonts w:ascii="Arial" w:eastAsia="Arial" w:hAnsi="Arial" w:cs="Arial"/>
        </w:rPr>
      </w:pPr>
      <w:r w:rsidRPr="00467841">
        <w:rPr>
          <w:rFonts w:ascii="Arial" w:eastAsia="Arial" w:hAnsi="Arial" w:cs="Arial"/>
        </w:rPr>
        <w:t>Często gabinety stomatologiczne mieszczą się w lokalach prywatnych lub starszych budynkach, które nie były projektowane z myślą o dostępności.</w:t>
      </w:r>
    </w:p>
    <w:p w14:paraId="11C354DD" w14:textId="47BA4A29" w:rsidR="00FD1248" w:rsidRPr="00467841" w:rsidRDefault="00FD1248" w:rsidP="00FD1248">
      <w:pPr>
        <w:spacing w:before="120" w:after="120" w:line="360" w:lineRule="auto"/>
        <w:ind w:left="1134" w:right="1422"/>
        <w:rPr>
          <w:rFonts w:ascii="Arial" w:hAnsi="Arial" w:cs="Arial"/>
        </w:rPr>
      </w:pPr>
      <w:r w:rsidRPr="00467841">
        <w:rPr>
          <w:rFonts w:ascii="Arial" w:hAnsi="Arial" w:cs="Arial"/>
        </w:rPr>
        <w:t>„Jak myślę o tym, gdzie dostać się do stomatologa, no to w</w:t>
      </w:r>
      <w:r w:rsidR="00BB72E9" w:rsidRPr="00467841">
        <w:rPr>
          <w:rFonts w:ascii="Arial" w:hAnsi="Arial" w:cs="Arial"/>
        </w:rPr>
        <w:t> </w:t>
      </w:r>
      <w:r w:rsidRPr="00467841">
        <w:rPr>
          <w:rFonts w:ascii="Arial" w:hAnsi="Arial" w:cs="Arial"/>
        </w:rPr>
        <w:t>większości są to takie prywatne gabinety gdzieś w</w:t>
      </w:r>
      <w:r w:rsidR="00C403FD" w:rsidRPr="00467841">
        <w:rPr>
          <w:rFonts w:ascii="Arial" w:hAnsi="Arial" w:cs="Arial"/>
        </w:rPr>
        <w:t> </w:t>
      </w:r>
      <w:r w:rsidRPr="00467841">
        <w:rPr>
          <w:rFonts w:ascii="Arial" w:hAnsi="Arial" w:cs="Arial"/>
        </w:rPr>
        <w:t>prywatnych mieszkaniach tak robione”. [IDI</w:t>
      </w:r>
      <w:r w:rsidR="00A42D5A">
        <w:rPr>
          <w:rFonts w:ascii="Arial" w:hAnsi="Arial" w:cs="Arial"/>
        </w:rPr>
        <w:t> </w:t>
      </w:r>
      <w:r w:rsidRPr="00467841">
        <w:rPr>
          <w:rFonts w:ascii="Arial" w:hAnsi="Arial" w:cs="Arial"/>
        </w:rPr>
        <w:t>z</w:t>
      </w:r>
      <w:r w:rsidR="00A42D5A">
        <w:rPr>
          <w:rFonts w:ascii="Arial" w:hAnsi="Arial" w:cs="Arial"/>
        </w:rPr>
        <w:t> </w:t>
      </w:r>
      <w:r w:rsidRPr="00467841">
        <w:rPr>
          <w:rFonts w:ascii="Arial" w:hAnsi="Arial" w:cs="Arial"/>
        </w:rPr>
        <w:t>przedstawicielami NGO]</w:t>
      </w:r>
    </w:p>
    <w:p w14:paraId="3E9D7289" w14:textId="77777777" w:rsidR="006B0FEA" w:rsidRPr="00467841" w:rsidRDefault="006B0FEA" w:rsidP="006B0FEA">
      <w:pPr>
        <w:pStyle w:val="NormalnyWeb"/>
        <w:spacing w:before="120" w:beforeAutospacing="0" w:after="120" w:afterAutospacing="0" w:line="360" w:lineRule="auto"/>
        <w:rPr>
          <w:rFonts w:ascii="Arial" w:hAnsi="Arial" w:cs="Arial"/>
        </w:rPr>
      </w:pPr>
      <w:r w:rsidRPr="00467841">
        <w:rPr>
          <w:rFonts w:ascii="Arial" w:hAnsi="Arial" w:cs="Arial"/>
        </w:rPr>
        <w:t>W mniejszych miejscowościach poziom dostosowania jest wyraźnie niższy. Wypowiedzi przedstawicieli organizacji pozarządowych wskazują, że wiele gabinetów stomatologicznych funkcjonuje w małych, starszych lokalach, często bez dostosowań architektonicznych. W takich miejscach dostępność nie była planowana na etapie tworzenia gabinetu i nie stanowiła priorytetu organizacyjnego.</w:t>
      </w:r>
    </w:p>
    <w:p w14:paraId="393FC025" w14:textId="5421115F" w:rsidR="006B0FEA" w:rsidRPr="00467841" w:rsidRDefault="006B0FEA" w:rsidP="006B0FEA">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 xml:space="preserve">„Najgorzej jest w takich małych gabinetach starych, to jest więcej problemów”. [IDI </w:t>
      </w:r>
      <w:r w:rsidR="00F94676" w:rsidRPr="00467841">
        <w:rPr>
          <w:rStyle w:val="Uwydatnienie"/>
          <w:rFonts w:ascii="Arial" w:eastAsiaTheme="majorEastAsia" w:hAnsi="Arial" w:cs="Arial"/>
          <w:i w:val="0"/>
          <w:iCs w:val="0"/>
        </w:rPr>
        <w:t>z osobą z niepełnosprawnością intelektualną</w:t>
      </w:r>
      <w:r w:rsidRPr="00467841">
        <w:rPr>
          <w:rStyle w:val="Uwydatnienie"/>
          <w:rFonts w:ascii="Arial" w:eastAsiaTheme="majorEastAsia" w:hAnsi="Arial" w:cs="Arial"/>
          <w:i w:val="0"/>
          <w:iCs w:val="0"/>
        </w:rPr>
        <w:t xml:space="preserve"> powyżej 16 roku życia]</w:t>
      </w:r>
    </w:p>
    <w:p w14:paraId="5DBB2521" w14:textId="119CC7D9" w:rsidR="006B0FEA" w:rsidRPr="00467841" w:rsidRDefault="006B0FEA" w:rsidP="006B0FEA">
      <w:pPr>
        <w:pStyle w:val="NormalnyWeb"/>
        <w:spacing w:before="120" w:beforeAutospacing="0" w:after="120" w:afterAutospacing="0" w:line="360" w:lineRule="auto"/>
        <w:rPr>
          <w:rFonts w:ascii="Arial" w:hAnsi="Arial" w:cs="Arial"/>
        </w:rPr>
      </w:pPr>
      <w:r w:rsidRPr="00467841">
        <w:rPr>
          <w:rFonts w:ascii="Arial" w:hAnsi="Arial" w:cs="Arial"/>
        </w:rPr>
        <w:t>W takich miejscach pacjenci</w:t>
      </w:r>
      <w:r w:rsidR="001E76AB" w:rsidRPr="00467841">
        <w:rPr>
          <w:rFonts w:ascii="Arial" w:hAnsi="Arial" w:cs="Arial"/>
        </w:rPr>
        <w:t xml:space="preserve"> i pacjentki</w:t>
      </w:r>
      <w:r w:rsidRPr="00467841">
        <w:rPr>
          <w:rFonts w:ascii="Arial" w:hAnsi="Arial" w:cs="Arial"/>
        </w:rPr>
        <w:t xml:space="preserve"> napotykają:</w:t>
      </w:r>
    </w:p>
    <w:p w14:paraId="6F8C4D16" w14:textId="77777777" w:rsidR="006B0FEA" w:rsidRPr="00467841" w:rsidRDefault="006B0FEA" w:rsidP="006B0FEA">
      <w:pPr>
        <w:pStyle w:val="NormalnyWeb"/>
        <w:numPr>
          <w:ilvl w:val="0"/>
          <w:numId w:val="52"/>
        </w:numPr>
        <w:spacing w:before="120" w:beforeAutospacing="0" w:after="120" w:afterAutospacing="0" w:line="360" w:lineRule="auto"/>
        <w:rPr>
          <w:rFonts w:ascii="Arial" w:hAnsi="Arial" w:cs="Arial"/>
        </w:rPr>
      </w:pPr>
      <w:r w:rsidRPr="00467841">
        <w:rPr>
          <w:rFonts w:ascii="Arial" w:hAnsi="Arial" w:cs="Arial"/>
        </w:rPr>
        <w:t>brak podjazdów,</w:t>
      </w:r>
    </w:p>
    <w:p w14:paraId="7476269F" w14:textId="17EFAB05" w:rsidR="006B0FEA" w:rsidRPr="00467841" w:rsidRDefault="006B0FEA" w:rsidP="006B0FEA">
      <w:pPr>
        <w:pStyle w:val="NormalnyWeb"/>
        <w:numPr>
          <w:ilvl w:val="0"/>
          <w:numId w:val="52"/>
        </w:numPr>
        <w:spacing w:before="120" w:beforeAutospacing="0" w:after="120" w:afterAutospacing="0" w:line="360" w:lineRule="auto"/>
        <w:rPr>
          <w:rFonts w:ascii="Arial" w:hAnsi="Arial" w:cs="Arial"/>
        </w:rPr>
      </w:pPr>
      <w:r w:rsidRPr="00467841">
        <w:rPr>
          <w:rFonts w:ascii="Arial" w:hAnsi="Arial" w:cs="Arial"/>
        </w:rPr>
        <w:t xml:space="preserve">brak </w:t>
      </w:r>
      <w:r w:rsidR="001E76AB" w:rsidRPr="00467841">
        <w:rPr>
          <w:rFonts w:ascii="Arial" w:hAnsi="Arial" w:cs="Arial"/>
        </w:rPr>
        <w:t xml:space="preserve">dostępnych </w:t>
      </w:r>
      <w:r w:rsidRPr="00467841">
        <w:rPr>
          <w:rFonts w:ascii="Arial" w:hAnsi="Arial" w:cs="Arial"/>
        </w:rPr>
        <w:t>toalet,</w:t>
      </w:r>
    </w:p>
    <w:p w14:paraId="59EE1657" w14:textId="49DF1FFB" w:rsidR="006B0FEA" w:rsidRPr="00467841" w:rsidRDefault="006B0FEA" w:rsidP="00253D51">
      <w:pPr>
        <w:pStyle w:val="NormalnyWeb"/>
        <w:numPr>
          <w:ilvl w:val="0"/>
          <w:numId w:val="52"/>
        </w:numPr>
        <w:spacing w:before="120" w:beforeAutospacing="0" w:after="120" w:afterAutospacing="0" w:line="360" w:lineRule="auto"/>
        <w:rPr>
          <w:rFonts w:ascii="Arial" w:hAnsi="Arial" w:cs="Arial"/>
        </w:rPr>
      </w:pPr>
      <w:r w:rsidRPr="00467841">
        <w:rPr>
          <w:rFonts w:ascii="Arial" w:hAnsi="Arial" w:cs="Arial"/>
        </w:rPr>
        <w:t>brak przestrzeni manewrowej.</w:t>
      </w:r>
    </w:p>
    <w:p w14:paraId="0D9B4AAD" w14:textId="38B517ED" w:rsidR="00FD1248" w:rsidRPr="00A24A98" w:rsidRDefault="00FD1248" w:rsidP="00FD1248">
      <w:pPr>
        <w:spacing w:before="120" w:after="120" w:line="360" w:lineRule="auto"/>
        <w:rPr>
          <w:rFonts w:ascii="Arial" w:eastAsia="Arial" w:hAnsi="Arial" w:cs="Arial"/>
        </w:rPr>
      </w:pPr>
      <w:r w:rsidRPr="00A24A98">
        <w:rPr>
          <w:rFonts w:ascii="Arial" w:eastAsia="Arial" w:hAnsi="Arial" w:cs="Arial"/>
        </w:rPr>
        <w:t>Bariery architektoniczne nie kończą się na wejściu do budynku. Problemem bywa również sam fotel stomatologiczny, który nie zawsze umożliwia bezpieczne i</w:t>
      </w:r>
      <w:r w:rsidR="00BB72E9" w:rsidRPr="00A24A98">
        <w:rPr>
          <w:rFonts w:ascii="Arial" w:eastAsia="Arial" w:hAnsi="Arial" w:cs="Arial"/>
        </w:rPr>
        <w:t> </w:t>
      </w:r>
      <w:r w:rsidRPr="00A24A98">
        <w:rPr>
          <w:rFonts w:ascii="Arial" w:eastAsia="Arial" w:hAnsi="Arial" w:cs="Arial"/>
        </w:rPr>
        <w:t>komfortowe przesiadanie się.</w:t>
      </w:r>
    </w:p>
    <w:p w14:paraId="52073EB7" w14:textId="7AFDE57E" w:rsidR="00385F51" w:rsidRDefault="00FD1248" w:rsidP="00385F51">
      <w:pPr>
        <w:spacing w:before="120" w:after="120" w:line="360" w:lineRule="auto"/>
        <w:ind w:left="1134" w:right="1422"/>
        <w:rPr>
          <w:rFonts w:ascii="Arial" w:hAnsi="Arial" w:cs="Arial"/>
        </w:rPr>
      </w:pPr>
      <w:r w:rsidRPr="00467841">
        <w:rPr>
          <w:rFonts w:ascii="Arial" w:hAnsi="Arial" w:cs="Arial"/>
        </w:rPr>
        <w:t>„Bardzo często potrzebuje pomocy osób trzecich, żeby</w:t>
      </w:r>
      <w:r w:rsidR="00A42D5A">
        <w:rPr>
          <w:rFonts w:ascii="Arial" w:hAnsi="Arial" w:cs="Arial"/>
        </w:rPr>
        <w:t> </w:t>
      </w:r>
      <w:r w:rsidRPr="00467841">
        <w:rPr>
          <w:rFonts w:ascii="Arial" w:hAnsi="Arial" w:cs="Arial"/>
        </w:rPr>
        <w:t>pomogły jej wejść na fotel czy leżankę”. [IDI</w:t>
      </w:r>
      <w:r w:rsidR="00A42D5A">
        <w:rPr>
          <w:rFonts w:ascii="Arial" w:hAnsi="Arial" w:cs="Arial"/>
        </w:rPr>
        <w:t> </w:t>
      </w:r>
      <w:r w:rsidRPr="00467841">
        <w:rPr>
          <w:rFonts w:ascii="Arial" w:hAnsi="Arial" w:cs="Arial"/>
        </w:rPr>
        <w:t>z</w:t>
      </w:r>
      <w:r w:rsidR="00BB72E9" w:rsidRPr="00467841">
        <w:rPr>
          <w:rFonts w:ascii="Arial" w:hAnsi="Arial" w:cs="Arial"/>
        </w:rPr>
        <w:t> </w:t>
      </w:r>
      <w:r w:rsidRPr="00467841">
        <w:rPr>
          <w:rFonts w:ascii="Arial" w:hAnsi="Arial" w:cs="Arial"/>
        </w:rPr>
        <w:t>przedstawicielami NGO]</w:t>
      </w:r>
    </w:p>
    <w:p w14:paraId="3777DA35" w14:textId="77777777" w:rsidR="00385F51" w:rsidRPr="00467841" w:rsidRDefault="00385F51" w:rsidP="005C28B5">
      <w:pPr>
        <w:pStyle w:val="NormalnyWeb"/>
        <w:spacing w:before="120" w:beforeAutospacing="0" w:after="120" w:afterAutospacing="0" w:line="360" w:lineRule="auto"/>
        <w:rPr>
          <w:rFonts w:ascii="Arial" w:hAnsi="Arial" w:cs="Arial"/>
        </w:rPr>
      </w:pPr>
      <w:r w:rsidRPr="00467841">
        <w:rPr>
          <w:rFonts w:ascii="Arial" w:eastAsia="Arial" w:hAnsi="Arial" w:cs="Arial"/>
        </w:rPr>
        <w:t>W przypadku dzieci bariery te bywają czasem „omijane” przez opiekunów, jednak w przypadku osób dorosłych stają się realną przeszkodą uniemożliwiającą skorzystanie z usługi.</w:t>
      </w:r>
    </w:p>
    <w:p w14:paraId="36858C6B" w14:textId="77777777" w:rsidR="00CB170B" w:rsidRPr="00467841" w:rsidRDefault="00CB170B" w:rsidP="00CB170B">
      <w:pPr>
        <w:spacing w:before="120" w:after="120" w:line="360" w:lineRule="auto"/>
        <w:rPr>
          <w:rFonts w:ascii="Arial" w:eastAsia="Arial" w:hAnsi="Arial" w:cs="Arial"/>
          <w:b/>
          <w:bCs/>
        </w:rPr>
      </w:pPr>
      <w:r w:rsidRPr="00467841">
        <w:rPr>
          <w:rFonts w:ascii="Arial" w:eastAsia="Arial" w:hAnsi="Arial" w:cs="Arial"/>
          <w:b/>
          <w:bCs/>
        </w:rPr>
        <w:t>Bariery komunikacyjne i relacyjne</w:t>
      </w:r>
    </w:p>
    <w:p w14:paraId="3C68A9A8" w14:textId="0D766059" w:rsidR="00CB170B" w:rsidRPr="00467841" w:rsidRDefault="00CB170B" w:rsidP="00CB170B">
      <w:pPr>
        <w:spacing w:before="120" w:after="120" w:line="360" w:lineRule="auto"/>
        <w:rPr>
          <w:rFonts w:ascii="Arial" w:eastAsia="Arial" w:hAnsi="Arial" w:cs="Arial"/>
        </w:rPr>
      </w:pPr>
      <w:r w:rsidRPr="00467841">
        <w:rPr>
          <w:rFonts w:ascii="Arial" w:eastAsia="Arial" w:hAnsi="Arial" w:cs="Arial"/>
        </w:rPr>
        <w:lastRenderedPageBreak/>
        <w:t>Istotną grupą barier są bariery komunikacyjne, rozumiane szeroko</w:t>
      </w:r>
      <w:r w:rsidR="00E143B4" w:rsidRPr="00467841">
        <w:rPr>
          <w:rFonts w:ascii="Arial" w:eastAsia="Arial" w:hAnsi="Arial" w:cs="Arial"/>
        </w:rPr>
        <w:t>,</w:t>
      </w:r>
      <w:r w:rsidRPr="00467841">
        <w:rPr>
          <w:rFonts w:ascii="Arial" w:eastAsia="Arial" w:hAnsi="Arial" w:cs="Arial"/>
        </w:rPr>
        <w:t xml:space="preserve"> zarówno jako sposób mówienia personelu, jak i brak dostosowania komunikacji do potrzeb pacjenta. Dotyczy to osób z niepełnosprawnością intelektualną, zaburzeniami sensorycznymi, a także osób w spektrum autyzmu.</w:t>
      </w:r>
    </w:p>
    <w:p w14:paraId="16416222" w14:textId="77777777" w:rsidR="00CB170B" w:rsidRPr="00467841" w:rsidRDefault="00CB170B" w:rsidP="00CB170B">
      <w:pPr>
        <w:spacing w:before="120" w:after="120" w:line="360" w:lineRule="auto"/>
        <w:rPr>
          <w:rFonts w:ascii="Arial" w:eastAsia="Arial" w:hAnsi="Arial" w:cs="Arial"/>
        </w:rPr>
      </w:pPr>
      <w:r w:rsidRPr="00467841">
        <w:rPr>
          <w:rFonts w:ascii="Arial" w:eastAsia="Arial" w:hAnsi="Arial" w:cs="Arial"/>
        </w:rPr>
        <w:t>Respondenci wskazywali, że personel nie zawsze potrafi mówić w sposób spokojny, jasny i przewidywalny. Brak wyjaśniania kolejnych etapów leczenia, zbyt szybkie tempo mówienia lub używanie trudnych słów zwiększa stres i poczucie zagrożenia.</w:t>
      </w:r>
    </w:p>
    <w:p w14:paraId="655E6C7E" w14:textId="7EE4016A" w:rsidR="00CB170B" w:rsidRPr="00467841" w:rsidRDefault="00CB170B" w:rsidP="00CB170B">
      <w:pPr>
        <w:spacing w:before="120" w:after="120" w:line="360" w:lineRule="auto"/>
        <w:ind w:left="1134" w:right="1422"/>
        <w:rPr>
          <w:rFonts w:ascii="Arial" w:hAnsi="Arial" w:cs="Arial"/>
        </w:rPr>
      </w:pPr>
      <w:r w:rsidRPr="00467841">
        <w:rPr>
          <w:rFonts w:ascii="Arial" w:hAnsi="Arial" w:cs="Arial"/>
        </w:rPr>
        <w:t>„Personel nie wiedział, jak zareagować i gdy potrzebowałam więcej czasu przed wejściem do gabinetu</w:t>
      </w:r>
      <w:r w:rsidR="00111F07" w:rsidRPr="00467841">
        <w:rPr>
          <w:rFonts w:ascii="Arial" w:hAnsi="Arial" w:cs="Arial"/>
        </w:rPr>
        <w:t> </w:t>
      </w:r>
      <w:r w:rsidRPr="00467841">
        <w:rPr>
          <w:rFonts w:ascii="Arial" w:hAnsi="Arial" w:cs="Arial"/>
        </w:rPr>
        <w:t>tak się czułam, że</w:t>
      </w:r>
      <w:r w:rsidR="00F224BE" w:rsidRPr="00467841">
        <w:rPr>
          <w:rFonts w:ascii="Arial" w:hAnsi="Arial" w:cs="Arial"/>
        </w:rPr>
        <w:t> </w:t>
      </w:r>
      <w:r w:rsidRPr="00467841">
        <w:rPr>
          <w:rFonts w:ascii="Arial" w:hAnsi="Arial" w:cs="Arial"/>
        </w:rPr>
        <w:t>dla nich jestem kłopotem, a nie pacjentem. Dlatego postanowiłam zmienić i</w:t>
      </w:r>
      <w:r w:rsidR="00111F07" w:rsidRPr="00467841">
        <w:rPr>
          <w:rFonts w:ascii="Arial" w:hAnsi="Arial" w:cs="Arial"/>
        </w:rPr>
        <w:t> </w:t>
      </w:r>
      <w:r w:rsidRPr="00467841">
        <w:rPr>
          <w:rFonts w:ascii="Arial" w:hAnsi="Arial" w:cs="Arial"/>
        </w:rPr>
        <w:t>znaleźć inne miejsce</w:t>
      </w:r>
      <w:r w:rsidR="00F224BE" w:rsidRPr="00467841">
        <w:rPr>
          <w:rFonts w:ascii="Arial" w:hAnsi="Arial" w:cs="Arial"/>
        </w:rPr>
        <w:t>.</w:t>
      </w:r>
      <w:r w:rsidRPr="00467841">
        <w:rPr>
          <w:rFonts w:ascii="Arial" w:hAnsi="Arial" w:cs="Arial"/>
        </w:rPr>
        <w:t xml:space="preserve">” [IDI </w:t>
      </w:r>
      <w:r w:rsidR="00F94676" w:rsidRPr="00467841">
        <w:rPr>
          <w:rStyle w:val="Uwydatnienie"/>
          <w:rFonts w:ascii="Arial" w:eastAsiaTheme="majorEastAsia" w:hAnsi="Arial" w:cs="Arial"/>
          <w:i w:val="0"/>
          <w:iCs w:val="0"/>
        </w:rPr>
        <w:t>z osobą z niepełnosprawnością intelektualną powyżej 16 roku życia</w:t>
      </w:r>
      <w:r w:rsidRPr="00467841">
        <w:rPr>
          <w:rFonts w:ascii="Arial" w:hAnsi="Arial" w:cs="Arial"/>
        </w:rPr>
        <w:t>]</w:t>
      </w:r>
    </w:p>
    <w:p w14:paraId="72751C2D" w14:textId="77777777" w:rsidR="00CB170B" w:rsidRPr="00467841" w:rsidRDefault="00CB170B" w:rsidP="00CB170B">
      <w:pPr>
        <w:spacing w:before="120" w:after="120" w:line="360" w:lineRule="auto"/>
        <w:rPr>
          <w:rFonts w:ascii="Arial" w:hAnsi="Arial" w:cs="Arial"/>
        </w:rPr>
      </w:pPr>
      <w:r w:rsidRPr="00467841">
        <w:rPr>
          <w:rFonts w:ascii="Arial" w:hAnsi="Arial" w:cs="Arial"/>
        </w:rPr>
        <w:t>W przypadku dzieci i młodzieży szczególne znaczenie ma sposób traktowania pacjenta. Respondenci podkreślali, że problemem jest traktowanie dziecka w sposób przedmiotowy lub protekcjonalny.</w:t>
      </w:r>
    </w:p>
    <w:p w14:paraId="11C6D499" w14:textId="1104C703" w:rsidR="00CB170B" w:rsidRPr="00467841" w:rsidRDefault="00CB170B" w:rsidP="00CB170B">
      <w:pPr>
        <w:spacing w:before="120" w:after="120" w:line="360" w:lineRule="auto"/>
        <w:ind w:left="1134" w:right="1422"/>
        <w:rPr>
          <w:rFonts w:ascii="Arial" w:hAnsi="Arial" w:cs="Arial"/>
        </w:rPr>
      </w:pPr>
      <w:r w:rsidRPr="00467841">
        <w:rPr>
          <w:rFonts w:ascii="Arial" w:hAnsi="Arial" w:cs="Arial"/>
        </w:rPr>
        <w:t>„Najbardziej głośnych dźwięków i takich sztywnych ludzi, którzy traktują mnie po prostu jakbym nie wiadomo kim była.” [IDI z osob</w:t>
      </w:r>
      <w:r w:rsidR="007C5FDE" w:rsidRPr="00467841">
        <w:rPr>
          <w:rFonts w:ascii="Arial" w:hAnsi="Arial" w:cs="Arial"/>
        </w:rPr>
        <w:t xml:space="preserve">ą </w:t>
      </w:r>
      <w:r w:rsidRPr="00467841">
        <w:rPr>
          <w:rFonts w:ascii="Arial" w:hAnsi="Arial" w:cs="Arial"/>
        </w:rPr>
        <w:t>z niepełnosprawności</w:t>
      </w:r>
      <w:r w:rsidR="007C5FDE" w:rsidRPr="00467841">
        <w:rPr>
          <w:rFonts w:ascii="Arial" w:hAnsi="Arial" w:cs="Arial"/>
        </w:rPr>
        <w:t>ą narządu wzroku</w:t>
      </w:r>
      <w:r w:rsidRPr="00467841">
        <w:rPr>
          <w:rFonts w:ascii="Arial" w:hAnsi="Arial" w:cs="Arial"/>
        </w:rPr>
        <w:t xml:space="preserve"> do 16 roku życia]</w:t>
      </w:r>
    </w:p>
    <w:p w14:paraId="65380D8F" w14:textId="77777777" w:rsidR="00E143B4" w:rsidRPr="00467841" w:rsidRDefault="00E143B4" w:rsidP="00E143B4">
      <w:pPr>
        <w:pStyle w:val="NormalnyWeb"/>
        <w:spacing w:before="120" w:beforeAutospacing="0" w:after="120" w:afterAutospacing="0" w:line="360" w:lineRule="auto"/>
        <w:rPr>
          <w:rFonts w:ascii="Arial" w:hAnsi="Arial" w:cs="Arial"/>
        </w:rPr>
      </w:pPr>
      <w:r w:rsidRPr="00467841">
        <w:rPr>
          <w:rFonts w:ascii="Arial" w:hAnsi="Arial" w:cs="Arial"/>
        </w:rPr>
        <w:t>Informacje o dostępności gabinetu rzadko są jasno komunikowane, co zmusza pacjentów do dzwonienia i dopytywania.</w:t>
      </w:r>
    </w:p>
    <w:p w14:paraId="3ACADE7C" w14:textId="5FC80FE1" w:rsidR="000F6B85" w:rsidRDefault="00E143B4" w:rsidP="00385F51">
      <w:pPr>
        <w:spacing w:before="120" w:after="120" w:line="360" w:lineRule="auto"/>
        <w:ind w:left="1134" w:right="1423"/>
        <w:rPr>
          <w:rFonts w:ascii="Arial" w:hAnsi="Arial" w:cs="Arial"/>
        </w:rPr>
      </w:pPr>
      <w:r w:rsidRPr="00467841">
        <w:rPr>
          <w:rFonts w:ascii="Arial" w:hAnsi="Arial" w:cs="Arial"/>
        </w:rPr>
        <w:t>„</w:t>
      </w:r>
      <w:r w:rsidR="00BD124A" w:rsidRPr="00467841">
        <w:rPr>
          <w:rFonts w:ascii="Arial" w:hAnsi="Arial" w:cs="Arial"/>
        </w:rPr>
        <w:t>Na etapie umawiania rodzice naszych podopiecznych zazwyczaj od razu mówią wprost, żeby unikać takich sytuacji, że czekają w kolejce, pojadą, a się okazuje, że i tak nie mogą skorzystać</w:t>
      </w:r>
      <w:r w:rsidRPr="00467841">
        <w:rPr>
          <w:rFonts w:ascii="Arial" w:hAnsi="Arial" w:cs="Arial"/>
        </w:rPr>
        <w:t>”. [IDI z przedstawicielami NGO]</w:t>
      </w:r>
    </w:p>
    <w:p w14:paraId="13D6BACA" w14:textId="39D1A59A" w:rsidR="00CB170B" w:rsidRPr="00467841" w:rsidRDefault="00CB170B" w:rsidP="00CB170B">
      <w:pPr>
        <w:spacing w:before="120" w:after="120" w:line="360" w:lineRule="auto"/>
        <w:rPr>
          <w:rFonts w:ascii="Arial" w:eastAsia="Arial" w:hAnsi="Arial" w:cs="Arial"/>
          <w:b/>
          <w:bCs/>
        </w:rPr>
      </w:pPr>
      <w:r w:rsidRPr="00467841">
        <w:rPr>
          <w:rFonts w:ascii="Arial" w:eastAsia="Arial" w:hAnsi="Arial" w:cs="Arial"/>
          <w:b/>
          <w:bCs/>
        </w:rPr>
        <w:t>Bariery sensoryczne: hałas, światło, bodźce</w:t>
      </w:r>
    </w:p>
    <w:p w14:paraId="2FC89C9E" w14:textId="54B2D133" w:rsidR="00CB170B" w:rsidRPr="00467841" w:rsidRDefault="00CB170B" w:rsidP="00CB170B">
      <w:pPr>
        <w:spacing w:before="120" w:after="120" w:line="360" w:lineRule="auto"/>
        <w:rPr>
          <w:rFonts w:ascii="Arial" w:eastAsia="Arial" w:hAnsi="Arial" w:cs="Arial"/>
        </w:rPr>
      </w:pPr>
      <w:r w:rsidRPr="00467841">
        <w:rPr>
          <w:rFonts w:ascii="Arial" w:eastAsia="Arial" w:hAnsi="Arial" w:cs="Arial"/>
        </w:rPr>
        <w:t>Wyraźnie wyodrębniającą się kategorią są bariery sensoryczne. Dotyczą one hałasu generowanego przez sprzęt stomatologiczny, intensywnego oświetlenia oraz nadmiaru bodźców w poczekalni. Bariery te są szczególnie uciążliwe dla osób z</w:t>
      </w:r>
      <w:r w:rsidR="00BB72E9" w:rsidRPr="00467841">
        <w:rPr>
          <w:rFonts w:ascii="Arial" w:eastAsia="Arial" w:hAnsi="Arial" w:cs="Arial"/>
        </w:rPr>
        <w:t> </w:t>
      </w:r>
      <w:r w:rsidRPr="00467841">
        <w:rPr>
          <w:rFonts w:ascii="Arial" w:eastAsia="Arial" w:hAnsi="Arial" w:cs="Arial"/>
        </w:rPr>
        <w:t>niepełnosprawnością intelektualną, w spektrum autyzmu oraz z nadwrażliwością sensoryczną.</w:t>
      </w:r>
    </w:p>
    <w:p w14:paraId="3E2D2CF2" w14:textId="1F8BC319" w:rsidR="00CB170B" w:rsidRPr="00467841" w:rsidRDefault="00CB170B" w:rsidP="00CB170B">
      <w:pPr>
        <w:spacing w:before="120" w:after="120" w:line="360" w:lineRule="auto"/>
        <w:ind w:left="1134" w:right="1422"/>
        <w:rPr>
          <w:rFonts w:ascii="Arial" w:hAnsi="Arial" w:cs="Arial"/>
        </w:rPr>
      </w:pPr>
      <w:r w:rsidRPr="00467841">
        <w:rPr>
          <w:rFonts w:ascii="Arial" w:hAnsi="Arial" w:cs="Arial"/>
        </w:rPr>
        <w:lastRenderedPageBreak/>
        <w:t>„Przeszkadzają mi dźwięki, dotyk</w:t>
      </w:r>
      <w:r w:rsidR="00D30AD8" w:rsidRPr="00467841">
        <w:rPr>
          <w:rFonts w:ascii="Arial" w:hAnsi="Arial" w:cs="Arial"/>
        </w:rPr>
        <w:t>. Dlatego często czekam, aż ból mnie zmusi do takiej wizyty</w:t>
      </w:r>
      <w:r w:rsidRPr="009261D1">
        <w:rPr>
          <w:rFonts w:ascii="Arial" w:hAnsi="Arial" w:cs="Arial"/>
        </w:rPr>
        <w:t xml:space="preserve">”. [IDI </w:t>
      </w:r>
      <w:r w:rsidR="00D30AD8" w:rsidRPr="009261D1">
        <w:rPr>
          <w:rStyle w:val="Uwydatnienie"/>
          <w:rFonts w:ascii="Arial" w:eastAsiaTheme="majorEastAsia" w:hAnsi="Arial" w:cs="Arial"/>
          <w:i w:val="0"/>
          <w:iCs w:val="0"/>
        </w:rPr>
        <w:t>z osob</w:t>
      </w:r>
      <w:r w:rsidR="00D30AD8" w:rsidRPr="00467841">
        <w:rPr>
          <w:rStyle w:val="Uwydatnienie"/>
          <w:rFonts w:ascii="Arial" w:eastAsiaTheme="majorEastAsia" w:hAnsi="Arial" w:cs="Arial"/>
          <w:i w:val="0"/>
          <w:iCs w:val="0"/>
        </w:rPr>
        <w:t>ą z niepełnosprawnością intelektualną powyżej 16 roku życia</w:t>
      </w:r>
      <w:r w:rsidRPr="00467841">
        <w:rPr>
          <w:rFonts w:ascii="Arial" w:hAnsi="Arial" w:cs="Arial"/>
        </w:rPr>
        <w:t>]</w:t>
      </w:r>
    </w:p>
    <w:p w14:paraId="662207B2" w14:textId="4FC84FC7" w:rsidR="00CB170B" w:rsidRPr="00467841" w:rsidRDefault="00CB170B" w:rsidP="00CB170B">
      <w:pPr>
        <w:spacing w:before="120" w:after="120" w:line="360" w:lineRule="auto"/>
        <w:ind w:left="1134" w:right="1422"/>
        <w:rPr>
          <w:rFonts w:ascii="Arial" w:hAnsi="Arial" w:cs="Arial"/>
        </w:rPr>
      </w:pPr>
      <w:r w:rsidRPr="00467841">
        <w:rPr>
          <w:rFonts w:ascii="Arial" w:hAnsi="Arial" w:cs="Arial"/>
        </w:rPr>
        <w:t>„Najbardziej ten hałas, te brzęczenie tego sprzętu”. [IDI z</w:t>
      </w:r>
      <w:r w:rsidR="00BB72E9" w:rsidRPr="00467841">
        <w:rPr>
          <w:rFonts w:ascii="Arial" w:hAnsi="Arial" w:cs="Arial"/>
        </w:rPr>
        <w:t> </w:t>
      </w:r>
      <w:r w:rsidRPr="00467841">
        <w:rPr>
          <w:rFonts w:ascii="Arial" w:hAnsi="Arial" w:cs="Arial"/>
        </w:rPr>
        <w:t>osobami z niepełnosprawnościami do 16 roku życia]</w:t>
      </w:r>
    </w:p>
    <w:p w14:paraId="428E11F4" w14:textId="77777777" w:rsidR="00CB170B" w:rsidRPr="00467841" w:rsidRDefault="00CB170B" w:rsidP="00CB170B">
      <w:pPr>
        <w:spacing w:before="120" w:after="120" w:line="360" w:lineRule="auto"/>
        <w:rPr>
          <w:rFonts w:ascii="Arial" w:eastAsia="Arial" w:hAnsi="Arial" w:cs="Arial"/>
        </w:rPr>
      </w:pPr>
      <w:r w:rsidRPr="00467841">
        <w:rPr>
          <w:rFonts w:ascii="Arial" w:eastAsia="Arial" w:hAnsi="Arial" w:cs="Arial"/>
        </w:rPr>
        <w:t>Długie oczekiwanie w poczekalni, duża liczba osób oraz brak spokojnej przestrzeni dodatkowo nasilają napięcie i prowadzą do rezygnacji z wizyty.</w:t>
      </w:r>
    </w:p>
    <w:p w14:paraId="5F5392C2" w14:textId="77777777" w:rsidR="00CB170B" w:rsidRPr="00467841" w:rsidRDefault="00CB170B" w:rsidP="00CB170B">
      <w:pPr>
        <w:spacing w:before="120" w:after="120" w:line="360" w:lineRule="auto"/>
        <w:rPr>
          <w:rFonts w:ascii="Arial" w:eastAsia="Arial" w:hAnsi="Arial" w:cs="Arial"/>
          <w:b/>
          <w:bCs/>
        </w:rPr>
      </w:pPr>
      <w:r w:rsidRPr="00467841">
        <w:rPr>
          <w:rFonts w:ascii="Arial" w:eastAsia="Arial" w:hAnsi="Arial" w:cs="Arial"/>
          <w:b/>
          <w:bCs/>
        </w:rPr>
        <w:t>Bariery organizacyjne i rejestracyjne</w:t>
      </w:r>
    </w:p>
    <w:p w14:paraId="24320381" w14:textId="77777777" w:rsidR="00CB170B" w:rsidRPr="00467841" w:rsidRDefault="00CB170B" w:rsidP="00CB170B">
      <w:pPr>
        <w:spacing w:before="120" w:after="120" w:line="360" w:lineRule="auto"/>
        <w:rPr>
          <w:rFonts w:ascii="Arial" w:eastAsia="Arial" w:hAnsi="Arial" w:cs="Arial"/>
        </w:rPr>
      </w:pPr>
      <w:r w:rsidRPr="00467841">
        <w:rPr>
          <w:rFonts w:ascii="Arial" w:eastAsia="Arial" w:hAnsi="Arial" w:cs="Arial"/>
        </w:rPr>
        <w:t>Kolejnym istotnym obszarem są bariery organizacyjne, w szczególności na etapie umawiania wizyty. Respondenci wskazywali na trudności z dodzwonieniem się do gabinetu, brak alternatywnych kanałów rejestracji oraz brak elastyczności czasowej.</w:t>
      </w:r>
    </w:p>
    <w:p w14:paraId="2DBD3C56" w14:textId="52A959E3" w:rsidR="00CB170B" w:rsidRPr="00467841" w:rsidRDefault="00CB170B" w:rsidP="00CB170B">
      <w:pPr>
        <w:spacing w:before="120" w:after="120" w:line="360" w:lineRule="auto"/>
        <w:ind w:left="1134" w:right="1422"/>
        <w:rPr>
          <w:rFonts w:ascii="Arial" w:hAnsi="Arial" w:cs="Arial"/>
        </w:rPr>
      </w:pPr>
      <w:r w:rsidRPr="00467841">
        <w:rPr>
          <w:rFonts w:ascii="Arial" w:hAnsi="Arial" w:cs="Arial"/>
        </w:rPr>
        <w:t xml:space="preserve">„Czasem dzwonienie mi sprawia kłopot. Stresuję się takimi rozmowami telefonicznymi”. [IDI </w:t>
      </w:r>
      <w:r w:rsidR="00D30AD8" w:rsidRPr="00467841">
        <w:rPr>
          <w:rStyle w:val="Uwydatnienie"/>
          <w:rFonts w:ascii="Arial" w:eastAsiaTheme="majorEastAsia" w:hAnsi="Arial" w:cs="Arial"/>
          <w:i w:val="0"/>
          <w:iCs w:val="0"/>
        </w:rPr>
        <w:t>z osobą z niepełnosprawnością intelektualną powyżej 16 roku życia</w:t>
      </w:r>
      <w:r w:rsidRPr="00467841">
        <w:rPr>
          <w:rFonts w:ascii="Arial" w:hAnsi="Arial" w:cs="Arial"/>
        </w:rPr>
        <w:t>]</w:t>
      </w:r>
    </w:p>
    <w:p w14:paraId="4FC08C3A" w14:textId="77777777" w:rsidR="00CB170B" w:rsidRPr="00467841" w:rsidRDefault="00CB170B" w:rsidP="00CB170B">
      <w:pPr>
        <w:spacing w:before="120" w:after="120" w:line="360" w:lineRule="auto"/>
        <w:rPr>
          <w:rFonts w:ascii="Arial" w:eastAsia="Arial" w:hAnsi="Arial" w:cs="Arial"/>
        </w:rPr>
      </w:pPr>
      <w:r w:rsidRPr="00467841">
        <w:rPr>
          <w:rFonts w:ascii="Arial" w:eastAsia="Arial" w:hAnsi="Arial" w:cs="Arial"/>
        </w:rPr>
        <w:t>Brak możliwości zapisania się online lub brak dostosowania formularzy internetowych do potrzeb osób z niepełnosprawnościami dodatkowo ogranicza dostęp do usług.</w:t>
      </w:r>
    </w:p>
    <w:p w14:paraId="28D076DF" w14:textId="77777777" w:rsidR="00CB170B" w:rsidRPr="00467841" w:rsidRDefault="00CB170B" w:rsidP="00CB170B">
      <w:pPr>
        <w:spacing w:before="120" w:after="120" w:line="360" w:lineRule="auto"/>
        <w:rPr>
          <w:rFonts w:ascii="Arial" w:eastAsia="Arial" w:hAnsi="Arial" w:cs="Arial"/>
          <w:b/>
          <w:bCs/>
        </w:rPr>
      </w:pPr>
      <w:r w:rsidRPr="00467841">
        <w:rPr>
          <w:rFonts w:ascii="Arial" w:eastAsia="Arial" w:hAnsi="Arial" w:cs="Arial"/>
          <w:b/>
          <w:bCs/>
        </w:rPr>
        <w:t>Bariery finansowe</w:t>
      </w:r>
    </w:p>
    <w:p w14:paraId="606D0EC5" w14:textId="45296439" w:rsidR="00CB170B" w:rsidRPr="00467841" w:rsidRDefault="00CB170B" w:rsidP="00CB170B">
      <w:pPr>
        <w:spacing w:before="120" w:after="120" w:line="360" w:lineRule="auto"/>
        <w:rPr>
          <w:rFonts w:ascii="Arial" w:eastAsia="Arial" w:hAnsi="Arial" w:cs="Arial"/>
        </w:rPr>
      </w:pPr>
      <w:r w:rsidRPr="00467841">
        <w:rPr>
          <w:rFonts w:ascii="Arial" w:eastAsia="Arial" w:hAnsi="Arial" w:cs="Arial"/>
        </w:rPr>
        <w:t>Respondenci, szczególnie przedstawiciele organizacji pozarządowych, wyraźnie wskazywali na bariery finansowe jako jedn</w:t>
      </w:r>
      <w:r w:rsidR="370924CD" w:rsidRPr="00467841">
        <w:rPr>
          <w:rFonts w:ascii="Arial" w:eastAsia="Arial" w:hAnsi="Arial" w:cs="Arial"/>
        </w:rPr>
        <w:t>e</w:t>
      </w:r>
      <w:r w:rsidRPr="00467841">
        <w:rPr>
          <w:rFonts w:ascii="Arial" w:eastAsia="Arial" w:hAnsi="Arial" w:cs="Arial"/>
        </w:rPr>
        <w:t xml:space="preserve"> z głównych przyczyn rezygnacji z</w:t>
      </w:r>
      <w:r w:rsidR="00BB72E9" w:rsidRPr="00467841">
        <w:rPr>
          <w:rFonts w:ascii="Arial" w:eastAsia="Arial" w:hAnsi="Arial" w:cs="Arial"/>
        </w:rPr>
        <w:t> </w:t>
      </w:r>
      <w:r w:rsidRPr="00467841">
        <w:rPr>
          <w:rFonts w:ascii="Arial" w:eastAsia="Arial" w:hAnsi="Arial" w:cs="Arial"/>
        </w:rPr>
        <w:t>leczenia stomatologicznego. Dotyczy to zarówno kosztów leczenia prywatnego, jak</w:t>
      </w:r>
      <w:r w:rsidR="00DF17B9" w:rsidRPr="00467841">
        <w:rPr>
          <w:rFonts w:ascii="Arial" w:eastAsia="Arial" w:hAnsi="Arial" w:cs="Arial"/>
        </w:rPr>
        <w:t> </w:t>
      </w:r>
      <w:r w:rsidRPr="00467841">
        <w:rPr>
          <w:rFonts w:ascii="Arial" w:eastAsia="Arial" w:hAnsi="Arial" w:cs="Arial"/>
        </w:rPr>
        <w:t>i ograniczonego zakresu świadczeń refundowanych. Wysokie koszty leczenia są szczególnie dotkliwe dla osób, które nie mają stałych dochodów lub wymagają częstszych i bardziej złożonych zabiegów.</w:t>
      </w:r>
    </w:p>
    <w:p w14:paraId="52DC7987" w14:textId="77777777" w:rsidR="00CB170B" w:rsidRPr="00467841" w:rsidRDefault="00CB170B" w:rsidP="00CB170B">
      <w:pPr>
        <w:spacing w:before="120" w:after="120" w:line="360" w:lineRule="auto"/>
        <w:rPr>
          <w:rFonts w:ascii="Arial" w:eastAsia="Arial" w:hAnsi="Arial" w:cs="Arial"/>
          <w:b/>
          <w:bCs/>
        </w:rPr>
      </w:pPr>
      <w:r w:rsidRPr="00467841">
        <w:rPr>
          <w:rFonts w:ascii="Arial" w:eastAsia="Arial" w:hAnsi="Arial" w:cs="Arial"/>
          <w:b/>
          <w:bCs/>
        </w:rPr>
        <w:t>Skumulowany charakter barier</w:t>
      </w:r>
    </w:p>
    <w:p w14:paraId="6F2F0156" w14:textId="5FF6B912" w:rsidR="00CB170B" w:rsidRPr="00467841" w:rsidRDefault="00CB170B" w:rsidP="00CB170B">
      <w:pPr>
        <w:spacing w:before="120" w:after="120" w:line="360" w:lineRule="auto"/>
        <w:rPr>
          <w:rFonts w:ascii="Arial" w:eastAsia="Arial" w:hAnsi="Arial" w:cs="Arial"/>
        </w:rPr>
      </w:pPr>
      <w:r w:rsidRPr="00467841">
        <w:rPr>
          <w:rFonts w:ascii="Arial" w:eastAsia="Arial" w:hAnsi="Arial" w:cs="Arial"/>
        </w:rPr>
        <w:t>Analiza pokazuje, że bariery rzadko występują pojedynczo. Najczęściej nakładają się na siebie, tworząc efekt wykluczenia. Osoba może jednocześnie zmagać się z</w:t>
      </w:r>
      <w:r w:rsidR="00BB72E9" w:rsidRPr="00467841">
        <w:rPr>
          <w:rFonts w:ascii="Arial" w:eastAsia="Arial" w:hAnsi="Arial" w:cs="Arial"/>
        </w:rPr>
        <w:t> </w:t>
      </w:r>
      <w:r w:rsidRPr="00467841">
        <w:rPr>
          <w:rFonts w:ascii="Arial" w:eastAsia="Arial" w:hAnsi="Arial" w:cs="Arial"/>
        </w:rPr>
        <w:t xml:space="preserve">brakiem dostępności architektonicznej, </w:t>
      </w:r>
      <w:r w:rsidR="00692CF9" w:rsidRPr="00692CF9">
        <w:rPr>
          <w:rFonts w:ascii="Arial" w:eastAsia="Arial" w:hAnsi="Arial" w:cs="Arial"/>
        </w:rPr>
        <w:t>nadmiern</w:t>
      </w:r>
      <w:r w:rsidR="00692CF9">
        <w:rPr>
          <w:rFonts w:ascii="Arial" w:eastAsia="Arial" w:hAnsi="Arial" w:cs="Arial"/>
        </w:rPr>
        <w:t>ym</w:t>
      </w:r>
      <w:r w:rsidR="00692CF9" w:rsidRPr="00692CF9">
        <w:rPr>
          <w:rFonts w:ascii="Arial" w:eastAsia="Arial" w:hAnsi="Arial" w:cs="Arial"/>
        </w:rPr>
        <w:t xml:space="preserve"> obciążeni</w:t>
      </w:r>
      <w:r w:rsidR="00692CF9">
        <w:rPr>
          <w:rFonts w:ascii="Arial" w:eastAsia="Arial" w:hAnsi="Arial" w:cs="Arial"/>
        </w:rPr>
        <w:t>em</w:t>
      </w:r>
      <w:r w:rsidR="00692CF9" w:rsidRPr="00692CF9">
        <w:rPr>
          <w:rFonts w:ascii="Arial" w:eastAsia="Arial" w:hAnsi="Arial" w:cs="Arial"/>
        </w:rPr>
        <w:t xml:space="preserve"> bodźcami (np. hałasem lub światłem)</w:t>
      </w:r>
      <w:r w:rsidRPr="00467841">
        <w:rPr>
          <w:rFonts w:ascii="Arial" w:eastAsia="Arial" w:hAnsi="Arial" w:cs="Arial"/>
        </w:rPr>
        <w:t>, trudnościami komunikacyjnymi i kosztami leczenia. W takich sytuacjach nawet pojedyncza negatywna interakcja może prowadzić do długotrwałej rezygnacji z korzystania z</w:t>
      </w:r>
      <w:r w:rsidR="00BB72E9" w:rsidRPr="00467841">
        <w:rPr>
          <w:rFonts w:ascii="Arial" w:eastAsia="Arial" w:hAnsi="Arial" w:cs="Arial"/>
        </w:rPr>
        <w:t> </w:t>
      </w:r>
      <w:r w:rsidRPr="00467841">
        <w:rPr>
          <w:rFonts w:ascii="Arial" w:eastAsia="Arial" w:hAnsi="Arial" w:cs="Arial"/>
        </w:rPr>
        <w:t>usług stomatologicznych.</w:t>
      </w:r>
    </w:p>
    <w:p w14:paraId="67D8570D" w14:textId="2B2781E6" w:rsidR="00FD1248" w:rsidRPr="00467841" w:rsidRDefault="00CB170B" w:rsidP="00C64776">
      <w:pPr>
        <w:spacing w:before="120" w:after="120" w:line="360" w:lineRule="auto"/>
        <w:ind w:left="1134" w:right="1422"/>
        <w:rPr>
          <w:rFonts w:ascii="Arial" w:hAnsi="Arial" w:cs="Arial"/>
        </w:rPr>
      </w:pPr>
      <w:r w:rsidRPr="00467841">
        <w:rPr>
          <w:rFonts w:ascii="Arial" w:hAnsi="Arial" w:cs="Arial"/>
        </w:rPr>
        <w:lastRenderedPageBreak/>
        <w:t>„Zdarzało się, że odwołałam wizytę, bo nie miałam transportu. Albo pojawił się taki duży stres, że bałam się, że</w:t>
      </w:r>
      <w:r w:rsidR="00C64776" w:rsidRPr="00467841">
        <w:rPr>
          <w:rFonts w:ascii="Arial" w:hAnsi="Arial" w:cs="Arial"/>
        </w:rPr>
        <w:t> </w:t>
      </w:r>
      <w:r w:rsidRPr="00467841">
        <w:rPr>
          <w:rFonts w:ascii="Arial" w:hAnsi="Arial" w:cs="Arial"/>
        </w:rPr>
        <w:t xml:space="preserve">nie dam rady wejść do gabinetu”. [IDI </w:t>
      </w:r>
      <w:r w:rsidR="007F242B" w:rsidRPr="00467841">
        <w:rPr>
          <w:rStyle w:val="Uwydatnienie"/>
          <w:rFonts w:ascii="Arial" w:eastAsiaTheme="majorEastAsia" w:hAnsi="Arial" w:cs="Arial"/>
          <w:i w:val="0"/>
          <w:iCs w:val="0"/>
        </w:rPr>
        <w:t xml:space="preserve">z osobą z niepełnosprawnością intelektualną </w:t>
      </w:r>
      <w:r w:rsidRPr="00467841">
        <w:rPr>
          <w:rFonts w:ascii="Arial" w:hAnsi="Arial" w:cs="Arial"/>
        </w:rPr>
        <w:t>powyżej 16 roku życia]</w:t>
      </w:r>
    </w:p>
    <w:p w14:paraId="49539362" w14:textId="7BECE100" w:rsidR="00C64776" w:rsidRPr="00467841" w:rsidRDefault="00E427FB" w:rsidP="00DF4F94">
      <w:pPr>
        <w:pStyle w:val="NormalnyWeb"/>
        <w:spacing w:before="120" w:beforeAutospacing="0" w:after="120" w:afterAutospacing="0" w:line="360" w:lineRule="auto"/>
        <w:rPr>
          <w:rFonts w:ascii="Arial" w:hAnsi="Arial" w:cs="Arial"/>
        </w:rPr>
      </w:pPr>
      <w:r w:rsidRPr="00467841">
        <w:rPr>
          <w:rFonts w:ascii="Arial" w:hAnsi="Arial" w:cs="Arial"/>
        </w:rPr>
        <w:t>Problem ten nasila się w mniejszych miejscowościach i na wsiach.</w:t>
      </w:r>
    </w:p>
    <w:p w14:paraId="4F3AB6F7" w14:textId="6DEFE6CC" w:rsidR="00DF4F94" w:rsidRPr="00467841" w:rsidRDefault="00DF4F94" w:rsidP="00DF4F94">
      <w:pPr>
        <w:pStyle w:val="NormalnyWeb"/>
        <w:spacing w:before="120" w:beforeAutospacing="0" w:after="120" w:afterAutospacing="0" w:line="360" w:lineRule="auto"/>
        <w:rPr>
          <w:rFonts w:ascii="Arial" w:hAnsi="Arial" w:cs="Arial"/>
        </w:rPr>
      </w:pPr>
      <w:r w:rsidRPr="00467841">
        <w:rPr>
          <w:rFonts w:ascii="Arial" w:hAnsi="Arial" w:cs="Arial"/>
        </w:rPr>
        <w:t>Na obszarach wiejskich dostępność usług stomatologicznych dla osób ze</w:t>
      </w:r>
      <w:r w:rsidR="00953A0C" w:rsidRPr="00467841">
        <w:rPr>
          <w:rFonts w:ascii="Arial" w:hAnsi="Arial" w:cs="Arial"/>
        </w:rPr>
        <w:t> </w:t>
      </w:r>
      <w:r w:rsidRPr="00467841">
        <w:rPr>
          <w:rFonts w:ascii="Arial" w:hAnsi="Arial" w:cs="Arial"/>
        </w:rPr>
        <w:t>szczególnymi potrzebami jest najniższa. Respondenci wskazywali, że często nie ma żadnego gabinetu, a</w:t>
      </w:r>
      <w:r w:rsidR="00BB72E9" w:rsidRPr="00467841">
        <w:rPr>
          <w:rFonts w:ascii="Arial" w:hAnsi="Arial" w:cs="Arial"/>
        </w:rPr>
        <w:t> </w:t>
      </w:r>
      <w:r w:rsidRPr="00467841">
        <w:rPr>
          <w:rFonts w:ascii="Arial" w:hAnsi="Arial" w:cs="Arial"/>
        </w:rPr>
        <w:t>pacjenci muszą dojeżdżać do miast.</w:t>
      </w:r>
    </w:p>
    <w:p w14:paraId="1A89F714" w14:textId="63A9C60F" w:rsidR="00DF4F94" w:rsidRPr="00467841" w:rsidRDefault="00DF4F94" w:rsidP="00DF4F94">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„Nie słyszałam o tym, żeby był jakiś szpital albo coś na jakiejś wiosce, więc oni i tak kierowani są do miast”</w:t>
      </w:r>
      <w:r w:rsidR="00460D55"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w:t>
      </w:r>
      <w:r w:rsidR="00BB72E9"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przedstawicielami NGO]</w:t>
      </w:r>
    </w:p>
    <w:p w14:paraId="18AA3854" w14:textId="1726C3A1" w:rsidR="006662C1" w:rsidRPr="00467841" w:rsidRDefault="00403315" w:rsidP="00403315">
      <w:pPr>
        <w:pStyle w:val="NormalnyWeb"/>
        <w:spacing w:before="120" w:beforeAutospacing="0" w:after="120" w:afterAutospacing="0" w:line="360" w:lineRule="auto"/>
        <w:rPr>
          <w:rFonts w:ascii="Arial" w:hAnsi="Arial" w:cs="Arial"/>
        </w:rPr>
      </w:pPr>
      <w:r w:rsidRPr="00467841">
        <w:rPr>
          <w:rFonts w:ascii="Arial" w:hAnsi="Arial" w:cs="Arial"/>
        </w:rPr>
        <w:t>Powyższe wyniki pokazują, że dostępność gabinetów stomatologicznych z</w:t>
      </w:r>
      <w:r w:rsidR="00BB72E9" w:rsidRPr="00467841">
        <w:rPr>
          <w:rFonts w:ascii="Arial" w:hAnsi="Arial" w:cs="Arial"/>
        </w:rPr>
        <w:t> </w:t>
      </w:r>
      <w:r w:rsidRPr="00467841">
        <w:rPr>
          <w:rFonts w:ascii="Arial" w:hAnsi="Arial" w:cs="Arial"/>
        </w:rPr>
        <w:t xml:space="preserve">perspektywy osób z niepełnosprawnościami </w:t>
      </w:r>
      <w:r w:rsidR="00433F75" w:rsidRPr="00433F75">
        <w:rPr>
          <w:rFonts w:ascii="Arial" w:hAnsi="Arial" w:cs="Arial"/>
        </w:rPr>
        <w:t>jest silnie zróżnicowana terytorialnie i</w:t>
      </w:r>
      <w:r w:rsidR="00783F65">
        <w:rPr>
          <w:rFonts w:ascii="Arial" w:hAnsi="Arial" w:cs="Arial"/>
        </w:rPr>
        <w:t> </w:t>
      </w:r>
      <w:r w:rsidR="00433F75" w:rsidRPr="00433F75">
        <w:rPr>
          <w:rFonts w:ascii="Arial" w:hAnsi="Arial" w:cs="Arial"/>
        </w:rPr>
        <w:t>polega na jednoczesnym występowaniu wielu bari</w:t>
      </w:r>
      <w:r w:rsidR="00433F75">
        <w:rPr>
          <w:rFonts w:ascii="Arial" w:hAnsi="Arial" w:cs="Arial"/>
        </w:rPr>
        <w:t>er</w:t>
      </w:r>
      <w:r w:rsidRPr="00467841">
        <w:rPr>
          <w:rFonts w:ascii="Arial" w:hAnsi="Arial" w:cs="Arial"/>
        </w:rPr>
        <w:t>. Im mniejsza miejscowość, tym częściej bariery architektoniczne, cyfrowe i informacyjno-komunikacyjne występują jednocześnie. W</w:t>
      </w:r>
      <w:r w:rsidR="00BB72E9" w:rsidRPr="00467841">
        <w:rPr>
          <w:rFonts w:ascii="Arial" w:hAnsi="Arial" w:cs="Arial"/>
        </w:rPr>
        <w:t> </w:t>
      </w:r>
      <w:r w:rsidRPr="00467841">
        <w:rPr>
          <w:rFonts w:ascii="Arial" w:hAnsi="Arial" w:cs="Arial"/>
        </w:rPr>
        <w:t>miastach wojewódzkich dostępność jest relatywnie lepsza, głównie ze względu na nowszą infrastrukturę i większą liczbę placówek</w:t>
      </w:r>
      <w:r w:rsidR="006662C1" w:rsidRPr="00467841">
        <w:rPr>
          <w:rFonts w:ascii="Arial" w:hAnsi="Arial" w:cs="Arial"/>
        </w:rPr>
        <w:t>. N</w:t>
      </w:r>
      <w:r w:rsidRPr="00467841">
        <w:rPr>
          <w:rFonts w:ascii="Arial" w:hAnsi="Arial" w:cs="Arial"/>
        </w:rPr>
        <w:t xml:space="preserve">awet tam </w:t>
      </w:r>
      <w:r w:rsidR="006662C1" w:rsidRPr="00467841">
        <w:rPr>
          <w:rFonts w:ascii="Arial" w:hAnsi="Arial" w:cs="Arial"/>
        </w:rPr>
        <w:t xml:space="preserve">jednak </w:t>
      </w:r>
      <w:r w:rsidRPr="00467841">
        <w:rPr>
          <w:rFonts w:ascii="Arial" w:hAnsi="Arial" w:cs="Arial"/>
        </w:rPr>
        <w:t>nie stanowi ona standardu i wymaga aktywnego poszukiwania odpowiedniego gabinetu.</w:t>
      </w:r>
    </w:p>
    <w:p w14:paraId="41B2C896" w14:textId="62E73093" w:rsidR="00403315" w:rsidRPr="00467841" w:rsidRDefault="00403315" w:rsidP="00403315">
      <w:pPr>
        <w:pStyle w:val="NormalnyWeb"/>
        <w:spacing w:before="120" w:beforeAutospacing="0" w:after="120" w:afterAutospacing="0" w:line="360" w:lineRule="auto"/>
        <w:rPr>
          <w:rFonts w:ascii="Arial" w:hAnsi="Arial" w:cs="Arial"/>
        </w:rPr>
      </w:pPr>
      <w:r w:rsidRPr="00467841">
        <w:rPr>
          <w:rFonts w:ascii="Arial" w:hAnsi="Arial" w:cs="Arial"/>
        </w:rPr>
        <w:t>W miastach powiatowych dostępność ma charakter punktowy</w:t>
      </w:r>
      <w:r w:rsidR="006662C1" w:rsidRPr="00467841">
        <w:rPr>
          <w:rFonts w:ascii="Arial" w:hAnsi="Arial" w:cs="Arial"/>
        </w:rPr>
        <w:t>. P</w:t>
      </w:r>
      <w:r w:rsidRPr="00467841">
        <w:rPr>
          <w:rFonts w:ascii="Arial" w:hAnsi="Arial" w:cs="Arial"/>
        </w:rPr>
        <w:t>ojedyncze, lepiej dostosowane gabinety są przeciążone, a większość placówek funkcjonuje w</w:t>
      </w:r>
      <w:r w:rsidR="00BB72E9" w:rsidRPr="00467841">
        <w:rPr>
          <w:rFonts w:ascii="Arial" w:hAnsi="Arial" w:cs="Arial"/>
        </w:rPr>
        <w:t> </w:t>
      </w:r>
      <w:r w:rsidRPr="00467841">
        <w:rPr>
          <w:rFonts w:ascii="Arial" w:hAnsi="Arial" w:cs="Arial"/>
        </w:rPr>
        <w:t xml:space="preserve">starszych budynkach z ograniczeniami przestrzennymi. W mniejszych miejscowościach i na obszarach wiejskich bariery </w:t>
      </w:r>
      <w:r w:rsidR="009E5AB3" w:rsidRPr="009E5AB3">
        <w:rPr>
          <w:rFonts w:ascii="Arial" w:hAnsi="Arial" w:cs="Arial"/>
        </w:rPr>
        <w:t>wynikają głównie ze sposobu zorganizowania i funkcjonowania gabinetów oraz lokalnej infrastruktury</w:t>
      </w:r>
      <w:r w:rsidR="009E5AB3">
        <w:rPr>
          <w:rFonts w:ascii="Arial" w:hAnsi="Arial" w:cs="Arial"/>
        </w:rPr>
        <w:t>. O</w:t>
      </w:r>
      <w:r w:rsidR="009E5AB3" w:rsidRPr="009E5AB3">
        <w:rPr>
          <w:rFonts w:ascii="Arial" w:hAnsi="Arial" w:cs="Arial"/>
        </w:rPr>
        <w:t>bejmują jednocześnie ograniczenia architektoniczne, organizacyjne, komunikacyjne i</w:t>
      </w:r>
      <w:r w:rsidR="00AC6E8A">
        <w:rPr>
          <w:rFonts w:ascii="Arial" w:hAnsi="Arial" w:cs="Arial"/>
        </w:rPr>
        <w:t> </w:t>
      </w:r>
      <w:r w:rsidR="009E5AB3" w:rsidRPr="009E5AB3">
        <w:rPr>
          <w:rFonts w:ascii="Arial" w:hAnsi="Arial" w:cs="Arial"/>
        </w:rPr>
        <w:t>transportowe, które wzajemnie się wzmacniają</w:t>
      </w:r>
      <w:r w:rsidR="006662C1" w:rsidRPr="00467841">
        <w:rPr>
          <w:rFonts w:ascii="Arial" w:hAnsi="Arial" w:cs="Arial"/>
        </w:rPr>
        <w:t>.</w:t>
      </w:r>
    </w:p>
    <w:p w14:paraId="0DC4F139" w14:textId="5A3F72F5" w:rsidR="00403315" w:rsidRPr="00467841" w:rsidRDefault="00403315" w:rsidP="00403315">
      <w:pPr>
        <w:pStyle w:val="NormalnyWeb"/>
        <w:spacing w:before="120" w:beforeAutospacing="0" w:after="120" w:afterAutospacing="0" w:line="360" w:lineRule="auto"/>
        <w:rPr>
          <w:rFonts w:ascii="Arial" w:hAnsi="Arial" w:cs="Arial"/>
        </w:rPr>
      </w:pPr>
      <w:r w:rsidRPr="00467841">
        <w:rPr>
          <w:rFonts w:ascii="Arial" w:hAnsi="Arial" w:cs="Arial"/>
        </w:rPr>
        <w:t>Jednocześnie niezależnie od miejsca zamieszkania osób z niepełnosprawno</w:t>
      </w:r>
      <w:r w:rsidR="00CE5343" w:rsidRPr="00467841">
        <w:rPr>
          <w:rFonts w:ascii="Arial" w:hAnsi="Arial" w:cs="Arial"/>
        </w:rPr>
        <w:t>ściami</w:t>
      </w:r>
      <w:r w:rsidRPr="00467841">
        <w:rPr>
          <w:rFonts w:ascii="Arial" w:hAnsi="Arial" w:cs="Arial"/>
        </w:rPr>
        <w:t xml:space="preserve"> najsłabiej ocenianym obszarem pozostaje dostępność informacyjno-komunikacyjna. Brak jasnych informacji o dostępności, konieczność każdorazowego dopytywania oraz ograniczone formy kontaktu powodują stres i ryzyko rezygnacji z wizyty jeszcze przed jej odbyciem. W przypadku obszarów wiejskich i najmniejszych miejscowości dodatkową barierą jest brak lokalnych gabinetów</w:t>
      </w:r>
      <w:r w:rsidR="006662C1" w:rsidRPr="00467841">
        <w:rPr>
          <w:rFonts w:ascii="Arial" w:hAnsi="Arial" w:cs="Arial"/>
        </w:rPr>
        <w:t>.</w:t>
      </w:r>
      <w:r w:rsidRPr="00467841">
        <w:rPr>
          <w:rFonts w:ascii="Arial" w:hAnsi="Arial" w:cs="Arial"/>
        </w:rPr>
        <w:t xml:space="preserve"> </w:t>
      </w:r>
      <w:r w:rsidR="006662C1" w:rsidRPr="00467841">
        <w:rPr>
          <w:rFonts w:ascii="Arial" w:hAnsi="Arial" w:cs="Arial"/>
        </w:rPr>
        <w:t>O</w:t>
      </w:r>
      <w:r w:rsidRPr="00467841">
        <w:rPr>
          <w:rFonts w:ascii="Arial" w:hAnsi="Arial" w:cs="Arial"/>
        </w:rPr>
        <w:t xml:space="preserve">znacza </w:t>
      </w:r>
      <w:r w:rsidR="006662C1" w:rsidRPr="00467841">
        <w:rPr>
          <w:rFonts w:ascii="Arial" w:hAnsi="Arial" w:cs="Arial"/>
        </w:rPr>
        <w:t xml:space="preserve">to </w:t>
      </w:r>
      <w:r w:rsidRPr="00467841">
        <w:rPr>
          <w:rFonts w:ascii="Arial" w:hAnsi="Arial" w:cs="Arial"/>
        </w:rPr>
        <w:t xml:space="preserve">konieczność dojazdów, </w:t>
      </w:r>
      <w:r w:rsidRPr="00467841">
        <w:rPr>
          <w:rFonts w:ascii="Arial" w:hAnsi="Arial" w:cs="Arial"/>
        </w:rPr>
        <w:lastRenderedPageBreak/>
        <w:t>większą zależność od opiekunów</w:t>
      </w:r>
      <w:r w:rsidR="00F53F41" w:rsidRPr="00467841">
        <w:rPr>
          <w:rFonts w:ascii="Arial" w:eastAsia="Arial" w:hAnsi="Arial" w:cs="Arial"/>
        </w:rPr>
        <w:t>/osób wspierających</w:t>
      </w:r>
      <w:r w:rsidRPr="00467841">
        <w:rPr>
          <w:rFonts w:ascii="Arial" w:hAnsi="Arial" w:cs="Arial"/>
        </w:rPr>
        <w:t xml:space="preserve"> i wyższe koszty. Z</w:t>
      </w:r>
      <w:r w:rsidR="008C3FAE">
        <w:rPr>
          <w:rFonts w:ascii="Arial" w:hAnsi="Arial" w:cs="Arial"/>
        </w:rPr>
        <w:t> </w:t>
      </w:r>
      <w:r w:rsidRPr="00467841">
        <w:rPr>
          <w:rFonts w:ascii="Arial" w:hAnsi="Arial" w:cs="Arial"/>
        </w:rPr>
        <w:t>perspektywy osób z</w:t>
      </w:r>
      <w:r w:rsidR="00641BBC" w:rsidRPr="00467841">
        <w:rPr>
          <w:rFonts w:ascii="Arial" w:hAnsi="Arial" w:cs="Arial"/>
        </w:rPr>
        <w:t> </w:t>
      </w:r>
      <w:r w:rsidRPr="00467841">
        <w:rPr>
          <w:rFonts w:ascii="Arial" w:hAnsi="Arial" w:cs="Arial"/>
        </w:rPr>
        <w:t>niepełnosprawnościami dostępność usług stomatologicznych nie zależy więc wyłącznie od pojedynczych rozwiązań technicznych</w:t>
      </w:r>
      <w:r w:rsidR="006662C1" w:rsidRPr="00467841">
        <w:rPr>
          <w:rFonts w:ascii="Arial" w:hAnsi="Arial" w:cs="Arial"/>
        </w:rPr>
        <w:t>. Jest pochodną</w:t>
      </w:r>
      <w:r w:rsidRPr="00467841">
        <w:rPr>
          <w:rFonts w:ascii="Arial" w:hAnsi="Arial" w:cs="Arial"/>
        </w:rPr>
        <w:t xml:space="preserve"> </w:t>
      </w:r>
      <w:r w:rsidR="006662C1" w:rsidRPr="00467841">
        <w:rPr>
          <w:rFonts w:ascii="Arial" w:hAnsi="Arial" w:cs="Arial"/>
        </w:rPr>
        <w:t>uwarunkowań</w:t>
      </w:r>
      <w:r w:rsidRPr="00467841">
        <w:rPr>
          <w:rFonts w:ascii="Arial" w:hAnsi="Arial" w:cs="Arial"/>
        </w:rPr>
        <w:t xml:space="preserve"> organizacyjn</w:t>
      </w:r>
      <w:r w:rsidR="006662C1" w:rsidRPr="00467841">
        <w:rPr>
          <w:rFonts w:ascii="Arial" w:hAnsi="Arial" w:cs="Arial"/>
        </w:rPr>
        <w:t>ych</w:t>
      </w:r>
      <w:r w:rsidRPr="00467841">
        <w:rPr>
          <w:rFonts w:ascii="Arial" w:hAnsi="Arial" w:cs="Arial"/>
        </w:rPr>
        <w:t xml:space="preserve"> i lokaln</w:t>
      </w:r>
      <w:r w:rsidR="006662C1" w:rsidRPr="00467841">
        <w:rPr>
          <w:rFonts w:ascii="Arial" w:hAnsi="Arial" w:cs="Arial"/>
        </w:rPr>
        <w:t>ych</w:t>
      </w:r>
      <w:r w:rsidRPr="00467841">
        <w:rPr>
          <w:rFonts w:ascii="Arial" w:hAnsi="Arial" w:cs="Arial"/>
        </w:rPr>
        <w:t>, który mo</w:t>
      </w:r>
      <w:r w:rsidR="006662C1" w:rsidRPr="00467841">
        <w:rPr>
          <w:rFonts w:ascii="Arial" w:hAnsi="Arial" w:cs="Arial"/>
        </w:rPr>
        <w:t>gą</w:t>
      </w:r>
      <w:r w:rsidRPr="00467841">
        <w:rPr>
          <w:rFonts w:ascii="Arial" w:hAnsi="Arial" w:cs="Arial"/>
        </w:rPr>
        <w:t xml:space="preserve"> ułatwiać lub skutecznie uniemożliwiać korzystanie z opieki zdrowotnej.</w:t>
      </w:r>
    </w:p>
    <w:p w14:paraId="1E16B034" w14:textId="276E26A3" w:rsidR="00954E28" w:rsidRPr="00467841" w:rsidRDefault="00113C49" w:rsidP="00954E28">
      <w:pPr>
        <w:pStyle w:val="Nagwek3"/>
      </w:pPr>
      <w:bookmarkStart w:id="46" w:name="_Toc219121496"/>
      <w:r w:rsidRPr="00467841">
        <w:t>Ocena kluczowych dostosowań zwiększających dostępność gabinetów stomatologicznych</w:t>
      </w:r>
      <w:bookmarkEnd w:id="46"/>
    </w:p>
    <w:p w14:paraId="2BADB0C2" w14:textId="1A5FE148" w:rsidR="009F237A" w:rsidRPr="00467841" w:rsidRDefault="009F237A" w:rsidP="00711ADE">
      <w:pPr>
        <w:pStyle w:val="Nagwek4"/>
        <w:rPr>
          <w:rFonts w:cs="Arial"/>
          <w:color w:val="auto"/>
        </w:rPr>
      </w:pPr>
      <w:r w:rsidRPr="00467841">
        <w:rPr>
          <w:rFonts w:cs="Arial"/>
          <w:color w:val="auto"/>
        </w:rPr>
        <w:t>Kluczowe dostosowania z perspektywy personelu gabinetów stomatologicznych</w:t>
      </w:r>
    </w:p>
    <w:p w14:paraId="6772E016" w14:textId="36562511" w:rsidR="00F95E1A" w:rsidRPr="00467841" w:rsidRDefault="00DF4F94" w:rsidP="00F95E1A">
      <w:pPr>
        <w:spacing w:before="120" w:after="120" w:line="360" w:lineRule="auto"/>
        <w:rPr>
          <w:rFonts w:ascii="Arial" w:hAnsi="Arial" w:cs="Arial"/>
          <w:b/>
          <w:bCs/>
        </w:rPr>
      </w:pPr>
      <w:r w:rsidRPr="00467841">
        <w:rPr>
          <w:rFonts w:ascii="Arial" w:hAnsi="Arial" w:cs="Arial"/>
        </w:rPr>
        <w:t xml:space="preserve">Personel gabinetów stomatologicznych został także poproszony o wskazanie, jakie </w:t>
      </w:r>
      <w:r w:rsidR="00F95E1A" w:rsidRPr="00467841">
        <w:rPr>
          <w:rFonts w:ascii="Arial" w:hAnsi="Arial" w:cs="Arial"/>
        </w:rPr>
        <w:t>dostosowania najbardziej zwiększają dostępność gabinetów stomatologicznych</w:t>
      </w:r>
      <w:r w:rsidRPr="00467841">
        <w:rPr>
          <w:rFonts w:ascii="Arial" w:hAnsi="Arial" w:cs="Arial"/>
        </w:rPr>
        <w:t xml:space="preserve">. Odpowiedzi respondentów </w:t>
      </w:r>
      <w:r w:rsidR="00F95E1A" w:rsidRPr="00467841">
        <w:rPr>
          <w:rFonts w:ascii="Arial" w:hAnsi="Arial" w:cs="Arial"/>
        </w:rPr>
        <w:t>wyraźnie koncentrują się na barierach fizycznych i</w:t>
      </w:r>
      <w:r w:rsidR="00BB72E9" w:rsidRPr="00467841">
        <w:rPr>
          <w:rFonts w:ascii="Arial" w:hAnsi="Arial" w:cs="Arial"/>
        </w:rPr>
        <w:t> </w:t>
      </w:r>
      <w:r w:rsidR="00F95E1A" w:rsidRPr="00467841">
        <w:rPr>
          <w:rFonts w:ascii="Arial" w:hAnsi="Arial" w:cs="Arial"/>
        </w:rPr>
        <w:t xml:space="preserve">przestrzennych. We wszystkich grupach personelu najczęściej wymieniane są </w:t>
      </w:r>
      <w:r w:rsidR="00F95E1A" w:rsidRPr="00467841">
        <w:rPr>
          <w:rFonts w:ascii="Arial" w:hAnsi="Arial" w:cs="Arial"/>
          <w:b/>
          <w:bCs/>
        </w:rPr>
        <w:t>poszerzenie drzwi i korytarzy</w:t>
      </w:r>
      <w:r w:rsidR="00991EB5" w:rsidRPr="00467841">
        <w:rPr>
          <w:rFonts w:ascii="Arial" w:hAnsi="Arial" w:cs="Arial"/>
          <w:b/>
          <w:bCs/>
        </w:rPr>
        <w:t xml:space="preserve">, </w:t>
      </w:r>
      <w:r w:rsidR="00F95E1A" w:rsidRPr="00467841">
        <w:rPr>
          <w:rFonts w:ascii="Arial" w:hAnsi="Arial" w:cs="Arial"/>
          <w:b/>
          <w:bCs/>
        </w:rPr>
        <w:t>montaż ramp lub likwidacja progów</w:t>
      </w:r>
      <w:r w:rsidR="00991EB5" w:rsidRPr="00467841">
        <w:rPr>
          <w:rFonts w:ascii="Arial" w:hAnsi="Arial" w:cs="Arial"/>
          <w:b/>
          <w:bCs/>
        </w:rPr>
        <w:t xml:space="preserve"> czy instalacja windy</w:t>
      </w:r>
      <w:r w:rsidR="00B01743" w:rsidRPr="00467841">
        <w:rPr>
          <w:rFonts w:ascii="Arial" w:hAnsi="Arial" w:cs="Arial"/>
          <w:b/>
          <w:bCs/>
        </w:rPr>
        <w:t xml:space="preserve"> lub</w:t>
      </w:r>
      <w:r w:rsidR="00991EB5" w:rsidRPr="00467841">
        <w:rPr>
          <w:rFonts w:ascii="Arial" w:hAnsi="Arial" w:cs="Arial"/>
          <w:b/>
          <w:bCs/>
        </w:rPr>
        <w:t xml:space="preserve"> platformy</w:t>
      </w:r>
      <w:r w:rsidR="00F95E1A" w:rsidRPr="00467841">
        <w:rPr>
          <w:rFonts w:ascii="Arial" w:hAnsi="Arial" w:cs="Arial"/>
        </w:rPr>
        <w:t>. Pokazuje to, że dostępność jest w pierwszej kolejności rozumiana jako możliwość samodzielnego wejścia do gabinetu i</w:t>
      </w:r>
      <w:r w:rsidR="00BB72E9" w:rsidRPr="00467841">
        <w:rPr>
          <w:rFonts w:ascii="Arial" w:hAnsi="Arial" w:cs="Arial"/>
        </w:rPr>
        <w:t> </w:t>
      </w:r>
      <w:r w:rsidR="00F95E1A" w:rsidRPr="00467841">
        <w:rPr>
          <w:rFonts w:ascii="Arial" w:hAnsi="Arial" w:cs="Arial"/>
        </w:rPr>
        <w:t>poruszania się po nim przez osoby z ograniczoną mobilnością.</w:t>
      </w:r>
    </w:p>
    <w:p w14:paraId="1C59076F" w14:textId="3B5BCCC7" w:rsidR="002D2A6C" w:rsidRPr="003F3527" w:rsidRDefault="00F95E1A" w:rsidP="003F3527">
      <w:pPr>
        <w:spacing w:before="120" w:after="120" w:line="360" w:lineRule="auto"/>
        <w:rPr>
          <w:rFonts w:ascii="Arial" w:hAnsi="Arial" w:cs="Arial"/>
        </w:rPr>
      </w:pPr>
      <w:r w:rsidRPr="00467841">
        <w:rPr>
          <w:rFonts w:ascii="Arial" w:hAnsi="Arial" w:cs="Arial"/>
        </w:rPr>
        <w:t xml:space="preserve">Na kolejnym poziomie znaczenia pojawiają się </w:t>
      </w:r>
      <w:r w:rsidRPr="00467841">
        <w:rPr>
          <w:rFonts w:ascii="Arial" w:hAnsi="Arial" w:cs="Arial"/>
          <w:b/>
          <w:bCs/>
        </w:rPr>
        <w:t xml:space="preserve">rozwiązania </w:t>
      </w:r>
      <w:r w:rsidR="00544AB6" w:rsidRPr="00467841">
        <w:rPr>
          <w:rFonts w:ascii="Arial" w:hAnsi="Arial" w:cs="Arial"/>
          <w:b/>
          <w:bCs/>
        </w:rPr>
        <w:t>dotyczące organizacji</w:t>
      </w:r>
      <w:r w:rsidRPr="00467841">
        <w:rPr>
          <w:rFonts w:ascii="Arial" w:hAnsi="Arial" w:cs="Arial"/>
          <w:b/>
          <w:bCs/>
        </w:rPr>
        <w:t xml:space="preserve"> leczenia i stanowiska pracy</w:t>
      </w:r>
      <w:r w:rsidRPr="00467841">
        <w:rPr>
          <w:rFonts w:ascii="Arial" w:hAnsi="Arial" w:cs="Arial"/>
        </w:rPr>
        <w:t xml:space="preserve">, </w:t>
      </w:r>
      <w:r w:rsidR="004442DE" w:rsidRPr="00467841">
        <w:rPr>
          <w:rFonts w:ascii="Arial" w:hAnsi="Arial" w:cs="Arial"/>
        </w:rPr>
        <w:t>np.</w:t>
      </w:r>
      <w:r w:rsidRPr="00467841">
        <w:rPr>
          <w:rFonts w:ascii="Arial" w:hAnsi="Arial" w:cs="Arial"/>
        </w:rPr>
        <w:t xml:space="preserve"> zakup regulowanego fotela dentystycznego i</w:t>
      </w:r>
      <w:r w:rsidR="00BB72E9" w:rsidRPr="00467841">
        <w:rPr>
          <w:rFonts w:ascii="Arial" w:hAnsi="Arial" w:cs="Arial"/>
        </w:rPr>
        <w:t> </w:t>
      </w:r>
      <w:r w:rsidRPr="00467841">
        <w:rPr>
          <w:rFonts w:ascii="Arial" w:hAnsi="Arial" w:cs="Arial"/>
        </w:rPr>
        <w:t>zwiększenie przestrzeni przy fotelu. Lekarze i personel pomocniczy częściej wskazują na potrzebę większej przestrzeni roboczej i lepszego dostosowania stanowiska</w:t>
      </w:r>
      <w:r w:rsidR="004442DE" w:rsidRPr="00467841">
        <w:rPr>
          <w:rFonts w:ascii="Arial" w:hAnsi="Arial" w:cs="Arial"/>
        </w:rPr>
        <w:t>. W</w:t>
      </w:r>
      <w:r w:rsidRPr="00467841">
        <w:rPr>
          <w:rFonts w:ascii="Arial" w:hAnsi="Arial" w:cs="Arial"/>
        </w:rPr>
        <w:t xml:space="preserve">ynika </w:t>
      </w:r>
      <w:r w:rsidR="004442DE" w:rsidRPr="00467841">
        <w:rPr>
          <w:rFonts w:ascii="Arial" w:hAnsi="Arial" w:cs="Arial"/>
        </w:rPr>
        <w:t xml:space="preserve">to </w:t>
      </w:r>
      <w:r w:rsidRPr="00467841">
        <w:rPr>
          <w:rFonts w:ascii="Arial" w:hAnsi="Arial" w:cs="Arial"/>
        </w:rPr>
        <w:t>z ich bezpośredniego doświadczenia pracy z pacjentem w</w:t>
      </w:r>
      <w:r w:rsidR="00BB72E9" w:rsidRPr="00467841">
        <w:rPr>
          <w:rFonts w:ascii="Arial" w:hAnsi="Arial" w:cs="Arial"/>
        </w:rPr>
        <w:t> </w:t>
      </w:r>
      <w:r w:rsidRPr="00467841">
        <w:rPr>
          <w:rFonts w:ascii="Arial" w:hAnsi="Arial" w:cs="Arial"/>
        </w:rPr>
        <w:t>gabinecie.</w:t>
      </w:r>
    </w:p>
    <w:p w14:paraId="7694B705" w14:textId="15581A11" w:rsidR="003F3527" w:rsidRPr="00467841" w:rsidRDefault="003F3527" w:rsidP="003F3527">
      <w:pPr>
        <w:spacing w:before="120" w:after="120" w:line="360" w:lineRule="auto"/>
        <w:rPr>
          <w:rFonts w:ascii="Arial" w:hAnsi="Arial" w:cs="Arial"/>
        </w:rPr>
      </w:pPr>
      <w:r w:rsidRPr="00467841">
        <w:rPr>
          <w:rFonts w:ascii="Arial" w:hAnsi="Arial" w:cs="Arial"/>
        </w:rPr>
        <w:t>Zauważalne są różnice między grupami w ocenie znaczenia rozwiązań miękkich. Szkolenia personelu są szczególnie wysoko oceniane przez personel niemedyczny oraz lekarzy, którzy częściej dostrzegają braki kompetencyjne i potrzebę lepszego przygotowania do kontaktu z pacjentami ze szczególnymi potrzebami. Również system rejestracji umożliwiający zgłoszenie szczególnych potrzeb pacjenta oraz zapewnienie asysty są istotniejsze dla personelu mającego bezpośredni kontakt z pacjentem niż dla kadry zarządczej.</w:t>
      </w:r>
    </w:p>
    <w:p w14:paraId="1B0E0429" w14:textId="77777777" w:rsidR="003F3527" w:rsidRPr="00467841" w:rsidRDefault="003F3527" w:rsidP="00200F49">
      <w:pPr>
        <w:spacing w:line="360" w:lineRule="auto"/>
        <w:rPr>
          <w:rFonts w:ascii="Arial" w:hAnsi="Arial" w:cs="Arial"/>
          <w:b/>
          <w:bCs/>
        </w:rPr>
        <w:sectPr w:rsidR="003F3527" w:rsidRPr="00467841" w:rsidSect="004F2158">
          <w:pgSz w:w="11901" w:h="16817"/>
          <w:pgMar w:top="1418" w:right="1418" w:bottom="1418" w:left="1418" w:header="709" w:footer="709" w:gutter="0"/>
          <w:cols w:space="708"/>
          <w:docGrid w:linePitch="360"/>
        </w:sectPr>
      </w:pPr>
    </w:p>
    <w:p w14:paraId="4DBA4D08" w14:textId="3DA44B6E" w:rsidR="00200F49" w:rsidRPr="00467841" w:rsidRDefault="00200F49" w:rsidP="00200F49">
      <w:pPr>
        <w:spacing w:line="360" w:lineRule="auto"/>
        <w:rPr>
          <w:rFonts w:ascii="Arial" w:hAnsi="Arial" w:cs="Arial"/>
          <w:b/>
          <w:bCs/>
        </w:rPr>
      </w:pPr>
      <w:r w:rsidRPr="00467841">
        <w:rPr>
          <w:rFonts w:ascii="Arial" w:hAnsi="Arial" w:cs="Arial"/>
          <w:b/>
          <w:bCs/>
        </w:rPr>
        <w:lastRenderedPageBreak/>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16</w:t>
      </w:r>
      <w:r w:rsidRPr="00467841">
        <w:rPr>
          <w:rFonts w:ascii="Arial" w:hAnsi="Arial" w:cs="Arial"/>
          <w:b/>
          <w:bCs/>
        </w:rPr>
        <w:fldChar w:fldCharType="end"/>
      </w:r>
      <w:r w:rsidRPr="00467841">
        <w:rPr>
          <w:rFonts w:ascii="Arial" w:hAnsi="Arial" w:cs="Arial"/>
          <w:b/>
          <w:bCs/>
        </w:rPr>
        <w:t xml:space="preserve">. </w:t>
      </w:r>
      <w:r w:rsidR="006762EB" w:rsidRPr="00467841">
        <w:rPr>
          <w:rFonts w:ascii="Arial" w:hAnsi="Arial" w:cs="Arial"/>
          <w:b/>
          <w:bCs/>
        </w:rPr>
        <w:t xml:space="preserve">Dostosowania najbardziej zwiększające zdaniem </w:t>
      </w:r>
      <w:r w:rsidR="009A0306" w:rsidRPr="00467841">
        <w:rPr>
          <w:rFonts w:ascii="Arial" w:hAnsi="Arial" w:cs="Arial"/>
          <w:b/>
          <w:bCs/>
        </w:rPr>
        <w:t>personelu</w:t>
      </w:r>
      <w:r w:rsidR="006762EB" w:rsidRPr="00467841">
        <w:rPr>
          <w:rFonts w:ascii="Arial" w:hAnsi="Arial" w:cs="Arial"/>
          <w:b/>
          <w:bCs/>
        </w:rPr>
        <w:t xml:space="preserve"> dostępność gabinetu i usługi stomatologicznej dla osób ze szczególnymi potrzebami, w tym z niepełnoprawnościami</w:t>
      </w:r>
    </w:p>
    <w:tbl>
      <w:tblPr>
        <w:tblW w:w="14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69"/>
        <w:gridCol w:w="1275"/>
        <w:gridCol w:w="1985"/>
        <w:gridCol w:w="2410"/>
        <w:gridCol w:w="1842"/>
      </w:tblGrid>
      <w:tr w:rsidR="00200F49" w:rsidRPr="00467841" w14:paraId="33F6E314" w14:textId="77777777" w:rsidTr="00344BC7">
        <w:trPr>
          <w:trHeight w:val="577"/>
          <w:tblHeader/>
          <w:jc w:val="center"/>
        </w:trPr>
        <w:tc>
          <w:tcPr>
            <w:tcW w:w="6669" w:type="dxa"/>
            <w:vAlign w:val="center"/>
            <w:hideMark/>
          </w:tcPr>
          <w:p w14:paraId="6EF52F39" w14:textId="71C13C1A" w:rsidR="00200F49" w:rsidRPr="00467841" w:rsidRDefault="006762EB" w:rsidP="006762EB">
            <w:pPr>
              <w:spacing w:line="360" w:lineRule="auto"/>
              <w:rPr>
                <w:rFonts w:ascii="Arial" w:hAnsi="Arial" w:cs="Arial"/>
                <w:b/>
                <w:bCs/>
              </w:rPr>
            </w:pPr>
            <w:r w:rsidRPr="00467841">
              <w:rPr>
                <w:rFonts w:ascii="Arial" w:hAnsi="Arial" w:cs="Arial"/>
                <w:b/>
                <w:bCs/>
              </w:rPr>
              <w:t>Rodzaje dostosowań</w:t>
            </w:r>
          </w:p>
        </w:tc>
        <w:tc>
          <w:tcPr>
            <w:tcW w:w="1275" w:type="dxa"/>
            <w:vAlign w:val="center"/>
            <w:hideMark/>
          </w:tcPr>
          <w:p w14:paraId="4F217F43" w14:textId="77777777" w:rsidR="00200F49" w:rsidRPr="00467841" w:rsidRDefault="00200F49" w:rsidP="006762EB">
            <w:pPr>
              <w:spacing w:line="360" w:lineRule="auto"/>
              <w:rPr>
                <w:rFonts w:ascii="Arial" w:hAnsi="Arial" w:cs="Arial"/>
                <w:b/>
                <w:bCs/>
              </w:rPr>
            </w:pPr>
            <w:r w:rsidRPr="00467841">
              <w:rPr>
                <w:rFonts w:ascii="Arial" w:hAnsi="Arial" w:cs="Arial"/>
                <w:b/>
                <w:bCs/>
              </w:rPr>
              <w:t>Kadra zarządcza</w:t>
            </w:r>
          </w:p>
        </w:tc>
        <w:tc>
          <w:tcPr>
            <w:tcW w:w="1985" w:type="dxa"/>
            <w:vAlign w:val="center"/>
            <w:hideMark/>
          </w:tcPr>
          <w:p w14:paraId="531C1A36" w14:textId="7C628B21" w:rsidR="00200F49" w:rsidRPr="00467841" w:rsidRDefault="00200F49" w:rsidP="006762EB">
            <w:pPr>
              <w:spacing w:line="360" w:lineRule="auto"/>
              <w:rPr>
                <w:rFonts w:ascii="Arial" w:hAnsi="Arial" w:cs="Arial"/>
                <w:b/>
                <w:bCs/>
              </w:rPr>
            </w:pPr>
            <w:r w:rsidRPr="00467841">
              <w:rPr>
                <w:rFonts w:ascii="Arial" w:hAnsi="Arial" w:cs="Arial"/>
                <w:b/>
                <w:bCs/>
              </w:rPr>
              <w:t>Lekarze</w:t>
            </w:r>
            <w:r w:rsidR="002D2A6C" w:rsidRPr="00467841">
              <w:rPr>
                <w:rFonts w:ascii="Arial" w:hAnsi="Arial" w:cs="Arial"/>
                <w:b/>
                <w:bCs/>
              </w:rPr>
              <w:t>/lekarki</w:t>
            </w:r>
            <w:r w:rsidRPr="00467841">
              <w:rPr>
                <w:rFonts w:ascii="Arial" w:hAnsi="Arial" w:cs="Arial"/>
                <w:b/>
                <w:bCs/>
              </w:rPr>
              <w:t xml:space="preserve"> </w:t>
            </w:r>
          </w:p>
        </w:tc>
        <w:tc>
          <w:tcPr>
            <w:tcW w:w="2410" w:type="dxa"/>
            <w:vAlign w:val="center"/>
            <w:hideMark/>
          </w:tcPr>
          <w:p w14:paraId="78266088" w14:textId="77777777" w:rsidR="00200F49" w:rsidRPr="00467841" w:rsidRDefault="00200F49" w:rsidP="006762EB">
            <w:pPr>
              <w:spacing w:line="360" w:lineRule="auto"/>
              <w:rPr>
                <w:rFonts w:ascii="Arial" w:hAnsi="Arial" w:cs="Arial"/>
                <w:b/>
                <w:bCs/>
              </w:rPr>
            </w:pPr>
            <w:r w:rsidRPr="00467841">
              <w:rPr>
                <w:rFonts w:ascii="Arial" w:hAnsi="Arial" w:cs="Arial"/>
                <w:b/>
                <w:bCs/>
              </w:rPr>
              <w:t>Personel medyczny - pomocniczy</w:t>
            </w:r>
          </w:p>
        </w:tc>
        <w:tc>
          <w:tcPr>
            <w:tcW w:w="1842" w:type="dxa"/>
            <w:vAlign w:val="center"/>
            <w:hideMark/>
          </w:tcPr>
          <w:p w14:paraId="73523637" w14:textId="77777777" w:rsidR="00200F49" w:rsidRPr="00467841" w:rsidRDefault="00200F49" w:rsidP="006762EB">
            <w:pPr>
              <w:spacing w:line="360" w:lineRule="auto"/>
              <w:rPr>
                <w:rFonts w:ascii="Arial" w:hAnsi="Arial" w:cs="Arial"/>
                <w:b/>
                <w:bCs/>
              </w:rPr>
            </w:pPr>
            <w:r w:rsidRPr="00467841">
              <w:rPr>
                <w:rFonts w:ascii="Arial" w:hAnsi="Arial" w:cs="Arial"/>
                <w:b/>
                <w:bCs/>
              </w:rPr>
              <w:t>Personel niemedyczny</w:t>
            </w:r>
          </w:p>
        </w:tc>
      </w:tr>
      <w:tr w:rsidR="00200F49" w:rsidRPr="00467841" w14:paraId="2E1B20F5" w14:textId="77777777" w:rsidTr="00344BC7">
        <w:trPr>
          <w:trHeight w:val="320"/>
          <w:jc w:val="center"/>
        </w:trPr>
        <w:tc>
          <w:tcPr>
            <w:tcW w:w="6669" w:type="dxa"/>
            <w:noWrap/>
            <w:hideMark/>
          </w:tcPr>
          <w:p w14:paraId="21723CED" w14:textId="77777777" w:rsidR="00200F49" w:rsidRPr="00467841" w:rsidRDefault="00200F49" w:rsidP="006762EB">
            <w:pPr>
              <w:spacing w:line="360" w:lineRule="auto"/>
              <w:rPr>
                <w:rFonts w:ascii="Arial" w:hAnsi="Arial" w:cs="Arial"/>
              </w:rPr>
            </w:pPr>
            <w:r w:rsidRPr="00467841">
              <w:rPr>
                <w:rFonts w:ascii="Arial" w:hAnsi="Arial" w:cs="Arial"/>
              </w:rPr>
              <w:t>Montaż rampy lub likwidacja progów przy wejściu do gabinetu</w:t>
            </w:r>
          </w:p>
        </w:tc>
        <w:tc>
          <w:tcPr>
            <w:tcW w:w="1275" w:type="dxa"/>
            <w:noWrap/>
            <w:vAlign w:val="center"/>
            <w:hideMark/>
          </w:tcPr>
          <w:p w14:paraId="36980E97" w14:textId="77777777" w:rsidR="00200F49" w:rsidRPr="00467841" w:rsidRDefault="00200F49" w:rsidP="002D2A6C">
            <w:pPr>
              <w:spacing w:line="360" w:lineRule="auto"/>
              <w:jc w:val="right"/>
              <w:rPr>
                <w:rFonts w:ascii="Arial" w:hAnsi="Arial" w:cs="Arial"/>
              </w:rPr>
            </w:pPr>
            <w:r w:rsidRPr="00467841">
              <w:rPr>
                <w:rFonts w:ascii="Arial" w:hAnsi="Arial" w:cs="Arial"/>
              </w:rPr>
              <w:t>50,3%</w:t>
            </w:r>
          </w:p>
        </w:tc>
        <w:tc>
          <w:tcPr>
            <w:tcW w:w="1985" w:type="dxa"/>
            <w:noWrap/>
            <w:vAlign w:val="center"/>
            <w:hideMark/>
          </w:tcPr>
          <w:p w14:paraId="02747D11" w14:textId="77777777" w:rsidR="00200F49" w:rsidRPr="00467841" w:rsidRDefault="00200F49" w:rsidP="002D2A6C">
            <w:pPr>
              <w:spacing w:line="360" w:lineRule="auto"/>
              <w:jc w:val="right"/>
              <w:rPr>
                <w:rFonts w:ascii="Arial" w:hAnsi="Arial" w:cs="Arial"/>
              </w:rPr>
            </w:pPr>
            <w:r w:rsidRPr="00467841">
              <w:rPr>
                <w:rFonts w:ascii="Arial" w:hAnsi="Arial" w:cs="Arial"/>
              </w:rPr>
              <w:t>38,8%</w:t>
            </w:r>
          </w:p>
        </w:tc>
        <w:tc>
          <w:tcPr>
            <w:tcW w:w="2410" w:type="dxa"/>
            <w:noWrap/>
            <w:vAlign w:val="center"/>
            <w:hideMark/>
          </w:tcPr>
          <w:p w14:paraId="49EEB038" w14:textId="77777777" w:rsidR="00200F49" w:rsidRPr="00467841" w:rsidRDefault="00200F49" w:rsidP="002D2A6C">
            <w:pPr>
              <w:spacing w:line="360" w:lineRule="auto"/>
              <w:jc w:val="right"/>
              <w:rPr>
                <w:rFonts w:ascii="Arial" w:hAnsi="Arial" w:cs="Arial"/>
              </w:rPr>
            </w:pPr>
            <w:r w:rsidRPr="00467841">
              <w:rPr>
                <w:rFonts w:ascii="Arial" w:hAnsi="Arial" w:cs="Arial"/>
              </w:rPr>
              <w:t>44,4%</w:t>
            </w:r>
          </w:p>
        </w:tc>
        <w:tc>
          <w:tcPr>
            <w:tcW w:w="1842" w:type="dxa"/>
            <w:noWrap/>
            <w:vAlign w:val="center"/>
            <w:hideMark/>
          </w:tcPr>
          <w:p w14:paraId="64EB3347" w14:textId="77777777" w:rsidR="00200F49" w:rsidRPr="00467841" w:rsidRDefault="00200F49" w:rsidP="002D2A6C">
            <w:pPr>
              <w:spacing w:line="360" w:lineRule="auto"/>
              <w:jc w:val="right"/>
              <w:rPr>
                <w:rFonts w:ascii="Arial" w:hAnsi="Arial" w:cs="Arial"/>
              </w:rPr>
            </w:pPr>
            <w:r w:rsidRPr="00467841">
              <w:rPr>
                <w:rFonts w:ascii="Arial" w:hAnsi="Arial" w:cs="Arial"/>
              </w:rPr>
              <w:t>38,8%</w:t>
            </w:r>
          </w:p>
        </w:tc>
      </w:tr>
      <w:tr w:rsidR="00200F49" w:rsidRPr="00467841" w14:paraId="5D07D674" w14:textId="77777777" w:rsidTr="00344BC7">
        <w:trPr>
          <w:trHeight w:val="320"/>
          <w:jc w:val="center"/>
        </w:trPr>
        <w:tc>
          <w:tcPr>
            <w:tcW w:w="6669" w:type="dxa"/>
            <w:noWrap/>
            <w:hideMark/>
          </w:tcPr>
          <w:p w14:paraId="61CC1BA3" w14:textId="77777777" w:rsidR="00200F49" w:rsidRPr="00467841" w:rsidRDefault="00200F49" w:rsidP="006762EB">
            <w:pPr>
              <w:spacing w:line="360" w:lineRule="auto"/>
              <w:rPr>
                <w:rFonts w:ascii="Arial" w:hAnsi="Arial" w:cs="Arial"/>
              </w:rPr>
            </w:pPr>
            <w:r w:rsidRPr="00467841">
              <w:rPr>
                <w:rFonts w:ascii="Arial" w:hAnsi="Arial" w:cs="Arial"/>
              </w:rPr>
              <w:t>Poszerzenie drzwi i korytarzy ułatwiające wjazd wózkiem</w:t>
            </w:r>
          </w:p>
        </w:tc>
        <w:tc>
          <w:tcPr>
            <w:tcW w:w="1275" w:type="dxa"/>
            <w:noWrap/>
            <w:vAlign w:val="center"/>
            <w:hideMark/>
          </w:tcPr>
          <w:p w14:paraId="6E4D24BD" w14:textId="77777777" w:rsidR="00200F49" w:rsidRPr="00467841" w:rsidRDefault="00200F49" w:rsidP="002D2A6C">
            <w:pPr>
              <w:spacing w:line="360" w:lineRule="auto"/>
              <w:jc w:val="right"/>
              <w:rPr>
                <w:rFonts w:ascii="Arial" w:hAnsi="Arial" w:cs="Arial"/>
              </w:rPr>
            </w:pPr>
            <w:r w:rsidRPr="00467841">
              <w:rPr>
                <w:rFonts w:ascii="Arial" w:hAnsi="Arial" w:cs="Arial"/>
              </w:rPr>
              <w:t>65,4%</w:t>
            </w:r>
          </w:p>
        </w:tc>
        <w:tc>
          <w:tcPr>
            <w:tcW w:w="1985" w:type="dxa"/>
            <w:noWrap/>
            <w:vAlign w:val="center"/>
            <w:hideMark/>
          </w:tcPr>
          <w:p w14:paraId="20874F6A" w14:textId="77777777" w:rsidR="00200F49" w:rsidRPr="00467841" w:rsidRDefault="00200F49" w:rsidP="002D2A6C">
            <w:pPr>
              <w:spacing w:line="360" w:lineRule="auto"/>
              <w:jc w:val="right"/>
              <w:rPr>
                <w:rFonts w:ascii="Arial" w:hAnsi="Arial" w:cs="Arial"/>
              </w:rPr>
            </w:pPr>
            <w:r w:rsidRPr="00467841">
              <w:rPr>
                <w:rFonts w:ascii="Arial" w:hAnsi="Arial" w:cs="Arial"/>
              </w:rPr>
              <w:t>53,9%</w:t>
            </w:r>
          </w:p>
        </w:tc>
        <w:tc>
          <w:tcPr>
            <w:tcW w:w="2410" w:type="dxa"/>
            <w:noWrap/>
            <w:vAlign w:val="center"/>
            <w:hideMark/>
          </w:tcPr>
          <w:p w14:paraId="01FE4671" w14:textId="77777777" w:rsidR="00200F49" w:rsidRPr="00467841" w:rsidRDefault="00200F49" w:rsidP="002D2A6C">
            <w:pPr>
              <w:spacing w:line="360" w:lineRule="auto"/>
              <w:jc w:val="right"/>
              <w:rPr>
                <w:rFonts w:ascii="Arial" w:hAnsi="Arial" w:cs="Arial"/>
              </w:rPr>
            </w:pPr>
            <w:r w:rsidRPr="00467841">
              <w:rPr>
                <w:rFonts w:ascii="Arial" w:hAnsi="Arial" w:cs="Arial"/>
              </w:rPr>
              <w:t>56,7%</w:t>
            </w:r>
          </w:p>
        </w:tc>
        <w:tc>
          <w:tcPr>
            <w:tcW w:w="1842" w:type="dxa"/>
            <w:noWrap/>
            <w:vAlign w:val="center"/>
            <w:hideMark/>
          </w:tcPr>
          <w:p w14:paraId="12E1019E" w14:textId="77777777" w:rsidR="00200F49" w:rsidRPr="00467841" w:rsidRDefault="00200F49" w:rsidP="002D2A6C">
            <w:pPr>
              <w:spacing w:line="360" w:lineRule="auto"/>
              <w:jc w:val="right"/>
              <w:rPr>
                <w:rFonts w:ascii="Arial" w:hAnsi="Arial" w:cs="Arial"/>
              </w:rPr>
            </w:pPr>
            <w:r w:rsidRPr="00467841">
              <w:rPr>
                <w:rFonts w:ascii="Arial" w:hAnsi="Arial" w:cs="Arial"/>
              </w:rPr>
              <w:t>53,9%</w:t>
            </w:r>
          </w:p>
        </w:tc>
      </w:tr>
      <w:tr w:rsidR="00200F49" w:rsidRPr="00467841" w14:paraId="24B96BF4" w14:textId="77777777" w:rsidTr="00344BC7">
        <w:trPr>
          <w:trHeight w:val="320"/>
          <w:jc w:val="center"/>
        </w:trPr>
        <w:tc>
          <w:tcPr>
            <w:tcW w:w="6669" w:type="dxa"/>
            <w:noWrap/>
            <w:hideMark/>
          </w:tcPr>
          <w:p w14:paraId="10BAF8A2" w14:textId="77777777" w:rsidR="00200F49" w:rsidRPr="00467841" w:rsidRDefault="00200F49" w:rsidP="006762EB">
            <w:pPr>
              <w:spacing w:line="360" w:lineRule="auto"/>
              <w:rPr>
                <w:rFonts w:ascii="Arial" w:hAnsi="Arial" w:cs="Arial"/>
              </w:rPr>
            </w:pPr>
            <w:r w:rsidRPr="00467841">
              <w:rPr>
                <w:rFonts w:ascii="Arial" w:hAnsi="Arial" w:cs="Arial"/>
              </w:rPr>
              <w:t>Instalacja windy, platformy lub podnośnika dla pacjentów/pacjentek z ograniczoną mobilnością</w:t>
            </w:r>
          </w:p>
        </w:tc>
        <w:tc>
          <w:tcPr>
            <w:tcW w:w="1275" w:type="dxa"/>
            <w:noWrap/>
            <w:vAlign w:val="center"/>
            <w:hideMark/>
          </w:tcPr>
          <w:p w14:paraId="6FE1262E" w14:textId="77777777" w:rsidR="00200F49" w:rsidRPr="00467841" w:rsidRDefault="00200F49" w:rsidP="002D2A6C">
            <w:pPr>
              <w:spacing w:line="360" w:lineRule="auto"/>
              <w:jc w:val="right"/>
              <w:rPr>
                <w:rFonts w:ascii="Arial" w:hAnsi="Arial" w:cs="Arial"/>
              </w:rPr>
            </w:pPr>
            <w:r w:rsidRPr="00467841">
              <w:rPr>
                <w:rFonts w:ascii="Arial" w:hAnsi="Arial" w:cs="Arial"/>
              </w:rPr>
              <w:t>43,5%</w:t>
            </w:r>
          </w:p>
        </w:tc>
        <w:tc>
          <w:tcPr>
            <w:tcW w:w="1985" w:type="dxa"/>
            <w:noWrap/>
            <w:vAlign w:val="center"/>
            <w:hideMark/>
          </w:tcPr>
          <w:p w14:paraId="2B82AFEB" w14:textId="77777777" w:rsidR="00200F49" w:rsidRPr="00467841" w:rsidRDefault="00200F49" w:rsidP="002D2A6C">
            <w:pPr>
              <w:spacing w:line="360" w:lineRule="auto"/>
              <w:jc w:val="right"/>
              <w:rPr>
                <w:rFonts w:ascii="Arial" w:hAnsi="Arial" w:cs="Arial"/>
              </w:rPr>
            </w:pPr>
            <w:r w:rsidRPr="00467841">
              <w:rPr>
                <w:rFonts w:ascii="Arial" w:hAnsi="Arial" w:cs="Arial"/>
              </w:rPr>
              <w:t>37,4%</w:t>
            </w:r>
          </w:p>
        </w:tc>
        <w:tc>
          <w:tcPr>
            <w:tcW w:w="2410" w:type="dxa"/>
            <w:noWrap/>
            <w:vAlign w:val="center"/>
            <w:hideMark/>
          </w:tcPr>
          <w:p w14:paraId="4FA391ED" w14:textId="77777777" w:rsidR="00200F49" w:rsidRPr="00467841" w:rsidRDefault="00200F49" w:rsidP="002D2A6C">
            <w:pPr>
              <w:spacing w:line="360" w:lineRule="auto"/>
              <w:jc w:val="right"/>
              <w:rPr>
                <w:rFonts w:ascii="Arial" w:hAnsi="Arial" w:cs="Arial"/>
              </w:rPr>
            </w:pPr>
            <w:r w:rsidRPr="00467841">
              <w:rPr>
                <w:rFonts w:ascii="Arial" w:hAnsi="Arial" w:cs="Arial"/>
              </w:rPr>
              <w:t>37,4%</w:t>
            </w:r>
          </w:p>
        </w:tc>
        <w:tc>
          <w:tcPr>
            <w:tcW w:w="1842" w:type="dxa"/>
            <w:noWrap/>
            <w:vAlign w:val="center"/>
            <w:hideMark/>
          </w:tcPr>
          <w:p w14:paraId="51221CD8" w14:textId="77777777" w:rsidR="00200F49" w:rsidRPr="00467841" w:rsidRDefault="00200F49" w:rsidP="002D2A6C">
            <w:pPr>
              <w:spacing w:line="360" w:lineRule="auto"/>
              <w:jc w:val="right"/>
              <w:rPr>
                <w:rFonts w:ascii="Arial" w:hAnsi="Arial" w:cs="Arial"/>
              </w:rPr>
            </w:pPr>
            <w:r w:rsidRPr="00467841">
              <w:rPr>
                <w:rFonts w:ascii="Arial" w:hAnsi="Arial" w:cs="Arial"/>
              </w:rPr>
              <w:t>38,8%</w:t>
            </w:r>
          </w:p>
        </w:tc>
      </w:tr>
      <w:tr w:rsidR="00200F49" w:rsidRPr="00467841" w14:paraId="0209E3FF" w14:textId="77777777" w:rsidTr="00344BC7">
        <w:trPr>
          <w:trHeight w:val="320"/>
          <w:jc w:val="center"/>
        </w:trPr>
        <w:tc>
          <w:tcPr>
            <w:tcW w:w="6669" w:type="dxa"/>
            <w:noWrap/>
            <w:hideMark/>
          </w:tcPr>
          <w:p w14:paraId="786F2F2D" w14:textId="77777777" w:rsidR="00200F49" w:rsidRPr="00467841" w:rsidRDefault="00200F49" w:rsidP="006762EB">
            <w:pPr>
              <w:spacing w:line="360" w:lineRule="auto"/>
              <w:rPr>
                <w:rFonts w:ascii="Arial" w:hAnsi="Arial" w:cs="Arial"/>
              </w:rPr>
            </w:pPr>
            <w:r w:rsidRPr="00467841">
              <w:rPr>
                <w:rFonts w:ascii="Arial" w:hAnsi="Arial" w:cs="Arial"/>
              </w:rPr>
              <w:t>Dostosowanie toalety (uchwyty, przestrzeń manewrowa, obniżona umywalka)</w:t>
            </w:r>
          </w:p>
        </w:tc>
        <w:tc>
          <w:tcPr>
            <w:tcW w:w="1275" w:type="dxa"/>
            <w:noWrap/>
            <w:vAlign w:val="center"/>
            <w:hideMark/>
          </w:tcPr>
          <w:p w14:paraId="5C71D2BF" w14:textId="77777777" w:rsidR="00200F49" w:rsidRPr="00467841" w:rsidRDefault="00200F49" w:rsidP="002D2A6C">
            <w:pPr>
              <w:spacing w:line="360" w:lineRule="auto"/>
              <w:jc w:val="right"/>
              <w:rPr>
                <w:rFonts w:ascii="Arial" w:hAnsi="Arial" w:cs="Arial"/>
              </w:rPr>
            </w:pPr>
            <w:r w:rsidRPr="00467841">
              <w:rPr>
                <w:rFonts w:ascii="Arial" w:hAnsi="Arial" w:cs="Arial"/>
              </w:rPr>
              <w:t>39,3%</w:t>
            </w:r>
          </w:p>
        </w:tc>
        <w:tc>
          <w:tcPr>
            <w:tcW w:w="1985" w:type="dxa"/>
            <w:noWrap/>
            <w:vAlign w:val="center"/>
            <w:hideMark/>
          </w:tcPr>
          <w:p w14:paraId="15AEDDE7" w14:textId="77777777" w:rsidR="00200F49" w:rsidRPr="00467841" w:rsidRDefault="00200F49" w:rsidP="002D2A6C">
            <w:pPr>
              <w:spacing w:line="360" w:lineRule="auto"/>
              <w:jc w:val="right"/>
              <w:rPr>
                <w:rFonts w:ascii="Arial" w:hAnsi="Arial" w:cs="Arial"/>
              </w:rPr>
            </w:pPr>
            <w:r w:rsidRPr="00467841">
              <w:rPr>
                <w:rFonts w:ascii="Arial" w:hAnsi="Arial" w:cs="Arial"/>
              </w:rPr>
              <w:t>46,6%</w:t>
            </w:r>
          </w:p>
        </w:tc>
        <w:tc>
          <w:tcPr>
            <w:tcW w:w="2410" w:type="dxa"/>
            <w:noWrap/>
            <w:vAlign w:val="center"/>
            <w:hideMark/>
          </w:tcPr>
          <w:p w14:paraId="7083ABB3" w14:textId="77777777" w:rsidR="00200F49" w:rsidRPr="00467841" w:rsidRDefault="00200F49" w:rsidP="002D2A6C">
            <w:pPr>
              <w:spacing w:line="360" w:lineRule="auto"/>
              <w:jc w:val="right"/>
              <w:rPr>
                <w:rFonts w:ascii="Arial" w:hAnsi="Arial" w:cs="Arial"/>
              </w:rPr>
            </w:pPr>
            <w:r w:rsidRPr="00467841">
              <w:rPr>
                <w:rFonts w:ascii="Arial" w:hAnsi="Arial" w:cs="Arial"/>
              </w:rPr>
              <w:t>38,5%</w:t>
            </w:r>
          </w:p>
        </w:tc>
        <w:tc>
          <w:tcPr>
            <w:tcW w:w="1842" w:type="dxa"/>
            <w:noWrap/>
            <w:vAlign w:val="center"/>
            <w:hideMark/>
          </w:tcPr>
          <w:p w14:paraId="065EE87E" w14:textId="77777777" w:rsidR="00200F49" w:rsidRPr="00467841" w:rsidRDefault="00200F49" w:rsidP="002D2A6C">
            <w:pPr>
              <w:spacing w:line="360" w:lineRule="auto"/>
              <w:jc w:val="right"/>
              <w:rPr>
                <w:rFonts w:ascii="Arial" w:hAnsi="Arial" w:cs="Arial"/>
              </w:rPr>
            </w:pPr>
            <w:r w:rsidRPr="00467841">
              <w:rPr>
                <w:rFonts w:ascii="Arial" w:hAnsi="Arial" w:cs="Arial"/>
              </w:rPr>
              <w:t>37,1%</w:t>
            </w:r>
          </w:p>
        </w:tc>
      </w:tr>
      <w:tr w:rsidR="00200F49" w:rsidRPr="00467841" w14:paraId="0E9D5FA6" w14:textId="77777777" w:rsidTr="00344BC7">
        <w:trPr>
          <w:trHeight w:val="320"/>
          <w:jc w:val="center"/>
        </w:trPr>
        <w:tc>
          <w:tcPr>
            <w:tcW w:w="6669" w:type="dxa"/>
            <w:noWrap/>
            <w:hideMark/>
          </w:tcPr>
          <w:p w14:paraId="507C6648" w14:textId="454C7983" w:rsidR="00200F49" w:rsidRPr="00467841" w:rsidRDefault="00200F49" w:rsidP="006762EB">
            <w:pPr>
              <w:spacing w:line="360" w:lineRule="auto"/>
              <w:rPr>
                <w:rFonts w:ascii="Arial" w:hAnsi="Arial" w:cs="Arial"/>
              </w:rPr>
            </w:pPr>
            <w:r w:rsidRPr="00467841">
              <w:rPr>
                <w:rFonts w:ascii="Arial" w:hAnsi="Arial" w:cs="Arial"/>
              </w:rPr>
              <w:t>Zakup lub wymiana fotela dentystycznego na model z</w:t>
            </w:r>
            <w:r w:rsidR="00BB72E9" w:rsidRPr="00467841">
              <w:rPr>
                <w:rFonts w:ascii="Arial" w:hAnsi="Arial" w:cs="Arial"/>
              </w:rPr>
              <w:t> </w:t>
            </w:r>
            <w:r w:rsidRPr="00467841">
              <w:rPr>
                <w:rFonts w:ascii="Arial" w:hAnsi="Arial" w:cs="Arial"/>
              </w:rPr>
              <w:t>regulowaną wysokością łatwym dostępem z wózka</w:t>
            </w:r>
          </w:p>
        </w:tc>
        <w:tc>
          <w:tcPr>
            <w:tcW w:w="1275" w:type="dxa"/>
            <w:noWrap/>
            <w:vAlign w:val="center"/>
            <w:hideMark/>
          </w:tcPr>
          <w:p w14:paraId="4F6CBE49" w14:textId="77777777" w:rsidR="00200F49" w:rsidRPr="00467841" w:rsidRDefault="00200F49" w:rsidP="002D2A6C">
            <w:pPr>
              <w:spacing w:line="360" w:lineRule="auto"/>
              <w:jc w:val="right"/>
              <w:rPr>
                <w:rFonts w:ascii="Arial" w:hAnsi="Arial" w:cs="Arial"/>
              </w:rPr>
            </w:pPr>
            <w:r w:rsidRPr="00467841">
              <w:rPr>
                <w:rFonts w:ascii="Arial" w:hAnsi="Arial" w:cs="Arial"/>
              </w:rPr>
              <w:t>33,4%</w:t>
            </w:r>
          </w:p>
        </w:tc>
        <w:tc>
          <w:tcPr>
            <w:tcW w:w="1985" w:type="dxa"/>
            <w:noWrap/>
            <w:vAlign w:val="center"/>
            <w:hideMark/>
          </w:tcPr>
          <w:p w14:paraId="19CCD71B" w14:textId="77777777" w:rsidR="00200F49" w:rsidRPr="00467841" w:rsidRDefault="00200F49" w:rsidP="002D2A6C">
            <w:pPr>
              <w:spacing w:line="360" w:lineRule="auto"/>
              <w:jc w:val="right"/>
              <w:rPr>
                <w:rFonts w:ascii="Arial" w:hAnsi="Arial" w:cs="Arial"/>
              </w:rPr>
            </w:pPr>
            <w:r w:rsidRPr="00467841">
              <w:rPr>
                <w:rFonts w:ascii="Arial" w:hAnsi="Arial" w:cs="Arial"/>
              </w:rPr>
              <w:t>38,2%</w:t>
            </w:r>
          </w:p>
        </w:tc>
        <w:tc>
          <w:tcPr>
            <w:tcW w:w="2410" w:type="dxa"/>
            <w:noWrap/>
            <w:vAlign w:val="center"/>
            <w:hideMark/>
          </w:tcPr>
          <w:p w14:paraId="6264DF74" w14:textId="77777777" w:rsidR="00200F49" w:rsidRPr="00467841" w:rsidRDefault="00200F49" w:rsidP="002D2A6C">
            <w:pPr>
              <w:spacing w:line="360" w:lineRule="auto"/>
              <w:jc w:val="right"/>
              <w:rPr>
                <w:rFonts w:ascii="Arial" w:hAnsi="Arial" w:cs="Arial"/>
              </w:rPr>
            </w:pPr>
            <w:r w:rsidRPr="00467841">
              <w:rPr>
                <w:rFonts w:ascii="Arial" w:hAnsi="Arial" w:cs="Arial"/>
              </w:rPr>
              <w:t>36,0%</w:t>
            </w:r>
          </w:p>
        </w:tc>
        <w:tc>
          <w:tcPr>
            <w:tcW w:w="1842" w:type="dxa"/>
            <w:noWrap/>
            <w:vAlign w:val="center"/>
            <w:hideMark/>
          </w:tcPr>
          <w:p w14:paraId="52DD4B44" w14:textId="77777777" w:rsidR="00200F49" w:rsidRPr="00467841" w:rsidRDefault="00200F49" w:rsidP="002D2A6C">
            <w:pPr>
              <w:spacing w:line="360" w:lineRule="auto"/>
              <w:jc w:val="right"/>
              <w:rPr>
                <w:rFonts w:ascii="Arial" w:hAnsi="Arial" w:cs="Arial"/>
              </w:rPr>
            </w:pPr>
            <w:r w:rsidRPr="00467841">
              <w:rPr>
                <w:rFonts w:ascii="Arial" w:hAnsi="Arial" w:cs="Arial"/>
              </w:rPr>
              <w:t>28,1%</w:t>
            </w:r>
          </w:p>
        </w:tc>
      </w:tr>
      <w:tr w:rsidR="00200F49" w:rsidRPr="00467841" w14:paraId="33109476" w14:textId="77777777" w:rsidTr="00344BC7">
        <w:trPr>
          <w:trHeight w:val="320"/>
          <w:jc w:val="center"/>
        </w:trPr>
        <w:tc>
          <w:tcPr>
            <w:tcW w:w="6669" w:type="dxa"/>
            <w:noWrap/>
            <w:hideMark/>
          </w:tcPr>
          <w:p w14:paraId="466B2504" w14:textId="77777777" w:rsidR="00200F49" w:rsidRPr="00467841" w:rsidRDefault="00200F49" w:rsidP="006762EB">
            <w:pPr>
              <w:spacing w:line="360" w:lineRule="auto"/>
              <w:rPr>
                <w:rFonts w:ascii="Arial" w:hAnsi="Arial" w:cs="Arial"/>
              </w:rPr>
            </w:pPr>
            <w:r w:rsidRPr="00467841">
              <w:rPr>
                <w:rFonts w:ascii="Arial" w:hAnsi="Arial" w:cs="Arial"/>
              </w:rPr>
              <w:t>Wydzielenie dodatkowej przestrzeni roboczej przy fotelu (więcej miejsca na manewr wózka i obecność opiekuna)</w:t>
            </w:r>
          </w:p>
        </w:tc>
        <w:tc>
          <w:tcPr>
            <w:tcW w:w="1275" w:type="dxa"/>
            <w:noWrap/>
            <w:vAlign w:val="center"/>
            <w:hideMark/>
          </w:tcPr>
          <w:p w14:paraId="1777EFC2" w14:textId="77777777" w:rsidR="00200F49" w:rsidRPr="00467841" w:rsidRDefault="00200F49" w:rsidP="002D2A6C">
            <w:pPr>
              <w:spacing w:line="360" w:lineRule="auto"/>
              <w:jc w:val="right"/>
              <w:rPr>
                <w:rFonts w:ascii="Arial" w:hAnsi="Arial" w:cs="Arial"/>
              </w:rPr>
            </w:pPr>
            <w:r w:rsidRPr="00467841">
              <w:rPr>
                <w:rFonts w:ascii="Arial" w:hAnsi="Arial" w:cs="Arial"/>
              </w:rPr>
              <w:t>30,6%</w:t>
            </w:r>
          </w:p>
        </w:tc>
        <w:tc>
          <w:tcPr>
            <w:tcW w:w="1985" w:type="dxa"/>
            <w:noWrap/>
            <w:vAlign w:val="center"/>
            <w:hideMark/>
          </w:tcPr>
          <w:p w14:paraId="6F35AF21" w14:textId="77777777" w:rsidR="00200F49" w:rsidRPr="00467841" w:rsidRDefault="00200F49" w:rsidP="002D2A6C">
            <w:pPr>
              <w:spacing w:line="360" w:lineRule="auto"/>
              <w:jc w:val="right"/>
              <w:rPr>
                <w:rFonts w:ascii="Arial" w:hAnsi="Arial" w:cs="Arial"/>
              </w:rPr>
            </w:pPr>
            <w:r w:rsidRPr="00467841">
              <w:rPr>
                <w:rFonts w:ascii="Arial" w:hAnsi="Arial" w:cs="Arial"/>
              </w:rPr>
              <w:t>41,0%</w:t>
            </w:r>
          </w:p>
        </w:tc>
        <w:tc>
          <w:tcPr>
            <w:tcW w:w="2410" w:type="dxa"/>
            <w:noWrap/>
            <w:vAlign w:val="center"/>
            <w:hideMark/>
          </w:tcPr>
          <w:p w14:paraId="798C7407" w14:textId="77777777" w:rsidR="00200F49" w:rsidRPr="00467841" w:rsidRDefault="00200F49" w:rsidP="002D2A6C">
            <w:pPr>
              <w:spacing w:line="360" w:lineRule="auto"/>
              <w:jc w:val="right"/>
              <w:rPr>
                <w:rFonts w:ascii="Arial" w:hAnsi="Arial" w:cs="Arial"/>
              </w:rPr>
            </w:pPr>
            <w:r w:rsidRPr="00467841">
              <w:rPr>
                <w:rFonts w:ascii="Arial" w:hAnsi="Arial" w:cs="Arial"/>
              </w:rPr>
              <w:t>39,9%</w:t>
            </w:r>
          </w:p>
        </w:tc>
        <w:tc>
          <w:tcPr>
            <w:tcW w:w="1842" w:type="dxa"/>
            <w:noWrap/>
            <w:vAlign w:val="center"/>
            <w:hideMark/>
          </w:tcPr>
          <w:p w14:paraId="1C4C3817" w14:textId="77777777" w:rsidR="00200F49" w:rsidRPr="00467841" w:rsidRDefault="00200F49" w:rsidP="002D2A6C">
            <w:pPr>
              <w:spacing w:line="360" w:lineRule="auto"/>
              <w:jc w:val="right"/>
              <w:rPr>
                <w:rFonts w:ascii="Arial" w:hAnsi="Arial" w:cs="Arial"/>
              </w:rPr>
            </w:pPr>
            <w:r w:rsidRPr="00467841">
              <w:rPr>
                <w:rFonts w:ascii="Arial" w:hAnsi="Arial" w:cs="Arial"/>
              </w:rPr>
              <w:t>31,2%</w:t>
            </w:r>
          </w:p>
        </w:tc>
      </w:tr>
      <w:tr w:rsidR="00200F49" w:rsidRPr="00467841" w14:paraId="5CD010B1" w14:textId="77777777" w:rsidTr="00344BC7">
        <w:trPr>
          <w:trHeight w:val="320"/>
          <w:jc w:val="center"/>
        </w:trPr>
        <w:tc>
          <w:tcPr>
            <w:tcW w:w="6669" w:type="dxa"/>
            <w:noWrap/>
            <w:hideMark/>
          </w:tcPr>
          <w:p w14:paraId="1E1C3EFF" w14:textId="522D3647" w:rsidR="00200F49" w:rsidRPr="00467841" w:rsidRDefault="00200F49" w:rsidP="006762EB">
            <w:pPr>
              <w:spacing w:line="360" w:lineRule="auto"/>
              <w:rPr>
                <w:rFonts w:ascii="Arial" w:hAnsi="Arial" w:cs="Arial"/>
              </w:rPr>
            </w:pPr>
            <w:r w:rsidRPr="00467841">
              <w:rPr>
                <w:rFonts w:ascii="Arial" w:hAnsi="Arial" w:cs="Arial"/>
              </w:rPr>
              <w:t>Usprawnienie oświetlenia i wentylacji, by ograniczyć dyskomfort sensoryczny pacjentów/pacjentek (np. w</w:t>
            </w:r>
            <w:r w:rsidR="00BB72E9" w:rsidRPr="00467841">
              <w:rPr>
                <w:rFonts w:ascii="Arial" w:hAnsi="Arial" w:cs="Arial"/>
              </w:rPr>
              <w:t> </w:t>
            </w:r>
            <w:r w:rsidRPr="00467841">
              <w:rPr>
                <w:rFonts w:ascii="Arial" w:hAnsi="Arial" w:cs="Arial"/>
              </w:rPr>
              <w:t>spektrum autyzmu)</w:t>
            </w:r>
          </w:p>
        </w:tc>
        <w:tc>
          <w:tcPr>
            <w:tcW w:w="1275" w:type="dxa"/>
            <w:noWrap/>
            <w:vAlign w:val="center"/>
            <w:hideMark/>
          </w:tcPr>
          <w:p w14:paraId="3CA98518" w14:textId="77777777" w:rsidR="00200F49" w:rsidRPr="00467841" w:rsidRDefault="00200F49" w:rsidP="002D2A6C">
            <w:pPr>
              <w:spacing w:line="360" w:lineRule="auto"/>
              <w:jc w:val="right"/>
              <w:rPr>
                <w:rFonts w:ascii="Arial" w:hAnsi="Arial" w:cs="Arial"/>
              </w:rPr>
            </w:pPr>
            <w:r w:rsidRPr="00467841">
              <w:rPr>
                <w:rFonts w:ascii="Arial" w:hAnsi="Arial" w:cs="Arial"/>
              </w:rPr>
              <w:t>9,0%</w:t>
            </w:r>
          </w:p>
        </w:tc>
        <w:tc>
          <w:tcPr>
            <w:tcW w:w="1985" w:type="dxa"/>
            <w:noWrap/>
            <w:vAlign w:val="center"/>
            <w:hideMark/>
          </w:tcPr>
          <w:p w14:paraId="4E63B5FF" w14:textId="77777777" w:rsidR="00200F49" w:rsidRPr="00467841" w:rsidRDefault="00200F49" w:rsidP="002D2A6C">
            <w:pPr>
              <w:spacing w:line="360" w:lineRule="auto"/>
              <w:jc w:val="right"/>
              <w:rPr>
                <w:rFonts w:ascii="Arial" w:hAnsi="Arial" w:cs="Arial"/>
              </w:rPr>
            </w:pPr>
            <w:r w:rsidRPr="00467841">
              <w:rPr>
                <w:rFonts w:ascii="Arial" w:hAnsi="Arial" w:cs="Arial"/>
              </w:rPr>
              <w:t>10,7%</w:t>
            </w:r>
          </w:p>
        </w:tc>
        <w:tc>
          <w:tcPr>
            <w:tcW w:w="2410" w:type="dxa"/>
            <w:noWrap/>
            <w:vAlign w:val="center"/>
            <w:hideMark/>
          </w:tcPr>
          <w:p w14:paraId="6249CE07" w14:textId="77777777" w:rsidR="00200F49" w:rsidRPr="00467841" w:rsidRDefault="00200F49" w:rsidP="002D2A6C">
            <w:pPr>
              <w:spacing w:line="360" w:lineRule="auto"/>
              <w:jc w:val="right"/>
              <w:rPr>
                <w:rFonts w:ascii="Arial" w:hAnsi="Arial" w:cs="Arial"/>
              </w:rPr>
            </w:pPr>
            <w:r w:rsidRPr="00467841">
              <w:rPr>
                <w:rFonts w:ascii="Arial" w:hAnsi="Arial" w:cs="Arial"/>
              </w:rPr>
              <w:t>9,8%</w:t>
            </w:r>
          </w:p>
        </w:tc>
        <w:tc>
          <w:tcPr>
            <w:tcW w:w="1842" w:type="dxa"/>
            <w:noWrap/>
            <w:vAlign w:val="center"/>
            <w:hideMark/>
          </w:tcPr>
          <w:p w14:paraId="4471CCF1" w14:textId="77777777" w:rsidR="00200F49" w:rsidRPr="00467841" w:rsidRDefault="00200F49" w:rsidP="002D2A6C">
            <w:pPr>
              <w:spacing w:line="360" w:lineRule="auto"/>
              <w:jc w:val="right"/>
              <w:rPr>
                <w:rFonts w:ascii="Arial" w:hAnsi="Arial" w:cs="Arial"/>
              </w:rPr>
            </w:pPr>
            <w:r w:rsidRPr="00467841">
              <w:rPr>
                <w:rFonts w:ascii="Arial" w:hAnsi="Arial" w:cs="Arial"/>
              </w:rPr>
              <w:t>8,4%</w:t>
            </w:r>
          </w:p>
        </w:tc>
      </w:tr>
      <w:tr w:rsidR="00200F49" w:rsidRPr="00467841" w14:paraId="3FEF2773" w14:textId="77777777" w:rsidTr="00344BC7">
        <w:trPr>
          <w:trHeight w:val="320"/>
          <w:jc w:val="center"/>
        </w:trPr>
        <w:tc>
          <w:tcPr>
            <w:tcW w:w="6669" w:type="dxa"/>
            <w:noWrap/>
            <w:hideMark/>
          </w:tcPr>
          <w:p w14:paraId="351D39A8" w14:textId="36FF53EF" w:rsidR="00200F49" w:rsidRPr="00467841" w:rsidRDefault="00200F49" w:rsidP="006762EB">
            <w:pPr>
              <w:spacing w:line="360" w:lineRule="auto"/>
              <w:rPr>
                <w:rFonts w:ascii="Arial" w:hAnsi="Arial" w:cs="Arial"/>
              </w:rPr>
            </w:pPr>
            <w:r w:rsidRPr="00467841">
              <w:rPr>
                <w:rFonts w:ascii="Arial" w:hAnsi="Arial" w:cs="Arial"/>
              </w:rPr>
              <w:t>Wyraźne, kontrastowe oznakowanie pomieszczeń i</w:t>
            </w:r>
            <w:r w:rsidR="00BB72E9" w:rsidRPr="00467841">
              <w:rPr>
                <w:rFonts w:ascii="Arial" w:hAnsi="Arial" w:cs="Arial"/>
              </w:rPr>
              <w:t> </w:t>
            </w:r>
            <w:r w:rsidRPr="00467841">
              <w:rPr>
                <w:rFonts w:ascii="Arial" w:hAnsi="Arial" w:cs="Arial"/>
              </w:rPr>
              <w:t>ciągów komunikacyjnych</w:t>
            </w:r>
          </w:p>
        </w:tc>
        <w:tc>
          <w:tcPr>
            <w:tcW w:w="1275" w:type="dxa"/>
            <w:noWrap/>
            <w:vAlign w:val="center"/>
            <w:hideMark/>
          </w:tcPr>
          <w:p w14:paraId="3D39B653" w14:textId="77777777" w:rsidR="00200F49" w:rsidRPr="00467841" w:rsidRDefault="00200F49" w:rsidP="002D2A6C">
            <w:pPr>
              <w:spacing w:line="360" w:lineRule="auto"/>
              <w:jc w:val="right"/>
              <w:rPr>
                <w:rFonts w:ascii="Arial" w:hAnsi="Arial" w:cs="Arial"/>
              </w:rPr>
            </w:pPr>
            <w:r w:rsidRPr="00467841">
              <w:rPr>
                <w:rFonts w:ascii="Arial" w:hAnsi="Arial" w:cs="Arial"/>
              </w:rPr>
              <w:t>7,6%</w:t>
            </w:r>
          </w:p>
        </w:tc>
        <w:tc>
          <w:tcPr>
            <w:tcW w:w="1985" w:type="dxa"/>
            <w:noWrap/>
            <w:vAlign w:val="center"/>
            <w:hideMark/>
          </w:tcPr>
          <w:p w14:paraId="6A147540" w14:textId="77777777" w:rsidR="00200F49" w:rsidRPr="00467841" w:rsidRDefault="00200F49" w:rsidP="002D2A6C">
            <w:pPr>
              <w:spacing w:line="360" w:lineRule="auto"/>
              <w:jc w:val="right"/>
              <w:rPr>
                <w:rFonts w:ascii="Arial" w:hAnsi="Arial" w:cs="Arial"/>
              </w:rPr>
            </w:pPr>
            <w:r w:rsidRPr="00467841">
              <w:rPr>
                <w:rFonts w:ascii="Arial" w:hAnsi="Arial" w:cs="Arial"/>
              </w:rPr>
              <w:t>6,5%</w:t>
            </w:r>
          </w:p>
        </w:tc>
        <w:tc>
          <w:tcPr>
            <w:tcW w:w="2410" w:type="dxa"/>
            <w:noWrap/>
            <w:vAlign w:val="center"/>
            <w:hideMark/>
          </w:tcPr>
          <w:p w14:paraId="2DE3160E" w14:textId="77777777" w:rsidR="00200F49" w:rsidRPr="00467841" w:rsidRDefault="00200F49" w:rsidP="002D2A6C">
            <w:pPr>
              <w:spacing w:line="360" w:lineRule="auto"/>
              <w:jc w:val="right"/>
              <w:rPr>
                <w:rFonts w:ascii="Arial" w:hAnsi="Arial" w:cs="Arial"/>
              </w:rPr>
            </w:pPr>
            <w:r w:rsidRPr="00467841">
              <w:rPr>
                <w:rFonts w:ascii="Arial" w:hAnsi="Arial" w:cs="Arial"/>
              </w:rPr>
              <w:t>3,9%</w:t>
            </w:r>
          </w:p>
        </w:tc>
        <w:tc>
          <w:tcPr>
            <w:tcW w:w="1842" w:type="dxa"/>
            <w:noWrap/>
            <w:vAlign w:val="center"/>
            <w:hideMark/>
          </w:tcPr>
          <w:p w14:paraId="7BD1EFF3" w14:textId="77777777" w:rsidR="00200F49" w:rsidRPr="00467841" w:rsidRDefault="00200F49" w:rsidP="002D2A6C">
            <w:pPr>
              <w:spacing w:line="360" w:lineRule="auto"/>
              <w:jc w:val="right"/>
              <w:rPr>
                <w:rFonts w:ascii="Arial" w:hAnsi="Arial" w:cs="Arial"/>
              </w:rPr>
            </w:pPr>
            <w:r w:rsidRPr="00467841">
              <w:rPr>
                <w:rFonts w:ascii="Arial" w:hAnsi="Arial" w:cs="Arial"/>
              </w:rPr>
              <w:t>4,5%</w:t>
            </w:r>
          </w:p>
        </w:tc>
      </w:tr>
      <w:tr w:rsidR="00200F49" w:rsidRPr="00467841" w14:paraId="2F9C8ED4" w14:textId="77777777" w:rsidTr="00344BC7">
        <w:trPr>
          <w:trHeight w:val="320"/>
          <w:jc w:val="center"/>
        </w:trPr>
        <w:tc>
          <w:tcPr>
            <w:tcW w:w="6669" w:type="dxa"/>
            <w:noWrap/>
            <w:hideMark/>
          </w:tcPr>
          <w:p w14:paraId="54C94F74" w14:textId="64BA9D75" w:rsidR="00200F49" w:rsidRPr="00467841" w:rsidRDefault="00200F49" w:rsidP="006762EB">
            <w:pPr>
              <w:spacing w:line="360" w:lineRule="auto"/>
              <w:rPr>
                <w:rFonts w:ascii="Arial" w:hAnsi="Arial" w:cs="Arial"/>
              </w:rPr>
            </w:pPr>
            <w:r w:rsidRPr="00467841">
              <w:rPr>
                <w:rFonts w:ascii="Arial" w:hAnsi="Arial" w:cs="Arial"/>
              </w:rPr>
              <w:lastRenderedPageBreak/>
              <w:t>Zapewnienie materiałów informacyjnych w prostym języku</w:t>
            </w:r>
            <w:r w:rsidR="00BB72E9" w:rsidRPr="00467841">
              <w:rPr>
                <w:rFonts w:ascii="Arial" w:hAnsi="Arial" w:cs="Arial"/>
              </w:rPr>
              <w:t>/</w:t>
            </w:r>
            <w:r w:rsidRPr="00467841">
              <w:rPr>
                <w:rFonts w:ascii="Arial" w:hAnsi="Arial" w:cs="Arial"/>
              </w:rPr>
              <w:t>ETR</w:t>
            </w:r>
          </w:p>
        </w:tc>
        <w:tc>
          <w:tcPr>
            <w:tcW w:w="1275" w:type="dxa"/>
            <w:noWrap/>
            <w:vAlign w:val="center"/>
            <w:hideMark/>
          </w:tcPr>
          <w:p w14:paraId="49F9E577" w14:textId="77777777" w:rsidR="00200F49" w:rsidRPr="00467841" w:rsidRDefault="00200F49" w:rsidP="002D2A6C">
            <w:pPr>
              <w:spacing w:line="360" w:lineRule="auto"/>
              <w:jc w:val="right"/>
              <w:rPr>
                <w:rFonts w:ascii="Arial" w:hAnsi="Arial" w:cs="Arial"/>
              </w:rPr>
            </w:pPr>
            <w:r w:rsidRPr="00467841">
              <w:rPr>
                <w:rFonts w:ascii="Arial" w:hAnsi="Arial" w:cs="Arial"/>
              </w:rPr>
              <w:t>7,0%</w:t>
            </w:r>
          </w:p>
        </w:tc>
        <w:tc>
          <w:tcPr>
            <w:tcW w:w="1985" w:type="dxa"/>
            <w:noWrap/>
            <w:vAlign w:val="center"/>
            <w:hideMark/>
          </w:tcPr>
          <w:p w14:paraId="12E4D548" w14:textId="77777777" w:rsidR="00200F49" w:rsidRPr="00467841" w:rsidRDefault="00200F49" w:rsidP="002D2A6C">
            <w:pPr>
              <w:spacing w:line="360" w:lineRule="auto"/>
              <w:jc w:val="right"/>
              <w:rPr>
                <w:rFonts w:ascii="Arial" w:hAnsi="Arial" w:cs="Arial"/>
              </w:rPr>
            </w:pPr>
            <w:r w:rsidRPr="00467841">
              <w:rPr>
                <w:rFonts w:ascii="Arial" w:hAnsi="Arial" w:cs="Arial"/>
              </w:rPr>
              <w:t>6,7%</w:t>
            </w:r>
          </w:p>
        </w:tc>
        <w:tc>
          <w:tcPr>
            <w:tcW w:w="2410" w:type="dxa"/>
            <w:noWrap/>
            <w:vAlign w:val="center"/>
            <w:hideMark/>
          </w:tcPr>
          <w:p w14:paraId="6FD6F6D5" w14:textId="77777777" w:rsidR="00200F49" w:rsidRPr="00467841" w:rsidRDefault="00200F49" w:rsidP="002D2A6C">
            <w:pPr>
              <w:spacing w:line="360" w:lineRule="auto"/>
              <w:jc w:val="right"/>
              <w:rPr>
                <w:rFonts w:ascii="Arial" w:hAnsi="Arial" w:cs="Arial"/>
              </w:rPr>
            </w:pPr>
            <w:r w:rsidRPr="00467841">
              <w:rPr>
                <w:rFonts w:ascii="Arial" w:hAnsi="Arial" w:cs="Arial"/>
              </w:rPr>
              <w:t>3,7%</w:t>
            </w:r>
          </w:p>
        </w:tc>
        <w:tc>
          <w:tcPr>
            <w:tcW w:w="1842" w:type="dxa"/>
            <w:noWrap/>
            <w:vAlign w:val="center"/>
            <w:hideMark/>
          </w:tcPr>
          <w:p w14:paraId="24C834C1" w14:textId="77777777" w:rsidR="00200F49" w:rsidRPr="00467841" w:rsidRDefault="00200F49" w:rsidP="002D2A6C">
            <w:pPr>
              <w:spacing w:line="360" w:lineRule="auto"/>
              <w:jc w:val="right"/>
              <w:rPr>
                <w:rFonts w:ascii="Arial" w:hAnsi="Arial" w:cs="Arial"/>
              </w:rPr>
            </w:pPr>
            <w:r w:rsidRPr="00467841">
              <w:rPr>
                <w:rFonts w:ascii="Arial" w:hAnsi="Arial" w:cs="Arial"/>
              </w:rPr>
              <w:t>5,6%</w:t>
            </w:r>
          </w:p>
        </w:tc>
      </w:tr>
      <w:tr w:rsidR="00200F49" w:rsidRPr="00467841" w14:paraId="50147373" w14:textId="77777777" w:rsidTr="00344BC7">
        <w:trPr>
          <w:trHeight w:val="320"/>
          <w:jc w:val="center"/>
        </w:trPr>
        <w:tc>
          <w:tcPr>
            <w:tcW w:w="6669" w:type="dxa"/>
            <w:noWrap/>
            <w:hideMark/>
          </w:tcPr>
          <w:p w14:paraId="24203621" w14:textId="7D15889A" w:rsidR="00200F49" w:rsidRPr="00467841" w:rsidRDefault="00200F49" w:rsidP="006762EB">
            <w:pPr>
              <w:spacing w:line="360" w:lineRule="auto"/>
              <w:rPr>
                <w:rFonts w:ascii="Arial" w:hAnsi="Arial" w:cs="Arial"/>
              </w:rPr>
            </w:pPr>
            <w:r w:rsidRPr="00467841">
              <w:rPr>
                <w:rFonts w:ascii="Arial" w:hAnsi="Arial" w:cs="Arial"/>
              </w:rPr>
              <w:t>Wprowadzenie możliwości komunikacji alternatywnej i</w:t>
            </w:r>
            <w:r w:rsidR="00BB72E9" w:rsidRPr="00467841">
              <w:rPr>
                <w:rFonts w:ascii="Arial" w:hAnsi="Arial" w:cs="Arial"/>
              </w:rPr>
              <w:t> </w:t>
            </w:r>
            <w:r w:rsidRPr="00467841">
              <w:rPr>
                <w:rFonts w:ascii="Arial" w:hAnsi="Arial" w:cs="Arial"/>
              </w:rPr>
              <w:t>wspomagającej (np. tłumacz PJM, komunikacja pisemna, SMS, pętla indukcyjna/system FM)</w:t>
            </w:r>
          </w:p>
        </w:tc>
        <w:tc>
          <w:tcPr>
            <w:tcW w:w="1275" w:type="dxa"/>
            <w:noWrap/>
            <w:vAlign w:val="center"/>
            <w:hideMark/>
          </w:tcPr>
          <w:p w14:paraId="02C96509" w14:textId="77777777" w:rsidR="00200F49" w:rsidRPr="00467841" w:rsidRDefault="00200F49" w:rsidP="002D2A6C">
            <w:pPr>
              <w:spacing w:line="360" w:lineRule="auto"/>
              <w:jc w:val="right"/>
              <w:rPr>
                <w:rFonts w:ascii="Arial" w:hAnsi="Arial" w:cs="Arial"/>
              </w:rPr>
            </w:pPr>
            <w:r w:rsidRPr="00467841">
              <w:rPr>
                <w:rFonts w:ascii="Arial" w:hAnsi="Arial" w:cs="Arial"/>
              </w:rPr>
              <w:t>10,7%</w:t>
            </w:r>
          </w:p>
        </w:tc>
        <w:tc>
          <w:tcPr>
            <w:tcW w:w="1985" w:type="dxa"/>
            <w:noWrap/>
            <w:vAlign w:val="center"/>
            <w:hideMark/>
          </w:tcPr>
          <w:p w14:paraId="0335C3F8" w14:textId="77777777" w:rsidR="00200F49" w:rsidRPr="00467841" w:rsidRDefault="00200F49" w:rsidP="002D2A6C">
            <w:pPr>
              <w:spacing w:line="360" w:lineRule="auto"/>
              <w:jc w:val="right"/>
              <w:rPr>
                <w:rFonts w:ascii="Arial" w:hAnsi="Arial" w:cs="Arial"/>
              </w:rPr>
            </w:pPr>
            <w:r w:rsidRPr="00467841">
              <w:rPr>
                <w:rFonts w:ascii="Arial" w:hAnsi="Arial" w:cs="Arial"/>
              </w:rPr>
              <w:t>7,6%</w:t>
            </w:r>
          </w:p>
        </w:tc>
        <w:tc>
          <w:tcPr>
            <w:tcW w:w="2410" w:type="dxa"/>
            <w:noWrap/>
            <w:vAlign w:val="center"/>
            <w:hideMark/>
          </w:tcPr>
          <w:p w14:paraId="40ABAF54" w14:textId="77777777" w:rsidR="00200F49" w:rsidRPr="00467841" w:rsidRDefault="00200F49" w:rsidP="002D2A6C">
            <w:pPr>
              <w:spacing w:line="360" w:lineRule="auto"/>
              <w:jc w:val="right"/>
              <w:rPr>
                <w:rFonts w:ascii="Arial" w:hAnsi="Arial" w:cs="Arial"/>
              </w:rPr>
            </w:pPr>
            <w:r w:rsidRPr="00467841">
              <w:rPr>
                <w:rFonts w:ascii="Arial" w:hAnsi="Arial" w:cs="Arial"/>
              </w:rPr>
              <w:t>9,3%</w:t>
            </w:r>
          </w:p>
        </w:tc>
        <w:tc>
          <w:tcPr>
            <w:tcW w:w="1842" w:type="dxa"/>
            <w:noWrap/>
            <w:vAlign w:val="center"/>
            <w:hideMark/>
          </w:tcPr>
          <w:p w14:paraId="1571F6C4" w14:textId="77777777" w:rsidR="00200F49" w:rsidRPr="00467841" w:rsidRDefault="00200F49" w:rsidP="002D2A6C">
            <w:pPr>
              <w:spacing w:line="360" w:lineRule="auto"/>
              <w:jc w:val="right"/>
              <w:rPr>
                <w:rFonts w:ascii="Arial" w:hAnsi="Arial" w:cs="Arial"/>
              </w:rPr>
            </w:pPr>
            <w:r w:rsidRPr="00467841">
              <w:rPr>
                <w:rFonts w:ascii="Arial" w:hAnsi="Arial" w:cs="Arial"/>
              </w:rPr>
              <w:t>5,1%</w:t>
            </w:r>
          </w:p>
        </w:tc>
      </w:tr>
      <w:tr w:rsidR="00200F49" w:rsidRPr="00467841" w14:paraId="15C52F08" w14:textId="77777777" w:rsidTr="00344BC7">
        <w:trPr>
          <w:trHeight w:val="320"/>
          <w:jc w:val="center"/>
        </w:trPr>
        <w:tc>
          <w:tcPr>
            <w:tcW w:w="6669" w:type="dxa"/>
            <w:noWrap/>
            <w:hideMark/>
          </w:tcPr>
          <w:p w14:paraId="3B9DF019" w14:textId="77777777" w:rsidR="00200F49" w:rsidRPr="00467841" w:rsidRDefault="00200F49" w:rsidP="006762EB">
            <w:pPr>
              <w:spacing w:line="360" w:lineRule="auto"/>
              <w:rPr>
                <w:rFonts w:ascii="Arial" w:hAnsi="Arial" w:cs="Arial"/>
              </w:rPr>
            </w:pPr>
            <w:r w:rsidRPr="00467841">
              <w:rPr>
                <w:rFonts w:ascii="Arial" w:hAnsi="Arial" w:cs="Arial"/>
              </w:rPr>
              <w:t>Szkolenia personelu w zakresie obsługi pacjentów/pacjentek z różnymi rodzajami niepełnosprawności</w:t>
            </w:r>
          </w:p>
        </w:tc>
        <w:tc>
          <w:tcPr>
            <w:tcW w:w="1275" w:type="dxa"/>
            <w:noWrap/>
            <w:vAlign w:val="center"/>
            <w:hideMark/>
          </w:tcPr>
          <w:p w14:paraId="3510C972" w14:textId="77777777" w:rsidR="00200F49" w:rsidRPr="00467841" w:rsidRDefault="00200F49" w:rsidP="002D2A6C">
            <w:pPr>
              <w:spacing w:line="360" w:lineRule="auto"/>
              <w:jc w:val="right"/>
              <w:rPr>
                <w:rFonts w:ascii="Arial" w:hAnsi="Arial" w:cs="Arial"/>
              </w:rPr>
            </w:pPr>
            <w:r w:rsidRPr="00467841">
              <w:rPr>
                <w:rFonts w:ascii="Arial" w:hAnsi="Arial" w:cs="Arial"/>
              </w:rPr>
              <w:t>14,9%</w:t>
            </w:r>
          </w:p>
        </w:tc>
        <w:tc>
          <w:tcPr>
            <w:tcW w:w="1985" w:type="dxa"/>
            <w:noWrap/>
            <w:vAlign w:val="center"/>
            <w:hideMark/>
          </w:tcPr>
          <w:p w14:paraId="600CF680" w14:textId="77777777" w:rsidR="00200F49" w:rsidRPr="00467841" w:rsidRDefault="00200F49" w:rsidP="002D2A6C">
            <w:pPr>
              <w:spacing w:line="360" w:lineRule="auto"/>
              <w:jc w:val="right"/>
              <w:rPr>
                <w:rFonts w:ascii="Arial" w:hAnsi="Arial" w:cs="Arial"/>
              </w:rPr>
            </w:pPr>
            <w:r w:rsidRPr="00467841">
              <w:rPr>
                <w:rFonts w:ascii="Arial" w:hAnsi="Arial" w:cs="Arial"/>
              </w:rPr>
              <w:t>25,8%</w:t>
            </w:r>
          </w:p>
        </w:tc>
        <w:tc>
          <w:tcPr>
            <w:tcW w:w="2410" w:type="dxa"/>
            <w:noWrap/>
            <w:vAlign w:val="center"/>
            <w:hideMark/>
          </w:tcPr>
          <w:p w14:paraId="6C596F67" w14:textId="77777777" w:rsidR="00200F49" w:rsidRPr="00467841" w:rsidRDefault="00200F49" w:rsidP="002D2A6C">
            <w:pPr>
              <w:spacing w:line="360" w:lineRule="auto"/>
              <w:jc w:val="right"/>
              <w:rPr>
                <w:rFonts w:ascii="Arial" w:hAnsi="Arial" w:cs="Arial"/>
              </w:rPr>
            </w:pPr>
            <w:r w:rsidRPr="00467841">
              <w:rPr>
                <w:rFonts w:ascii="Arial" w:hAnsi="Arial" w:cs="Arial"/>
              </w:rPr>
              <w:t>22,2%</w:t>
            </w:r>
          </w:p>
        </w:tc>
        <w:tc>
          <w:tcPr>
            <w:tcW w:w="1842" w:type="dxa"/>
            <w:noWrap/>
            <w:vAlign w:val="center"/>
            <w:hideMark/>
          </w:tcPr>
          <w:p w14:paraId="3E13B9A1" w14:textId="77777777" w:rsidR="00200F49" w:rsidRPr="00467841" w:rsidRDefault="00200F49" w:rsidP="002D2A6C">
            <w:pPr>
              <w:spacing w:line="360" w:lineRule="auto"/>
              <w:jc w:val="right"/>
              <w:rPr>
                <w:rFonts w:ascii="Arial" w:hAnsi="Arial" w:cs="Arial"/>
              </w:rPr>
            </w:pPr>
            <w:r w:rsidRPr="00467841">
              <w:rPr>
                <w:rFonts w:ascii="Arial" w:hAnsi="Arial" w:cs="Arial"/>
              </w:rPr>
              <w:t>30,3%</w:t>
            </w:r>
          </w:p>
        </w:tc>
      </w:tr>
      <w:tr w:rsidR="00200F49" w:rsidRPr="00467841" w14:paraId="1CD9E6D5" w14:textId="77777777" w:rsidTr="00344BC7">
        <w:trPr>
          <w:trHeight w:val="320"/>
          <w:jc w:val="center"/>
        </w:trPr>
        <w:tc>
          <w:tcPr>
            <w:tcW w:w="6669" w:type="dxa"/>
            <w:noWrap/>
            <w:hideMark/>
          </w:tcPr>
          <w:p w14:paraId="48A9FBB4" w14:textId="77777777" w:rsidR="00200F49" w:rsidRPr="00467841" w:rsidRDefault="00200F49" w:rsidP="006762EB">
            <w:pPr>
              <w:spacing w:line="360" w:lineRule="auto"/>
              <w:rPr>
                <w:rFonts w:ascii="Arial" w:hAnsi="Arial" w:cs="Arial"/>
              </w:rPr>
            </w:pPr>
            <w:r w:rsidRPr="00467841">
              <w:rPr>
                <w:rFonts w:ascii="Arial" w:hAnsi="Arial" w:cs="Arial"/>
              </w:rPr>
              <w:t>Dostosowanie strony internetowej i rejestracji online do zasad dostępności (WCAG)</w:t>
            </w:r>
          </w:p>
        </w:tc>
        <w:tc>
          <w:tcPr>
            <w:tcW w:w="1275" w:type="dxa"/>
            <w:noWrap/>
            <w:vAlign w:val="center"/>
            <w:hideMark/>
          </w:tcPr>
          <w:p w14:paraId="3C2A1244" w14:textId="77777777" w:rsidR="00200F49" w:rsidRPr="00467841" w:rsidRDefault="00200F49" w:rsidP="002D2A6C">
            <w:pPr>
              <w:spacing w:line="360" w:lineRule="auto"/>
              <w:jc w:val="right"/>
              <w:rPr>
                <w:rFonts w:ascii="Arial" w:hAnsi="Arial" w:cs="Arial"/>
              </w:rPr>
            </w:pPr>
            <w:r w:rsidRPr="00467841">
              <w:rPr>
                <w:rFonts w:ascii="Arial" w:hAnsi="Arial" w:cs="Arial"/>
              </w:rPr>
              <w:t>11,5%</w:t>
            </w:r>
          </w:p>
        </w:tc>
        <w:tc>
          <w:tcPr>
            <w:tcW w:w="1985" w:type="dxa"/>
            <w:noWrap/>
            <w:vAlign w:val="center"/>
            <w:hideMark/>
          </w:tcPr>
          <w:p w14:paraId="350B876E" w14:textId="77777777" w:rsidR="00200F49" w:rsidRPr="00467841" w:rsidRDefault="00200F49" w:rsidP="002D2A6C">
            <w:pPr>
              <w:spacing w:line="360" w:lineRule="auto"/>
              <w:jc w:val="right"/>
              <w:rPr>
                <w:rFonts w:ascii="Arial" w:hAnsi="Arial" w:cs="Arial"/>
              </w:rPr>
            </w:pPr>
            <w:r w:rsidRPr="00467841">
              <w:rPr>
                <w:rFonts w:ascii="Arial" w:hAnsi="Arial" w:cs="Arial"/>
              </w:rPr>
              <w:t>4,2%</w:t>
            </w:r>
          </w:p>
        </w:tc>
        <w:tc>
          <w:tcPr>
            <w:tcW w:w="2410" w:type="dxa"/>
            <w:noWrap/>
            <w:vAlign w:val="center"/>
            <w:hideMark/>
          </w:tcPr>
          <w:p w14:paraId="165760CE" w14:textId="77777777" w:rsidR="00200F49" w:rsidRPr="00467841" w:rsidRDefault="00200F49" w:rsidP="002D2A6C">
            <w:pPr>
              <w:spacing w:line="360" w:lineRule="auto"/>
              <w:jc w:val="right"/>
              <w:rPr>
                <w:rFonts w:ascii="Arial" w:hAnsi="Arial" w:cs="Arial"/>
              </w:rPr>
            </w:pPr>
            <w:r w:rsidRPr="00467841">
              <w:rPr>
                <w:rFonts w:ascii="Arial" w:hAnsi="Arial" w:cs="Arial"/>
              </w:rPr>
              <w:t>5,9%</w:t>
            </w:r>
          </w:p>
        </w:tc>
        <w:tc>
          <w:tcPr>
            <w:tcW w:w="1842" w:type="dxa"/>
            <w:noWrap/>
            <w:vAlign w:val="center"/>
            <w:hideMark/>
          </w:tcPr>
          <w:p w14:paraId="31296A25" w14:textId="77777777" w:rsidR="00200F49" w:rsidRPr="00467841" w:rsidRDefault="00200F49" w:rsidP="002D2A6C">
            <w:pPr>
              <w:spacing w:line="360" w:lineRule="auto"/>
              <w:jc w:val="right"/>
              <w:rPr>
                <w:rFonts w:ascii="Arial" w:hAnsi="Arial" w:cs="Arial"/>
              </w:rPr>
            </w:pPr>
            <w:r w:rsidRPr="00467841">
              <w:rPr>
                <w:rFonts w:ascii="Arial" w:hAnsi="Arial" w:cs="Arial"/>
              </w:rPr>
              <w:t>7,6%</w:t>
            </w:r>
          </w:p>
        </w:tc>
      </w:tr>
      <w:tr w:rsidR="00200F49" w:rsidRPr="00467841" w14:paraId="323CEDA1" w14:textId="77777777" w:rsidTr="00344BC7">
        <w:trPr>
          <w:trHeight w:val="320"/>
          <w:jc w:val="center"/>
        </w:trPr>
        <w:tc>
          <w:tcPr>
            <w:tcW w:w="6669" w:type="dxa"/>
            <w:noWrap/>
            <w:hideMark/>
          </w:tcPr>
          <w:p w14:paraId="6E79479A" w14:textId="77777777" w:rsidR="00200F49" w:rsidRPr="00467841" w:rsidRDefault="00200F49" w:rsidP="006762EB">
            <w:pPr>
              <w:spacing w:line="360" w:lineRule="auto"/>
              <w:rPr>
                <w:rFonts w:ascii="Arial" w:hAnsi="Arial" w:cs="Arial"/>
              </w:rPr>
            </w:pPr>
            <w:r w:rsidRPr="00467841">
              <w:rPr>
                <w:rFonts w:ascii="Arial" w:hAnsi="Arial" w:cs="Arial"/>
              </w:rPr>
              <w:t>Wprowadzenie systemu rejestracji wizyt z możliwością zaznaczenia szczególnych potrzeb pacjenta</w:t>
            </w:r>
          </w:p>
        </w:tc>
        <w:tc>
          <w:tcPr>
            <w:tcW w:w="1275" w:type="dxa"/>
            <w:noWrap/>
            <w:vAlign w:val="center"/>
            <w:hideMark/>
          </w:tcPr>
          <w:p w14:paraId="3DBCD110" w14:textId="77777777" w:rsidR="00200F49" w:rsidRPr="00467841" w:rsidRDefault="00200F49" w:rsidP="002D2A6C">
            <w:pPr>
              <w:spacing w:line="360" w:lineRule="auto"/>
              <w:jc w:val="right"/>
              <w:rPr>
                <w:rFonts w:ascii="Arial" w:hAnsi="Arial" w:cs="Arial"/>
              </w:rPr>
            </w:pPr>
            <w:r w:rsidRPr="00467841">
              <w:rPr>
                <w:rFonts w:ascii="Arial" w:hAnsi="Arial" w:cs="Arial"/>
              </w:rPr>
              <w:t>10,4%</w:t>
            </w:r>
          </w:p>
        </w:tc>
        <w:tc>
          <w:tcPr>
            <w:tcW w:w="1985" w:type="dxa"/>
            <w:noWrap/>
            <w:vAlign w:val="center"/>
            <w:hideMark/>
          </w:tcPr>
          <w:p w14:paraId="0FAD1EDE" w14:textId="77777777" w:rsidR="00200F49" w:rsidRPr="00467841" w:rsidRDefault="00200F49" w:rsidP="002D2A6C">
            <w:pPr>
              <w:spacing w:line="360" w:lineRule="auto"/>
              <w:jc w:val="right"/>
              <w:rPr>
                <w:rFonts w:ascii="Arial" w:hAnsi="Arial" w:cs="Arial"/>
              </w:rPr>
            </w:pPr>
            <w:r w:rsidRPr="00467841">
              <w:rPr>
                <w:rFonts w:ascii="Arial" w:hAnsi="Arial" w:cs="Arial"/>
              </w:rPr>
              <w:t>19,9%</w:t>
            </w:r>
          </w:p>
        </w:tc>
        <w:tc>
          <w:tcPr>
            <w:tcW w:w="2410" w:type="dxa"/>
            <w:noWrap/>
            <w:vAlign w:val="center"/>
            <w:hideMark/>
          </w:tcPr>
          <w:p w14:paraId="7F85EC22" w14:textId="77777777" w:rsidR="00200F49" w:rsidRPr="00467841" w:rsidRDefault="00200F49" w:rsidP="002D2A6C">
            <w:pPr>
              <w:spacing w:line="360" w:lineRule="auto"/>
              <w:jc w:val="right"/>
              <w:rPr>
                <w:rFonts w:ascii="Arial" w:hAnsi="Arial" w:cs="Arial"/>
              </w:rPr>
            </w:pPr>
            <w:r w:rsidRPr="00467841">
              <w:rPr>
                <w:rFonts w:ascii="Arial" w:hAnsi="Arial" w:cs="Arial"/>
              </w:rPr>
              <w:t>16,6%</w:t>
            </w:r>
          </w:p>
        </w:tc>
        <w:tc>
          <w:tcPr>
            <w:tcW w:w="1842" w:type="dxa"/>
            <w:noWrap/>
            <w:vAlign w:val="center"/>
            <w:hideMark/>
          </w:tcPr>
          <w:p w14:paraId="4FC0CB1D" w14:textId="77777777" w:rsidR="00200F49" w:rsidRPr="00467841" w:rsidRDefault="00200F49" w:rsidP="002D2A6C">
            <w:pPr>
              <w:spacing w:line="360" w:lineRule="auto"/>
              <w:jc w:val="right"/>
              <w:rPr>
                <w:rFonts w:ascii="Arial" w:hAnsi="Arial" w:cs="Arial"/>
              </w:rPr>
            </w:pPr>
            <w:r w:rsidRPr="00467841">
              <w:rPr>
                <w:rFonts w:ascii="Arial" w:hAnsi="Arial" w:cs="Arial"/>
              </w:rPr>
              <w:t>18,8%</w:t>
            </w:r>
          </w:p>
        </w:tc>
      </w:tr>
      <w:tr w:rsidR="00200F49" w:rsidRPr="00467841" w14:paraId="74B712E5" w14:textId="77777777" w:rsidTr="00344BC7">
        <w:trPr>
          <w:trHeight w:val="320"/>
          <w:jc w:val="center"/>
        </w:trPr>
        <w:tc>
          <w:tcPr>
            <w:tcW w:w="6669" w:type="dxa"/>
            <w:noWrap/>
            <w:hideMark/>
          </w:tcPr>
          <w:p w14:paraId="66750803" w14:textId="77777777" w:rsidR="00200F49" w:rsidRPr="00467841" w:rsidRDefault="00200F49" w:rsidP="006762EB">
            <w:pPr>
              <w:spacing w:line="360" w:lineRule="auto"/>
              <w:rPr>
                <w:rFonts w:ascii="Arial" w:hAnsi="Arial" w:cs="Arial"/>
              </w:rPr>
            </w:pPr>
            <w:r w:rsidRPr="00467841">
              <w:rPr>
                <w:rFonts w:ascii="Arial" w:hAnsi="Arial" w:cs="Arial"/>
              </w:rPr>
              <w:t>Zapewnienie asysty (np. pracownika wspierającego przy wejściu i rejestracji)</w:t>
            </w:r>
          </w:p>
        </w:tc>
        <w:tc>
          <w:tcPr>
            <w:tcW w:w="1275" w:type="dxa"/>
            <w:noWrap/>
            <w:vAlign w:val="center"/>
            <w:hideMark/>
          </w:tcPr>
          <w:p w14:paraId="32C142B8" w14:textId="77777777" w:rsidR="00200F49" w:rsidRPr="00467841" w:rsidRDefault="00200F49" w:rsidP="002D2A6C">
            <w:pPr>
              <w:spacing w:line="360" w:lineRule="auto"/>
              <w:jc w:val="right"/>
              <w:rPr>
                <w:rFonts w:ascii="Arial" w:hAnsi="Arial" w:cs="Arial"/>
              </w:rPr>
            </w:pPr>
            <w:r w:rsidRPr="00467841">
              <w:rPr>
                <w:rFonts w:ascii="Arial" w:hAnsi="Arial" w:cs="Arial"/>
              </w:rPr>
              <w:t>9,6%</w:t>
            </w:r>
          </w:p>
        </w:tc>
        <w:tc>
          <w:tcPr>
            <w:tcW w:w="1985" w:type="dxa"/>
            <w:noWrap/>
            <w:vAlign w:val="center"/>
            <w:hideMark/>
          </w:tcPr>
          <w:p w14:paraId="3B294856" w14:textId="77777777" w:rsidR="00200F49" w:rsidRPr="00467841" w:rsidRDefault="00200F49" w:rsidP="002D2A6C">
            <w:pPr>
              <w:spacing w:line="360" w:lineRule="auto"/>
              <w:jc w:val="right"/>
              <w:rPr>
                <w:rFonts w:ascii="Arial" w:hAnsi="Arial" w:cs="Arial"/>
              </w:rPr>
            </w:pPr>
            <w:r w:rsidRPr="00467841">
              <w:rPr>
                <w:rFonts w:ascii="Arial" w:hAnsi="Arial" w:cs="Arial"/>
              </w:rPr>
              <w:t>23,0%</w:t>
            </w:r>
          </w:p>
        </w:tc>
        <w:tc>
          <w:tcPr>
            <w:tcW w:w="2410" w:type="dxa"/>
            <w:noWrap/>
            <w:vAlign w:val="center"/>
            <w:hideMark/>
          </w:tcPr>
          <w:p w14:paraId="39C8EDA0" w14:textId="77777777" w:rsidR="00200F49" w:rsidRPr="00467841" w:rsidRDefault="00200F49" w:rsidP="002D2A6C">
            <w:pPr>
              <w:spacing w:line="360" w:lineRule="auto"/>
              <w:jc w:val="right"/>
              <w:rPr>
                <w:rFonts w:ascii="Arial" w:hAnsi="Arial" w:cs="Arial"/>
              </w:rPr>
            </w:pPr>
            <w:r w:rsidRPr="00467841">
              <w:rPr>
                <w:rFonts w:ascii="Arial" w:hAnsi="Arial" w:cs="Arial"/>
              </w:rPr>
              <w:t>14,6%</w:t>
            </w:r>
          </w:p>
        </w:tc>
        <w:tc>
          <w:tcPr>
            <w:tcW w:w="1842" w:type="dxa"/>
            <w:noWrap/>
            <w:vAlign w:val="center"/>
            <w:hideMark/>
          </w:tcPr>
          <w:p w14:paraId="6C50D98E" w14:textId="77777777" w:rsidR="00200F49" w:rsidRPr="00467841" w:rsidRDefault="00200F49" w:rsidP="002D2A6C">
            <w:pPr>
              <w:spacing w:line="360" w:lineRule="auto"/>
              <w:jc w:val="right"/>
              <w:rPr>
                <w:rFonts w:ascii="Arial" w:hAnsi="Arial" w:cs="Arial"/>
              </w:rPr>
            </w:pPr>
            <w:r w:rsidRPr="00467841">
              <w:rPr>
                <w:rFonts w:ascii="Arial" w:hAnsi="Arial" w:cs="Arial"/>
              </w:rPr>
              <w:t>11,8%</w:t>
            </w:r>
          </w:p>
        </w:tc>
      </w:tr>
      <w:tr w:rsidR="00200F49" w:rsidRPr="00467841" w14:paraId="1E5EFDDD" w14:textId="77777777" w:rsidTr="00344BC7">
        <w:trPr>
          <w:trHeight w:val="320"/>
          <w:jc w:val="center"/>
        </w:trPr>
        <w:tc>
          <w:tcPr>
            <w:tcW w:w="6669" w:type="dxa"/>
            <w:noWrap/>
            <w:hideMark/>
          </w:tcPr>
          <w:p w14:paraId="2E5CD434" w14:textId="77777777" w:rsidR="00200F49" w:rsidRPr="00467841" w:rsidRDefault="00200F49" w:rsidP="006762EB">
            <w:pPr>
              <w:spacing w:line="360" w:lineRule="auto"/>
              <w:rPr>
                <w:rFonts w:ascii="Arial" w:hAnsi="Arial" w:cs="Arial"/>
              </w:rPr>
            </w:pPr>
            <w:r w:rsidRPr="00467841">
              <w:rPr>
                <w:rFonts w:ascii="Arial" w:hAnsi="Arial" w:cs="Arial"/>
              </w:rPr>
              <w:t>Nie wiem/trudno powiedzieć</w:t>
            </w:r>
          </w:p>
        </w:tc>
        <w:tc>
          <w:tcPr>
            <w:tcW w:w="1275" w:type="dxa"/>
            <w:noWrap/>
            <w:vAlign w:val="center"/>
            <w:hideMark/>
          </w:tcPr>
          <w:p w14:paraId="3A458FDB" w14:textId="77777777" w:rsidR="00200F49" w:rsidRPr="00467841" w:rsidRDefault="00200F49" w:rsidP="002D2A6C">
            <w:pPr>
              <w:spacing w:line="360" w:lineRule="auto"/>
              <w:jc w:val="right"/>
              <w:rPr>
                <w:rFonts w:ascii="Arial" w:hAnsi="Arial" w:cs="Arial"/>
              </w:rPr>
            </w:pPr>
            <w:r w:rsidRPr="00467841">
              <w:rPr>
                <w:rFonts w:ascii="Arial" w:hAnsi="Arial" w:cs="Arial"/>
              </w:rPr>
              <w:t>9,3%</w:t>
            </w:r>
          </w:p>
        </w:tc>
        <w:tc>
          <w:tcPr>
            <w:tcW w:w="1985" w:type="dxa"/>
            <w:noWrap/>
            <w:vAlign w:val="center"/>
            <w:hideMark/>
          </w:tcPr>
          <w:p w14:paraId="19AC8A8B" w14:textId="77777777" w:rsidR="00200F49" w:rsidRPr="00467841" w:rsidRDefault="00200F49" w:rsidP="002D2A6C">
            <w:pPr>
              <w:spacing w:line="360" w:lineRule="auto"/>
              <w:jc w:val="right"/>
              <w:rPr>
                <w:rFonts w:ascii="Arial" w:hAnsi="Arial" w:cs="Arial"/>
              </w:rPr>
            </w:pPr>
            <w:r w:rsidRPr="00467841">
              <w:rPr>
                <w:rFonts w:ascii="Arial" w:hAnsi="Arial" w:cs="Arial"/>
              </w:rPr>
              <w:t>3,7%</w:t>
            </w:r>
          </w:p>
        </w:tc>
        <w:tc>
          <w:tcPr>
            <w:tcW w:w="2410" w:type="dxa"/>
            <w:noWrap/>
            <w:vAlign w:val="center"/>
            <w:hideMark/>
          </w:tcPr>
          <w:p w14:paraId="0B4BC300" w14:textId="77777777" w:rsidR="00200F49" w:rsidRPr="00467841" w:rsidRDefault="00200F49" w:rsidP="002D2A6C">
            <w:pPr>
              <w:spacing w:line="360" w:lineRule="auto"/>
              <w:jc w:val="right"/>
              <w:rPr>
                <w:rFonts w:ascii="Arial" w:hAnsi="Arial" w:cs="Arial"/>
              </w:rPr>
            </w:pPr>
            <w:r w:rsidRPr="00467841">
              <w:rPr>
                <w:rFonts w:ascii="Arial" w:hAnsi="Arial" w:cs="Arial"/>
              </w:rPr>
              <w:t>8,1%</w:t>
            </w:r>
          </w:p>
        </w:tc>
        <w:tc>
          <w:tcPr>
            <w:tcW w:w="1842" w:type="dxa"/>
            <w:noWrap/>
            <w:vAlign w:val="center"/>
            <w:hideMark/>
          </w:tcPr>
          <w:p w14:paraId="74849BEE" w14:textId="77777777" w:rsidR="00200F49" w:rsidRPr="00467841" w:rsidRDefault="00200F49" w:rsidP="002D2A6C">
            <w:pPr>
              <w:spacing w:line="360" w:lineRule="auto"/>
              <w:jc w:val="right"/>
              <w:rPr>
                <w:rFonts w:ascii="Arial" w:hAnsi="Arial" w:cs="Arial"/>
              </w:rPr>
            </w:pPr>
            <w:r w:rsidRPr="00467841">
              <w:rPr>
                <w:rFonts w:ascii="Arial" w:hAnsi="Arial" w:cs="Arial"/>
              </w:rPr>
              <w:t>11,0%</w:t>
            </w:r>
          </w:p>
        </w:tc>
      </w:tr>
      <w:tr w:rsidR="00200F49" w:rsidRPr="00467841" w14:paraId="3035D568" w14:textId="77777777" w:rsidTr="00344BC7">
        <w:trPr>
          <w:trHeight w:val="320"/>
          <w:jc w:val="center"/>
        </w:trPr>
        <w:tc>
          <w:tcPr>
            <w:tcW w:w="6669" w:type="dxa"/>
            <w:noWrap/>
            <w:hideMark/>
          </w:tcPr>
          <w:p w14:paraId="3D3DB943" w14:textId="6ED03FAA" w:rsidR="00200F49" w:rsidRPr="00467841" w:rsidRDefault="00200F49" w:rsidP="006762EB">
            <w:pPr>
              <w:spacing w:line="360" w:lineRule="auto"/>
              <w:rPr>
                <w:rFonts w:ascii="Arial" w:hAnsi="Arial" w:cs="Arial"/>
              </w:rPr>
            </w:pPr>
            <w:r w:rsidRPr="00467841">
              <w:rPr>
                <w:rFonts w:ascii="Arial" w:hAnsi="Arial" w:cs="Arial"/>
              </w:rPr>
              <w:t>Odpowiednio wykwalifikowany personel medyczny</w:t>
            </w:r>
          </w:p>
        </w:tc>
        <w:tc>
          <w:tcPr>
            <w:tcW w:w="1275" w:type="dxa"/>
            <w:noWrap/>
            <w:vAlign w:val="center"/>
            <w:hideMark/>
          </w:tcPr>
          <w:p w14:paraId="03F91F1A" w14:textId="77777777" w:rsidR="00200F49" w:rsidRPr="00467841" w:rsidRDefault="00200F49" w:rsidP="002D2A6C">
            <w:pPr>
              <w:spacing w:line="360" w:lineRule="auto"/>
              <w:jc w:val="right"/>
              <w:rPr>
                <w:rFonts w:ascii="Arial" w:hAnsi="Arial" w:cs="Arial"/>
              </w:rPr>
            </w:pPr>
            <w:r w:rsidRPr="00467841">
              <w:rPr>
                <w:rFonts w:ascii="Arial" w:hAnsi="Arial" w:cs="Arial"/>
              </w:rPr>
              <w:t>0,3%</w:t>
            </w:r>
          </w:p>
        </w:tc>
        <w:tc>
          <w:tcPr>
            <w:tcW w:w="1985" w:type="dxa"/>
            <w:noWrap/>
            <w:vAlign w:val="center"/>
            <w:hideMark/>
          </w:tcPr>
          <w:p w14:paraId="072AE12B" w14:textId="77777777" w:rsidR="00200F49" w:rsidRPr="00467841" w:rsidRDefault="00200F49" w:rsidP="002D2A6C">
            <w:pPr>
              <w:spacing w:line="360" w:lineRule="auto"/>
              <w:jc w:val="right"/>
              <w:rPr>
                <w:rFonts w:ascii="Arial" w:hAnsi="Arial" w:cs="Arial"/>
              </w:rPr>
            </w:pPr>
            <w:r w:rsidRPr="00467841">
              <w:rPr>
                <w:rFonts w:ascii="Arial" w:hAnsi="Arial" w:cs="Arial"/>
              </w:rPr>
              <w:t>0,6%</w:t>
            </w:r>
          </w:p>
        </w:tc>
        <w:tc>
          <w:tcPr>
            <w:tcW w:w="2410" w:type="dxa"/>
            <w:noWrap/>
            <w:vAlign w:val="center"/>
            <w:hideMark/>
          </w:tcPr>
          <w:p w14:paraId="130CF55B"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c>
          <w:tcPr>
            <w:tcW w:w="1842" w:type="dxa"/>
            <w:noWrap/>
            <w:vAlign w:val="center"/>
            <w:hideMark/>
          </w:tcPr>
          <w:p w14:paraId="732D6984" w14:textId="77777777" w:rsidR="00200F49" w:rsidRPr="00467841" w:rsidRDefault="00200F49" w:rsidP="002D2A6C">
            <w:pPr>
              <w:spacing w:line="360" w:lineRule="auto"/>
              <w:jc w:val="right"/>
              <w:rPr>
                <w:rFonts w:ascii="Arial" w:hAnsi="Arial" w:cs="Arial"/>
              </w:rPr>
            </w:pPr>
            <w:r w:rsidRPr="00467841">
              <w:rPr>
                <w:rFonts w:ascii="Arial" w:hAnsi="Arial" w:cs="Arial"/>
              </w:rPr>
              <w:t>0,3%</w:t>
            </w:r>
          </w:p>
        </w:tc>
      </w:tr>
      <w:tr w:rsidR="00200F49" w:rsidRPr="00467841" w14:paraId="5EDDC043" w14:textId="77777777" w:rsidTr="00344BC7">
        <w:trPr>
          <w:trHeight w:val="320"/>
          <w:jc w:val="center"/>
        </w:trPr>
        <w:tc>
          <w:tcPr>
            <w:tcW w:w="6669" w:type="dxa"/>
            <w:noWrap/>
            <w:hideMark/>
          </w:tcPr>
          <w:p w14:paraId="1C48B234" w14:textId="77777777" w:rsidR="00200F49" w:rsidRPr="00467841" w:rsidRDefault="00200F49" w:rsidP="006762EB">
            <w:pPr>
              <w:spacing w:line="360" w:lineRule="auto"/>
              <w:rPr>
                <w:rFonts w:ascii="Arial" w:hAnsi="Arial" w:cs="Arial"/>
              </w:rPr>
            </w:pPr>
            <w:r w:rsidRPr="00467841">
              <w:rPr>
                <w:rFonts w:ascii="Arial" w:hAnsi="Arial" w:cs="Arial"/>
              </w:rPr>
              <w:t>Dostosowanie gabinetu do pracy w znieczuleniu ogólnym</w:t>
            </w:r>
          </w:p>
        </w:tc>
        <w:tc>
          <w:tcPr>
            <w:tcW w:w="1275" w:type="dxa"/>
            <w:noWrap/>
            <w:vAlign w:val="center"/>
            <w:hideMark/>
          </w:tcPr>
          <w:p w14:paraId="2BE929F1"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c>
          <w:tcPr>
            <w:tcW w:w="1985" w:type="dxa"/>
            <w:noWrap/>
            <w:vAlign w:val="center"/>
            <w:hideMark/>
          </w:tcPr>
          <w:p w14:paraId="2AFACD1B" w14:textId="77777777" w:rsidR="00200F49" w:rsidRPr="00467841" w:rsidRDefault="00200F49" w:rsidP="002D2A6C">
            <w:pPr>
              <w:spacing w:line="360" w:lineRule="auto"/>
              <w:jc w:val="right"/>
              <w:rPr>
                <w:rFonts w:ascii="Arial" w:hAnsi="Arial" w:cs="Arial"/>
              </w:rPr>
            </w:pPr>
            <w:r w:rsidRPr="00467841">
              <w:rPr>
                <w:rFonts w:ascii="Arial" w:hAnsi="Arial" w:cs="Arial"/>
              </w:rPr>
              <w:t>0,6%</w:t>
            </w:r>
          </w:p>
        </w:tc>
        <w:tc>
          <w:tcPr>
            <w:tcW w:w="2410" w:type="dxa"/>
            <w:noWrap/>
            <w:vAlign w:val="center"/>
            <w:hideMark/>
          </w:tcPr>
          <w:p w14:paraId="729B5461"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c>
          <w:tcPr>
            <w:tcW w:w="1842" w:type="dxa"/>
            <w:noWrap/>
            <w:vAlign w:val="center"/>
            <w:hideMark/>
          </w:tcPr>
          <w:p w14:paraId="4C0109B2"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r>
      <w:tr w:rsidR="00200F49" w:rsidRPr="00467841" w14:paraId="0FFD70E1" w14:textId="77777777" w:rsidTr="00344BC7">
        <w:trPr>
          <w:trHeight w:val="320"/>
          <w:jc w:val="center"/>
        </w:trPr>
        <w:tc>
          <w:tcPr>
            <w:tcW w:w="6669" w:type="dxa"/>
            <w:noWrap/>
            <w:hideMark/>
          </w:tcPr>
          <w:p w14:paraId="7C25B8EE" w14:textId="77777777" w:rsidR="00200F49" w:rsidRPr="00467841" w:rsidRDefault="00200F49" w:rsidP="006762EB">
            <w:pPr>
              <w:spacing w:line="360" w:lineRule="auto"/>
              <w:rPr>
                <w:rFonts w:ascii="Arial" w:hAnsi="Arial" w:cs="Arial"/>
              </w:rPr>
            </w:pPr>
            <w:r w:rsidRPr="00467841">
              <w:rPr>
                <w:rFonts w:ascii="Arial" w:hAnsi="Arial" w:cs="Arial"/>
              </w:rPr>
              <w:t>Wykonywanie zabiegów w znieczuleniu ogólnym</w:t>
            </w:r>
          </w:p>
        </w:tc>
        <w:tc>
          <w:tcPr>
            <w:tcW w:w="1275" w:type="dxa"/>
            <w:noWrap/>
            <w:vAlign w:val="center"/>
            <w:hideMark/>
          </w:tcPr>
          <w:p w14:paraId="4E34868F" w14:textId="77777777" w:rsidR="00200F49" w:rsidRPr="00467841" w:rsidRDefault="00200F49" w:rsidP="002D2A6C">
            <w:pPr>
              <w:spacing w:line="360" w:lineRule="auto"/>
              <w:jc w:val="right"/>
              <w:rPr>
                <w:rFonts w:ascii="Arial" w:hAnsi="Arial" w:cs="Arial"/>
              </w:rPr>
            </w:pPr>
            <w:r w:rsidRPr="00467841">
              <w:rPr>
                <w:rFonts w:ascii="Arial" w:hAnsi="Arial" w:cs="Arial"/>
              </w:rPr>
              <w:t>0,3%</w:t>
            </w:r>
          </w:p>
        </w:tc>
        <w:tc>
          <w:tcPr>
            <w:tcW w:w="1985" w:type="dxa"/>
            <w:noWrap/>
            <w:vAlign w:val="center"/>
            <w:hideMark/>
          </w:tcPr>
          <w:p w14:paraId="501AFEC7"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c>
          <w:tcPr>
            <w:tcW w:w="2410" w:type="dxa"/>
            <w:noWrap/>
            <w:vAlign w:val="center"/>
            <w:hideMark/>
          </w:tcPr>
          <w:p w14:paraId="36AD0889"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c>
          <w:tcPr>
            <w:tcW w:w="1842" w:type="dxa"/>
            <w:noWrap/>
            <w:vAlign w:val="center"/>
            <w:hideMark/>
          </w:tcPr>
          <w:p w14:paraId="272D4D5B"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r>
      <w:tr w:rsidR="00200F49" w:rsidRPr="00467841" w14:paraId="7D6E215B" w14:textId="77777777" w:rsidTr="00344BC7">
        <w:trPr>
          <w:trHeight w:val="320"/>
          <w:jc w:val="center"/>
        </w:trPr>
        <w:tc>
          <w:tcPr>
            <w:tcW w:w="6669" w:type="dxa"/>
            <w:noWrap/>
            <w:hideMark/>
          </w:tcPr>
          <w:p w14:paraId="08E032E5" w14:textId="77777777" w:rsidR="00200F49" w:rsidRPr="00467841" w:rsidRDefault="00200F49" w:rsidP="006762EB">
            <w:pPr>
              <w:spacing w:line="360" w:lineRule="auto"/>
              <w:rPr>
                <w:rFonts w:ascii="Arial" w:hAnsi="Arial" w:cs="Arial"/>
              </w:rPr>
            </w:pPr>
            <w:r w:rsidRPr="00467841">
              <w:rPr>
                <w:rFonts w:ascii="Arial" w:hAnsi="Arial" w:cs="Arial"/>
              </w:rPr>
              <w:t>Miejsca parkingowe</w:t>
            </w:r>
          </w:p>
        </w:tc>
        <w:tc>
          <w:tcPr>
            <w:tcW w:w="1275" w:type="dxa"/>
            <w:noWrap/>
            <w:vAlign w:val="center"/>
            <w:hideMark/>
          </w:tcPr>
          <w:p w14:paraId="1C0D35CA" w14:textId="77777777" w:rsidR="00200F49" w:rsidRPr="00467841" w:rsidRDefault="00200F49" w:rsidP="002D2A6C">
            <w:pPr>
              <w:spacing w:line="360" w:lineRule="auto"/>
              <w:jc w:val="right"/>
              <w:rPr>
                <w:rFonts w:ascii="Arial" w:hAnsi="Arial" w:cs="Arial"/>
              </w:rPr>
            </w:pPr>
            <w:r w:rsidRPr="00467841">
              <w:rPr>
                <w:rFonts w:ascii="Arial" w:hAnsi="Arial" w:cs="Arial"/>
              </w:rPr>
              <w:t>0,3%</w:t>
            </w:r>
          </w:p>
        </w:tc>
        <w:tc>
          <w:tcPr>
            <w:tcW w:w="1985" w:type="dxa"/>
            <w:noWrap/>
            <w:vAlign w:val="center"/>
            <w:hideMark/>
          </w:tcPr>
          <w:p w14:paraId="41D53B82"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c>
          <w:tcPr>
            <w:tcW w:w="2410" w:type="dxa"/>
            <w:noWrap/>
            <w:vAlign w:val="center"/>
            <w:hideMark/>
          </w:tcPr>
          <w:p w14:paraId="2C58BBC0"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c>
          <w:tcPr>
            <w:tcW w:w="1842" w:type="dxa"/>
            <w:noWrap/>
            <w:vAlign w:val="center"/>
            <w:hideMark/>
          </w:tcPr>
          <w:p w14:paraId="63278033" w14:textId="77777777" w:rsidR="00200F49" w:rsidRPr="00467841" w:rsidRDefault="00200F49" w:rsidP="002D2A6C">
            <w:pPr>
              <w:spacing w:line="360" w:lineRule="auto"/>
              <w:jc w:val="right"/>
              <w:rPr>
                <w:rFonts w:ascii="Arial" w:hAnsi="Arial" w:cs="Arial"/>
              </w:rPr>
            </w:pPr>
            <w:r w:rsidRPr="00467841">
              <w:rPr>
                <w:rFonts w:ascii="Arial" w:hAnsi="Arial" w:cs="Arial"/>
              </w:rPr>
              <w:t>0,0%</w:t>
            </w:r>
          </w:p>
        </w:tc>
      </w:tr>
    </w:tbl>
    <w:p w14:paraId="083CAF18" w14:textId="0106D50D" w:rsidR="002D2A6C" w:rsidRPr="00467841" w:rsidRDefault="00200F49" w:rsidP="00344BC7">
      <w:pPr>
        <w:spacing w:before="120" w:after="120" w:line="360" w:lineRule="auto"/>
        <w:rPr>
          <w:rFonts w:ascii="Arial" w:hAnsi="Arial" w:cs="Arial"/>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r w:rsidR="002D2A6C" w:rsidRPr="00467841">
        <w:rPr>
          <w:rFonts w:ascii="Arial" w:hAnsi="Arial" w:cs="Arial"/>
        </w:rPr>
        <w:br w:type="page"/>
      </w:r>
    </w:p>
    <w:p w14:paraId="15A5D779" w14:textId="77777777" w:rsidR="002D2A6C" w:rsidRPr="00467841" w:rsidRDefault="002D2A6C" w:rsidP="002D2A6C">
      <w:pPr>
        <w:pStyle w:val="NormalnyWeb"/>
        <w:spacing w:before="120" w:beforeAutospacing="0" w:after="120" w:afterAutospacing="0" w:line="360" w:lineRule="auto"/>
        <w:ind w:right="89"/>
        <w:rPr>
          <w:rFonts w:ascii="Arial" w:hAnsi="Arial" w:cs="Arial"/>
        </w:rPr>
        <w:sectPr w:rsidR="002D2A6C" w:rsidRPr="00467841" w:rsidSect="002D2A6C">
          <w:pgSz w:w="16817" w:h="11901" w:orient="landscape"/>
          <w:pgMar w:top="1418" w:right="1418" w:bottom="1418" w:left="1418" w:header="709" w:footer="709" w:gutter="0"/>
          <w:cols w:space="708"/>
          <w:docGrid w:linePitch="360"/>
        </w:sectPr>
      </w:pPr>
    </w:p>
    <w:p w14:paraId="4051915D" w14:textId="77777777" w:rsidR="003F3527" w:rsidRPr="003F3527" w:rsidRDefault="003F3527" w:rsidP="003F3527">
      <w:pPr>
        <w:pStyle w:val="NormalnyWeb"/>
        <w:spacing w:before="120" w:beforeAutospacing="0" w:after="120" w:afterAutospacing="0" w:line="360" w:lineRule="auto"/>
        <w:rPr>
          <w:rFonts w:ascii="Arial" w:hAnsi="Arial" w:cs="Arial"/>
        </w:rPr>
      </w:pPr>
      <w:r w:rsidRPr="00467841">
        <w:rPr>
          <w:rFonts w:ascii="Arial" w:hAnsi="Arial" w:cs="Arial"/>
        </w:rPr>
        <w:lastRenderedPageBreak/>
        <w:t>Jednocześnie znacznie rzadziej są wskazywane rozwiązania związane z dostępnością cyfrową i informacyjno-komunikacyjną, takie jak materiały w prostym języku, alternatywne formy komunikacji czy dostosowanie strony internetowej do standardu WCAG. Są one postrzegane jako mniej pilne lub mniej oczywiste, mimo że mają duże znaczenie dla wielu grup pacjentów. Wyniki pokazują więc, że myślenie o dostępności wciąż dominuje w wymiarze architektonicznym.</w:t>
      </w:r>
    </w:p>
    <w:p w14:paraId="3E9D13DE" w14:textId="7F677DC9" w:rsidR="009F237A" w:rsidRPr="00467841" w:rsidRDefault="009F237A" w:rsidP="00711ADE">
      <w:pPr>
        <w:pStyle w:val="Nagwek4"/>
        <w:rPr>
          <w:rFonts w:cs="Arial"/>
          <w:color w:val="auto"/>
        </w:rPr>
      </w:pPr>
      <w:r w:rsidRPr="00467841">
        <w:rPr>
          <w:rFonts w:cs="Arial"/>
          <w:color w:val="auto"/>
        </w:rPr>
        <w:t>Kluczowe dostosowania z perspektywy osób z niepełnosprawnościami</w:t>
      </w:r>
    </w:p>
    <w:p w14:paraId="72B13258" w14:textId="78E6B1DA"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Podobne obserwacje wynikają z analizy wywiadów pogłębionych</w:t>
      </w:r>
      <w:r w:rsidR="00B26644" w:rsidRPr="00467841">
        <w:rPr>
          <w:rFonts w:ascii="Arial" w:hAnsi="Arial" w:cs="Arial"/>
        </w:rPr>
        <w:t xml:space="preserve"> prowadzonych z</w:t>
      </w:r>
      <w:r w:rsidR="00BB72E9" w:rsidRPr="00467841">
        <w:rPr>
          <w:rFonts w:ascii="Arial" w:hAnsi="Arial" w:cs="Arial"/>
        </w:rPr>
        <w:t> </w:t>
      </w:r>
      <w:r w:rsidR="00B26644" w:rsidRPr="00467841">
        <w:rPr>
          <w:rFonts w:ascii="Arial" w:hAnsi="Arial" w:cs="Arial"/>
        </w:rPr>
        <w:t>osobami z niepełnosprawnościami oraz przedstawicielami organizacji pozarządowych</w:t>
      </w:r>
      <w:r w:rsidRPr="00467841">
        <w:rPr>
          <w:rFonts w:ascii="Arial" w:hAnsi="Arial" w:cs="Arial"/>
        </w:rPr>
        <w:t>. Wynika z nich, że osoby ze szczególnymi potrzebami zwracają uwagę na podstawowe, praktyczne dostosowania</w:t>
      </w:r>
      <w:r w:rsidR="00B26644" w:rsidRPr="00467841">
        <w:rPr>
          <w:rFonts w:ascii="Arial" w:hAnsi="Arial" w:cs="Arial"/>
        </w:rPr>
        <w:t>. D</w:t>
      </w:r>
      <w:r w:rsidRPr="00467841">
        <w:rPr>
          <w:rFonts w:ascii="Arial" w:hAnsi="Arial" w:cs="Arial"/>
        </w:rPr>
        <w:t xml:space="preserve">ecydują </w:t>
      </w:r>
      <w:r w:rsidR="00B26644" w:rsidRPr="00467841">
        <w:rPr>
          <w:rFonts w:ascii="Arial" w:hAnsi="Arial" w:cs="Arial"/>
        </w:rPr>
        <w:t xml:space="preserve">one </w:t>
      </w:r>
      <w:r w:rsidRPr="00467841">
        <w:rPr>
          <w:rFonts w:ascii="Arial" w:hAnsi="Arial" w:cs="Arial"/>
        </w:rPr>
        <w:t>o tym czy wizyta w</w:t>
      </w:r>
      <w:r w:rsidR="00BB72E9" w:rsidRPr="00467841">
        <w:rPr>
          <w:rFonts w:ascii="Arial" w:hAnsi="Arial" w:cs="Arial"/>
        </w:rPr>
        <w:t> </w:t>
      </w:r>
      <w:r w:rsidRPr="00467841">
        <w:rPr>
          <w:rFonts w:ascii="Arial" w:hAnsi="Arial" w:cs="Arial"/>
        </w:rPr>
        <w:t>gabinecie jest w ogóle możliwa, bezpieczna i mniej stresująca. Kluczowe znaczenie mają rozwiązania, które zwiększają samodzielność pacjenta, przewidywalność wizyty oraz poczucie szacunku.</w:t>
      </w:r>
    </w:p>
    <w:p w14:paraId="12E55CDF" w14:textId="77777777" w:rsidR="009A0306" w:rsidRPr="00467841" w:rsidRDefault="009A0306" w:rsidP="009A0306">
      <w:pPr>
        <w:pStyle w:val="NormalnyWeb"/>
        <w:spacing w:before="120" w:beforeAutospacing="0" w:after="120" w:afterAutospacing="0" w:line="360" w:lineRule="auto"/>
        <w:rPr>
          <w:rFonts w:ascii="Arial" w:hAnsi="Arial" w:cs="Arial"/>
          <w:b/>
          <w:bCs/>
        </w:rPr>
      </w:pPr>
      <w:r w:rsidRPr="00467841">
        <w:rPr>
          <w:rFonts w:ascii="Arial" w:hAnsi="Arial" w:cs="Arial"/>
          <w:b/>
          <w:bCs/>
        </w:rPr>
        <w:t>Dostosowania architektoniczne jako warunek podstawowy</w:t>
      </w:r>
    </w:p>
    <w:p w14:paraId="04289714" w14:textId="77777777"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Najczęściej wskazywanym i uznawanym za najważniejszy obszarem są dostosowania architektoniczne. Bez nich inne rozwiązania tracą znaczenie, ponieważ pacjent nie jest w stanie skorzystać z usługi. Do najistotniejszych należą:</w:t>
      </w:r>
    </w:p>
    <w:p w14:paraId="2438995B" w14:textId="77777777" w:rsidR="009A0306" w:rsidRPr="00467841" w:rsidRDefault="009A0306" w:rsidP="00087F79">
      <w:pPr>
        <w:pStyle w:val="NormalnyWeb"/>
        <w:numPr>
          <w:ilvl w:val="0"/>
          <w:numId w:val="53"/>
        </w:numPr>
        <w:spacing w:before="120" w:beforeAutospacing="0" w:after="120" w:afterAutospacing="0" w:line="360" w:lineRule="auto"/>
        <w:rPr>
          <w:rFonts w:ascii="Arial" w:hAnsi="Arial" w:cs="Arial"/>
        </w:rPr>
      </w:pPr>
      <w:r w:rsidRPr="00467841">
        <w:rPr>
          <w:rFonts w:ascii="Arial" w:hAnsi="Arial" w:cs="Arial"/>
        </w:rPr>
        <w:t>brak schodów lub obecność podjazdu,</w:t>
      </w:r>
    </w:p>
    <w:p w14:paraId="2A600FA7" w14:textId="77777777" w:rsidR="009A0306" w:rsidRPr="00467841" w:rsidRDefault="009A0306" w:rsidP="00087F79">
      <w:pPr>
        <w:pStyle w:val="NormalnyWeb"/>
        <w:numPr>
          <w:ilvl w:val="0"/>
          <w:numId w:val="53"/>
        </w:numPr>
        <w:spacing w:before="120" w:beforeAutospacing="0" w:after="120" w:afterAutospacing="0" w:line="360" w:lineRule="auto"/>
        <w:rPr>
          <w:rFonts w:ascii="Arial" w:hAnsi="Arial" w:cs="Arial"/>
        </w:rPr>
      </w:pPr>
      <w:r w:rsidRPr="00467841">
        <w:rPr>
          <w:rFonts w:ascii="Arial" w:hAnsi="Arial" w:cs="Arial"/>
        </w:rPr>
        <w:t>szerokie drzwi,</w:t>
      </w:r>
    </w:p>
    <w:p w14:paraId="42453A1B" w14:textId="77777777" w:rsidR="009A0306" w:rsidRPr="00467841" w:rsidRDefault="009A0306" w:rsidP="00087F79">
      <w:pPr>
        <w:pStyle w:val="NormalnyWeb"/>
        <w:numPr>
          <w:ilvl w:val="0"/>
          <w:numId w:val="53"/>
        </w:numPr>
        <w:spacing w:before="120" w:beforeAutospacing="0" w:after="120" w:afterAutospacing="0" w:line="360" w:lineRule="auto"/>
        <w:rPr>
          <w:rFonts w:ascii="Arial" w:hAnsi="Arial" w:cs="Arial"/>
        </w:rPr>
      </w:pPr>
      <w:r w:rsidRPr="00467841">
        <w:rPr>
          <w:rFonts w:ascii="Arial" w:hAnsi="Arial" w:cs="Arial"/>
        </w:rPr>
        <w:t>możliwość swobodnego manewrowania wózkiem,</w:t>
      </w:r>
    </w:p>
    <w:p w14:paraId="74D2FFBD" w14:textId="77777777" w:rsidR="009A0306" w:rsidRPr="00467841" w:rsidRDefault="009A0306" w:rsidP="00087F79">
      <w:pPr>
        <w:pStyle w:val="NormalnyWeb"/>
        <w:numPr>
          <w:ilvl w:val="0"/>
          <w:numId w:val="53"/>
        </w:numPr>
        <w:spacing w:before="120" w:beforeAutospacing="0" w:after="120" w:afterAutospacing="0" w:line="360" w:lineRule="auto"/>
        <w:rPr>
          <w:rFonts w:ascii="Arial" w:hAnsi="Arial" w:cs="Arial"/>
        </w:rPr>
      </w:pPr>
      <w:r w:rsidRPr="00467841">
        <w:rPr>
          <w:rFonts w:ascii="Arial" w:hAnsi="Arial" w:cs="Arial"/>
        </w:rPr>
        <w:t>gabinet i rejestracja na tym samym poziomie,</w:t>
      </w:r>
    </w:p>
    <w:p w14:paraId="5DA9DF02" w14:textId="77777777" w:rsidR="009A0306" w:rsidRPr="00467841" w:rsidRDefault="009A0306" w:rsidP="00087F79">
      <w:pPr>
        <w:pStyle w:val="NormalnyWeb"/>
        <w:numPr>
          <w:ilvl w:val="0"/>
          <w:numId w:val="53"/>
        </w:numPr>
        <w:spacing w:before="120" w:beforeAutospacing="0" w:after="120" w:afterAutospacing="0" w:line="360" w:lineRule="auto"/>
        <w:rPr>
          <w:rFonts w:ascii="Arial" w:hAnsi="Arial" w:cs="Arial"/>
        </w:rPr>
      </w:pPr>
      <w:r w:rsidRPr="00467841">
        <w:rPr>
          <w:rFonts w:ascii="Arial" w:hAnsi="Arial" w:cs="Arial"/>
        </w:rPr>
        <w:t>dostępna toaleta.</w:t>
      </w:r>
    </w:p>
    <w:p w14:paraId="05CF2314" w14:textId="52B30D16"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Respondenci podkreślali, że nawet jeden stopień lub brak poręczy może uniemożliwić wizytę osobie z niepełnosprawnością ruchową lub zwiększyć jej stres.</w:t>
      </w:r>
      <w:r w:rsidR="005B1716" w:rsidRPr="00467841">
        <w:rPr>
          <w:rStyle w:val="Uwydatnienie"/>
          <w:rFonts w:ascii="Arial" w:eastAsiaTheme="majorEastAsia" w:hAnsi="Arial" w:cs="Arial"/>
        </w:rPr>
        <w:t xml:space="preserve"> </w:t>
      </w:r>
      <w:r w:rsidRPr="00467841">
        <w:rPr>
          <w:rFonts w:ascii="Arial" w:hAnsi="Arial" w:cs="Arial"/>
        </w:rPr>
        <w:t>Z</w:t>
      </w:r>
      <w:r w:rsidR="008A0B77" w:rsidRPr="00467841">
        <w:rPr>
          <w:rFonts w:ascii="Arial" w:hAnsi="Arial" w:cs="Arial"/>
        </w:rPr>
        <w:t> </w:t>
      </w:r>
      <w:r w:rsidRPr="00467841">
        <w:rPr>
          <w:rFonts w:ascii="Arial" w:hAnsi="Arial" w:cs="Arial"/>
        </w:rPr>
        <w:t>perspektywy osób z niepełnosprawnościami są to rozwiązania niezbędne.</w:t>
      </w:r>
    </w:p>
    <w:p w14:paraId="76815B94" w14:textId="77777777" w:rsidR="009A0306" w:rsidRPr="00467841" w:rsidRDefault="009A0306" w:rsidP="009A0306">
      <w:pPr>
        <w:pStyle w:val="NormalnyWeb"/>
        <w:spacing w:before="120" w:beforeAutospacing="0" w:after="120" w:afterAutospacing="0" w:line="360" w:lineRule="auto"/>
        <w:rPr>
          <w:rFonts w:ascii="Arial" w:hAnsi="Arial" w:cs="Arial"/>
          <w:b/>
          <w:bCs/>
        </w:rPr>
      </w:pPr>
      <w:r w:rsidRPr="00467841">
        <w:rPr>
          <w:rFonts w:ascii="Arial" w:hAnsi="Arial" w:cs="Arial"/>
          <w:b/>
          <w:bCs/>
        </w:rPr>
        <w:t>Fotel stomatologiczny i wyposażenie gabinetu</w:t>
      </w:r>
    </w:p>
    <w:p w14:paraId="5BA32823" w14:textId="494E2D4E"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Drugą kluczową kategorią są dostosowania związane z fotelem stomatologicznym i</w:t>
      </w:r>
      <w:r w:rsidR="00BB72E9" w:rsidRPr="00467841">
        <w:rPr>
          <w:rFonts w:ascii="Arial" w:hAnsi="Arial" w:cs="Arial"/>
        </w:rPr>
        <w:t> </w:t>
      </w:r>
      <w:r w:rsidRPr="00467841">
        <w:rPr>
          <w:rFonts w:ascii="Arial" w:hAnsi="Arial" w:cs="Arial"/>
        </w:rPr>
        <w:t>wyposażeniem gabinetu. Respondenci zwracali uwagę na możliwość bezpiecznego i spokojnego zajęcia miejsca na fotelu.</w:t>
      </w:r>
    </w:p>
    <w:p w14:paraId="1D47ABCC" w14:textId="77777777"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lastRenderedPageBreak/>
        <w:t>Istotne są takie aspekty, jak:</w:t>
      </w:r>
    </w:p>
    <w:p w14:paraId="619665DB" w14:textId="77777777" w:rsidR="009A0306" w:rsidRPr="00467841" w:rsidRDefault="009A0306" w:rsidP="00087F79">
      <w:pPr>
        <w:pStyle w:val="NormalnyWeb"/>
        <w:numPr>
          <w:ilvl w:val="0"/>
          <w:numId w:val="54"/>
        </w:numPr>
        <w:spacing w:before="120" w:beforeAutospacing="0" w:after="120" w:afterAutospacing="0" w:line="360" w:lineRule="auto"/>
        <w:rPr>
          <w:rFonts w:ascii="Arial" w:hAnsi="Arial" w:cs="Arial"/>
        </w:rPr>
      </w:pPr>
      <w:r w:rsidRPr="00467841">
        <w:rPr>
          <w:rFonts w:ascii="Arial" w:hAnsi="Arial" w:cs="Arial"/>
        </w:rPr>
        <w:t>stabilność fotela,</w:t>
      </w:r>
    </w:p>
    <w:p w14:paraId="61CE7DF7" w14:textId="77777777" w:rsidR="009A0306" w:rsidRPr="00467841" w:rsidRDefault="009A0306" w:rsidP="00087F79">
      <w:pPr>
        <w:pStyle w:val="NormalnyWeb"/>
        <w:numPr>
          <w:ilvl w:val="0"/>
          <w:numId w:val="54"/>
        </w:numPr>
        <w:spacing w:before="120" w:beforeAutospacing="0" w:after="120" w:afterAutospacing="0" w:line="360" w:lineRule="auto"/>
        <w:rPr>
          <w:rFonts w:ascii="Arial" w:hAnsi="Arial" w:cs="Arial"/>
        </w:rPr>
      </w:pPr>
      <w:r w:rsidRPr="00467841">
        <w:rPr>
          <w:rFonts w:ascii="Arial" w:hAnsi="Arial" w:cs="Arial"/>
        </w:rPr>
        <w:t>możliwość regulacji wysokości,</w:t>
      </w:r>
    </w:p>
    <w:p w14:paraId="49C34CCA" w14:textId="77777777" w:rsidR="009A0306" w:rsidRPr="00467841" w:rsidRDefault="009A0306" w:rsidP="00087F79">
      <w:pPr>
        <w:pStyle w:val="NormalnyWeb"/>
        <w:numPr>
          <w:ilvl w:val="0"/>
          <w:numId w:val="54"/>
        </w:numPr>
        <w:spacing w:before="120" w:beforeAutospacing="0" w:after="120" w:afterAutospacing="0" w:line="360" w:lineRule="auto"/>
        <w:rPr>
          <w:rFonts w:ascii="Arial" w:hAnsi="Arial" w:cs="Arial"/>
        </w:rPr>
      </w:pPr>
      <w:r w:rsidRPr="00467841">
        <w:rPr>
          <w:rFonts w:ascii="Arial" w:hAnsi="Arial" w:cs="Arial"/>
        </w:rPr>
        <w:t>czas na spokojne przesiadanie się,</w:t>
      </w:r>
    </w:p>
    <w:p w14:paraId="6465B5FA" w14:textId="77777777" w:rsidR="009A0306" w:rsidRPr="00467841" w:rsidRDefault="009A0306" w:rsidP="00087F79">
      <w:pPr>
        <w:pStyle w:val="NormalnyWeb"/>
        <w:numPr>
          <w:ilvl w:val="0"/>
          <w:numId w:val="54"/>
        </w:numPr>
        <w:spacing w:before="120" w:beforeAutospacing="0" w:after="120" w:afterAutospacing="0" w:line="360" w:lineRule="auto"/>
        <w:rPr>
          <w:rFonts w:ascii="Arial" w:hAnsi="Arial" w:cs="Arial"/>
        </w:rPr>
      </w:pPr>
      <w:r w:rsidRPr="00467841">
        <w:rPr>
          <w:rFonts w:ascii="Arial" w:hAnsi="Arial" w:cs="Arial"/>
        </w:rPr>
        <w:t>wsparcie personelu w tym procesie.</w:t>
      </w:r>
    </w:p>
    <w:p w14:paraId="2D03146F" w14:textId="43C42AA9" w:rsidR="009A0306" w:rsidRPr="00467841" w:rsidRDefault="009A0306" w:rsidP="009A0306">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„Bardzo często potrzebuje pomocy osób trzecich, żeby pomogły jej wejść na fotel”</w:t>
      </w:r>
      <w:r w:rsidR="00EA6CC9"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przedstawicielami NGO]</w:t>
      </w:r>
    </w:p>
    <w:p w14:paraId="6A33AD47" w14:textId="77777777"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Brak odpowiedniego sprzętu lub brak umiejętności jego użycia powoduje, że pacjent czuje się zależny i zagrożony.</w:t>
      </w:r>
    </w:p>
    <w:p w14:paraId="5B8B7D85" w14:textId="0C2C2331" w:rsidR="009A0306" w:rsidRPr="00467841" w:rsidRDefault="00D54265" w:rsidP="009A0306">
      <w:pPr>
        <w:pStyle w:val="NormalnyWeb"/>
        <w:spacing w:before="120" w:beforeAutospacing="0" w:after="120" w:afterAutospacing="0" w:line="360" w:lineRule="auto"/>
        <w:rPr>
          <w:rFonts w:ascii="Arial" w:hAnsi="Arial" w:cs="Arial"/>
          <w:b/>
          <w:bCs/>
        </w:rPr>
      </w:pPr>
      <w:r w:rsidRPr="00467841">
        <w:rPr>
          <w:rFonts w:ascii="Arial" w:hAnsi="Arial" w:cs="Arial"/>
          <w:b/>
          <w:bCs/>
        </w:rPr>
        <w:t xml:space="preserve">Ograniczenie bodźców </w:t>
      </w:r>
      <w:r w:rsidR="009A0306" w:rsidRPr="00467841">
        <w:rPr>
          <w:rFonts w:ascii="Arial" w:hAnsi="Arial" w:cs="Arial"/>
          <w:b/>
          <w:bCs/>
        </w:rPr>
        <w:t>sensoryczn</w:t>
      </w:r>
      <w:r w:rsidRPr="00467841">
        <w:rPr>
          <w:rFonts w:ascii="Arial" w:hAnsi="Arial" w:cs="Arial"/>
          <w:b/>
          <w:bCs/>
        </w:rPr>
        <w:t>ych</w:t>
      </w:r>
      <w:r w:rsidR="009A0306" w:rsidRPr="00467841">
        <w:rPr>
          <w:rFonts w:ascii="Arial" w:hAnsi="Arial" w:cs="Arial"/>
          <w:b/>
          <w:bCs/>
        </w:rPr>
        <w:t xml:space="preserve"> (hałas, światło, bodźce)</w:t>
      </w:r>
    </w:p>
    <w:p w14:paraId="115B3368" w14:textId="1F05B500"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 xml:space="preserve">Dla wielu osób kluczowe znaczenie mają dostosowania </w:t>
      </w:r>
      <w:r w:rsidR="00D0633D" w:rsidRPr="00467841">
        <w:rPr>
          <w:rFonts w:ascii="Arial" w:hAnsi="Arial" w:cs="Arial"/>
        </w:rPr>
        <w:t xml:space="preserve">ograniczające bodźce </w:t>
      </w:r>
      <w:r w:rsidRPr="00467841">
        <w:rPr>
          <w:rFonts w:ascii="Arial" w:hAnsi="Arial" w:cs="Arial"/>
        </w:rPr>
        <w:t>sensoryczne, szczególnie dla osób z niepełnosprawnością intelektualną, w spektrum autyzmu oraz z nadwrażliwością sensoryczną. Najważniejsze potrzeby w tym zakresie to:</w:t>
      </w:r>
    </w:p>
    <w:p w14:paraId="72CFD952" w14:textId="77777777" w:rsidR="009A0306" w:rsidRPr="00467841" w:rsidRDefault="009A0306" w:rsidP="00087F79">
      <w:pPr>
        <w:pStyle w:val="NormalnyWeb"/>
        <w:numPr>
          <w:ilvl w:val="0"/>
          <w:numId w:val="55"/>
        </w:numPr>
        <w:spacing w:before="120" w:beforeAutospacing="0" w:after="120" w:afterAutospacing="0" w:line="360" w:lineRule="auto"/>
        <w:rPr>
          <w:rFonts w:ascii="Arial" w:hAnsi="Arial" w:cs="Arial"/>
        </w:rPr>
      </w:pPr>
      <w:r w:rsidRPr="00467841">
        <w:rPr>
          <w:rFonts w:ascii="Arial" w:hAnsi="Arial" w:cs="Arial"/>
        </w:rPr>
        <w:t>ograniczenie hałasu,</w:t>
      </w:r>
    </w:p>
    <w:p w14:paraId="2AD11600" w14:textId="77777777" w:rsidR="009A0306" w:rsidRPr="00467841" w:rsidRDefault="009A0306" w:rsidP="00087F79">
      <w:pPr>
        <w:pStyle w:val="NormalnyWeb"/>
        <w:numPr>
          <w:ilvl w:val="0"/>
          <w:numId w:val="55"/>
        </w:numPr>
        <w:spacing w:before="120" w:beforeAutospacing="0" w:after="120" w:afterAutospacing="0" w:line="360" w:lineRule="auto"/>
        <w:rPr>
          <w:rFonts w:ascii="Arial" w:hAnsi="Arial" w:cs="Arial"/>
        </w:rPr>
      </w:pPr>
      <w:r w:rsidRPr="00467841">
        <w:rPr>
          <w:rFonts w:ascii="Arial" w:hAnsi="Arial" w:cs="Arial"/>
        </w:rPr>
        <w:t>możliwość wyciszenia poczekalni,</w:t>
      </w:r>
    </w:p>
    <w:p w14:paraId="3245D78A" w14:textId="77777777" w:rsidR="009A0306" w:rsidRPr="00467841" w:rsidRDefault="009A0306" w:rsidP="00087F79">
      <w:pPr>
        <w:pStyle w:val="NormalnyWeb"/>
        <w:numPr>
          <w:ilvl w:val="0"/>
          <w:numId w:val="55"/>
        </w:numPr>
        <w:spacing w:before="120" w:beforeAutospacing="0" w:after="120" w:afterAutospacing="0" w:line="360" w:lineRule="auto"/>
        <w:rPr>
          <w:rFonts w:ascii="Arial" w:hAnsi="Arial" w:cs="Arial"/>
        </w:rPr>
      </w:pPr>
      <w:r w:rsidRPr="00467841">
        <w:rPr>
          <w:rFonts w:ascii="Arial" w:hAnsi="Arial" w:cs="Arial"/>
        </w:rPr>
        <w:t>spokojne, nieoślepiające światło,</w:t>
      </w:r>
    </w:p>
    <w:p w14:paraId="3C6AA54C" w14:textId="77777777" w:rsidR="009A0306" w:rsidRPr="00467841" w:rsidRDefault="009A0306" w:rsidP="00087F79">
      <w:pPr>
        <w:pStyle w:val="NormalnyWeb"/>
        <w:numPr>
          <w:ilvl w:val="0"/>
          <w:numId w:val="55"/>
        </w:numPr>
        <w:spacing w:before="120" w:beforeAutospacing="0" w:after="120" w:afterAutospacing="0" w:line="360" w:lineRule="auto"/>
        <w:rPr>
          <w:rFonts w:ascii="Arial" w:hAnsi="Arial" w:cs="Arial"/>
        </w:rPr>
      </w:pPr>
      <w:r w:rsidRPr="00467841">
        <w:rPr>
          <w:rFonts w:ascii="Arial" w:hAnsi="Arial" w:cs="Arial"/>
        </w:rPr>
        <w:t>mniejsza liczba bodźców wizualnych.</w:t>
      </w:r>
    </w:p>
    <w:p w14:paraId="6254181E" w14:textId="3BF7292B" w:rsidR="009A0306" w:rsidRPr="00467841" w:rsidRDefault="009A0306" w:rsidP="009A0306">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„Najbardziej ten hałas, te brzęczenie tego sprzętu”</w:t>
      </w:r>
      <w:r w:rsidR="00EA6CC9"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w:t>
      </w:r>
      <w:r w:rsidR="00E86033"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z</w:t>
      </w:r>
      <w:r w:rsidR="00BB72E9"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osob</w:t>
      </w:r>
      <w:r w:rsidR="007C5FDE" w:rsidRPr="00467841">
        <w:rPr>
          <w:rStyle w:val="Uwydatnienie"/>
          <w:rFonts w:ascii="Arial" w:eastAsiaTheme="majorEastAsia" w:hAnsi="Arial" w:cs="Arial"/>
          <w:i w:val="0"/>
          <w:iCs w:val="0"/>
        </w:rPr>
        <w:t>ą</w:t>
      </w:r>
      <w:r w:rsidRPr="00467841">
        <w:rPr>
          <w:rStyle w:val="Uwydatnienie"/>
          <w:rFonts w:ascii="Arial" w:eastAsiaTheme="majorEastAsia" w:hAnsi="Arial" w:cs="Arial"/>
          <w:i w:val="0"/>
          <w:iCs w:val="0"/>
        </w:rPr>
        <w:t xml:space="preserve"> z niepełnosprawności</w:t>
      </w:r>
      <w:r w:rsidR="007C5FDE" w:rsidRPr="00467841">
        <w:rPr>
          <w:rStyle w:val="Uwydatnienie"/>
          <w:rFonts w:ascii="Arial" w:eastAsiaTheme="majorEastAsia" w:hAnsi="Arial" w:cs="Arial"/>
          <w:i w:val="0"/>
          <w:iCs w:val="0"/>
        </w:rPr>
        <w:t xml:space="preserve">ą narządu wzroku </w:t>
      </w:r>
      <w:r w:rsidRPr="00467841">
        <w:rPr>
          <w:rStyle w:val="Uwydatnienie"/>
          <w:rFonts w:ascii="Arial" w:eastAsiaTheme="majorEastAsia" w:hAnsi="Arial" w:cs="Arial"/>
          <w:i w:val="0"/>
          <w:iCs w:val="0"/>
        </w:rPr>
        <w:t>do 16 roku życia]</w:t>
      </w:r>
    </w:p>
    <w:p w14:paraId="390DA8C0" w14:textId="77777777"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Respondenci podkreślali, że nawet drobne rozwiązania, takie jak krótszy czas oczekiwania czy spokojniejsza atmosfera, znacząco poprawiają komfort wizyty.</w:t>
      </w:r>
    </w:p>
    <w:p w14:paraId="5C0F9F6C" w14:textId="00963903" w:rsidR="009A0306" w:rsidRPr="00467841" w:rsidRDefault="009A0306" w:rsidP="009A0306">
      <w:pPr>
        <w:pStyle w:val="NormalnyWeb"/>
        <w:spacing w:before="120" w:beforeAutospacing="0" w:after="120" w:afterAutospacing="0" w:line="360" w:lineRule="auto"/>
        <w:rPr>
          <w:rFonts w:ascii="Arial" w:hAnsi="Arial" w:cs="Arial"/>
          <w:b/>
          <w:bCs/>
        </w:rPr>
      </w:pPr>
      <w:r w:rsidRPr="00467841">
        <w:rPr>
          <w:rFonts w:ascii="Arial" w:hAnsi="Arial" w:cs="Arial"/>
          <w:b/>
          <w:bCs/>
        </w:rPr>
        <w:t>Dostosowania informacyjno-komunikacyjne</w:t>
      </w:r>
    </w:p>
    <w:p w14:paraId="5E63CB9F" w14:textId="7FA2045C"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Bardzo ważnym obszarem są dostosowania informacyjno-komunikacyjne</w:t>
      </w:r>
      <w:r w:rsidR="00116F65" w:rsidRPr="00467841">
        <w:rPr>
          <w:rFonts w:ascii="Arial" w:hAnsi="Arial" w:cs="Arial"/>
        </w:rPr>
        <w:t>. C</w:t>
      </w:r>
      <w:r w:rsidRPr="00467841">
        <w:rPr>
          <w:rFonts w:ascii="Arial" w:hAnsi="Arial" w:cs="Arial"/>
        </w:rPr>
        <w:t xml:space="preserve">zęsto nie wymagają </w:t>
      </w:r>
      <w:r w:rsidR="00116F65" w:rsidRPr="00467841">
        <w:rPr>
          <w:rFonts w:ascii="Arial" w:hAnsi="Arial" w:cs="Arial"/>
        </w:rPr>
        <w:t xml:space="preserve">one </w:t>
      </w:r>
      <w:r w:rsidRPr="00467841">
        <w:rPr>
          <w:rFonts w:ascii="Arial" w:hAnsi="Arial" w:cs="Arial"/>
        </w:rPr>
        <w:t>dużych nakładów finansowych, a mają duży wpływ na doświadczenie pacjenta. Za najistotniejsze uznawano:</w:t>
      </w:r>
    </w:p>
    <w:p w14:paraId="3587875A" w14:textId="77777777" w:rsidR="009A0306" w:rsidRPr="00467841" w:rsidRDefault="009A0306" w:rsidP="00087F79">
      <w:pPr>
        <w:pStyle w:val="NormalnyWeb"/>
        <w:numPr>
          <w:ilvl w:val="0"/>
          <w:numId w:val="56"/>
        </w:numPr>
        <w:spacing w:before="120" w:beforeAutospacing="0" w:after="120" w:afterAutospacing="0" w:line="360" w:lineRule="auto"/>
        <w:rPr>
          <w:rFonts w:ascii="Arial" w:hAnsi="Arial" w:cs="Arial"/>
        </w:rPr>
      </w:pPr>
      <w:r w:rsidRPr="00467841">
        <w:rPr>
          <w:rFonts w:ascii="Arial" w:hAnsi="Arial" w:cs="Arial"/>
        </w:rPr>
        <w:t>mówienie prostym, spokojnym językiem,</w:t>
      </w:r>
    </w:p>
    <w:p w14:paraId="2B605373" w14:textId="77777777" w:rsidR="009A0306" w:rsidRPr="00467841" w:rsidRDefault="009A0306" w:rsidP="00087F79">
      <w:pPr>
        <w:pStyle w:val="NormalnyWeb"/>
        <w:numPr>
          <w:ilvl w:val="0"/>
          <w:numId w:val="56"/>
        </w:numPr>
        <w:spacing w:before="120" w:beforeAutospacing="0" w:after="120" w:afterAutospacing="0" w:line="360" w:lineRule="auto"/>
        <w:rPr>
          <w:rFonts w:ascii="Arial" w:hAnsi="Arial" w:cs="Arial"/>
        </w:rPr>
      </w:pPr>
      <w:r w:rsidRPr="00467841">
        <w:rPr>
          <w:rFonts w:ascii="Arial" w:hAnsi="Arial" w:cs="Arial"/>
        </w:rPr>
        <w:lastRenderedPageBreak/>
        <w:t>informowanie pacjenta o kolejnych etapach wizyty,</w:t>
      </w:r>
    </w:p>
    <w:p w14:paraId="296E2EC2" w14:textId="77777777" w:rsidR="009A0306" w:rsidRPr="00467841" w:rsidRDefault="009A0306" w:rsidP="00087F79">
      <w:pPr>
        <w:pStyle w:val="NormalnyWeb"/>
        <w:numPr>
          <w:ilvl w:val="0"/>
          <w:numId w:val="56"/>
        </w:numPr>
        <w:spacing w:before="120" w:beforeAutospacing="0" w:after="120" w:afterAutospacing="0" w:line="360" w:lineRule="auto"/>
        <w:rPr>
          <w:rFonts w:ascii="Arial" w:hAnsi="Arial" w:cs="Arial"/>
        </w:rPr>
      </w:pPr>
      <w:r w:rsidRPr="00467841">
        <w:rPr>
          <w:rFonts w:ascii="Arial" w:hAnsi="Arial" w:cs="Arial"/>
        </w:rPr>
        <w:t>uprzedzanie o dotyku i dźwiękach,</w:t>
      </w:r>
    </w:p>
    <w:p w14:paraId="03048300" w14:textId="77777777" w:rsidR="009A0306" w:rsidRPr="00467841" w:rsidRDefault="009A0306" w:rsidP="00087F79">
      <w:pPr>
        <w:pStyle w:val="NormalnyWeb"/>
        <w:numPr>
          <w:ilvl w:val="0"/>
          <w:numId w:val="56"/>
        </w:numPr>
        <w:spacing w:before="120" w:beforeAutospacing="0" w:after="120" w:afterAutospacing="0" w:line="360" w:lineRule="auto"/>
        <w:rPr>
          <w:rFonts w:ascii="Arial" w:hAnsi="Arial" w:cs="Arial"/>
        </w:rPr>
      </w:pPr>
      <w:r w:rsidRPr="00467841">
        <w:rPr>
          <w:rFonts w:ascii="Arial" w:hAnsi="Arial" w:cs="Arial"/>
        </w:rPr>
        <w:t>możliwość zadawania pytań.</w:t>
      </w:r>
    </w:p>
    <w:p w14:paraId="5F224527" w14:textId="43B5FD53" w:rsidR="009A0306" w:rsidRPr="00467841" w:rsidRDefault="009A0306" w:rsidP="009A0306">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„Personel, który jest taki przyjazny. Wszystko tak mówi, co</w:t>
      </w:r>
      <w:r w:rsidR="00E86033"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będzie robić i nie traktuje mnie jakbym była jakąś inną osobą”</w:t>
      </w:r>
      <w:r w:rsidR="00EA6CC9"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osob</w:t>
      </w:r>
      <w:r w:rsidR="002F609C" w:rsidRPr="00467841">
        <w:rPr>
          <w:rStyle w:val="Uwydatnienie"/>
          <w:rFonts w:ascii="Arial" w:eastAsiaTheme="majorEastAsia" w:hAnsi="Arial" w:cs="Arial"/>
          <w:i w:val="0"/>
          <w:iCs w:val="0"/>
        </w:rPr>
        <w:t>ą</w:t>
      </w:r>
      <w:r w:rsidRPr="00467841">
        <w:rPr>
          <w:rStyle w:val="Uwydatnienie"/>
          <w:rFonts w:ascii="Arial" w:eastAsiaTheme="majorEastAsia" w:hAnsi="Arial" w:cs="Arial"/>
          <w:i w:val="0"/>
          <w:iCs w:val="0"/>
        </w:rPr>
        <w:t xml:space="preserve"> z niepełnosprawności</w:t>
      </w:r>
      <w:r w:rsidR="002F609C" w:rsidRPr="00467841">
        <w:rPr>
          <w:rStyle w:val="Uwydatnienie"/>
          <w:rFonts w:ascii="Arial" w:eastAsiaTheme="majorEastAsia" w:hAnsi="Arial" w:cs="Arial"/>
          <w:i w:val="0"/>
          <w:iCs w:val="0"/>
        </w:rPr>
        <w:t>ą narządu wzroku</w:t>
      </w:r>
      <w:r w:rsidRPr="00467841">
        <w:rPr>
          <w:rStyle w:val="Uwydatnienie"/>
          <w:rFonts w:ascii="Arial" w:eastAsiaTheme="majorEastAsia" w:hAnsi="Arial" w:cs="Arial"/>
          <w:i w:val="0"/>
          <w:iCs w:val="0"/>
        </w:rPr>
        <w:t xml:space="preserve"> do 16 roku życia]</w:t>
      </w:r>
    </w:p>
    <w:p w14:paraId="40C3E52D" w14:textId="6567555A"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W przypadku osób niewidomych szczególnie ważne jest opisywanie otoczenia i</w:t>
      </w:r>
      <w:r w:rsidR="00BB72E9" w:rsidRPr="00467841">
        <w:rPr>
          <w:rFonts w:ascii="Arial" w:hAnsi="Arial" w:cs="Arial"/>
        </w:rPr>
        <w:t> </w:t>
      </w:r>
      <w:r w:rsidRPr="00467841">
        <w:rPr>
          <w:rFonts w:ascii="Arial" w:hAnsi="Arial" w:cs="Arial"/>
        </w:rPr>
        <w:t>czynności, co zwiększa poczucie bezpieczeństwa.</w:t>
      </w:r>
    </w:p>
    <w:p w14:paraId="363BD16E" w14:textId="77777777"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Respondenci zwracali również uwagę na znaczenie rozwiązań organizacyjnych, które często są ważniejsze niż specjalistyczny sprzęt. Najczęściej wskazywano:</w:t>
      </w:r>
    </w:p>
    <w:p w14:paraId="2FDE39E3" w14:textId="77777777" w:rsidR="009A0306" w:rsidRPr="00467841" w:rsidRDefault="009A0306" w:rsidP="00087F79">
      <w:pPr>
        <w:pStyle w:val="NormalnyWeb"/>
        <w:numPr>
          <w:ilvl w:val="0"/>
          <w:numId w:val="57"/>
        </w:numPr>
        <w:spacing w:before="120" w:beforeAutospacing="0" w:after="120" w:afterAutospacing="0" w:line="360" w:lineRule="auto"/>
        <w:rPr>
          <w:rFonts w:ascii="Arial" w:hAnsi="Arial" w:cs="Arial"/>
        </w:rPr>
      </w:pPr>
      <w:r w:rsidRPr="00467841">
        <w:rPr>
          <w:rFonts w:ascii="Arial" w:hAnsi="Arial" w:cs="Arial"/>
        </w:rPr>
        <w:t>możliwość umówienia wizyty w spokojniejszych godzinach,</w:t>
      </w:r>
    </w:p>
    <w:p w14:paraId="7B5F7388" w14:textId="77777777" w:rsidR="009A0306" w:rsidRPr="00467841" w:rsidRDefault="009A0306" w:rsidP="00087F79">
      <w:pPr>
        <w:pStyle w:val="NormalnyWeb"/>
        <w:numPr>
          <w:ilvl w:val="0"/>
          <w:numId w:val="57"/>
        </w:numPr>
        <w:spacing w:before="120" w:beforeAutospacing="0" w:after="120" w:afterAutospacing="0" w:line="360" w:lineRule="auto"/>
        <w:rPr>
          <w:rFonts w:ascii="Arial" w:hAnsi="Arial" w:cs="Arial"/>
        </w:rPr>
      </w:pPr>
      <w:r w:rsidRPr="00467841">
        <w:rPr>
          <w:rFonts w:ascii="Arial" w:hAnsi="Arial" w:cs="Arial"/>
        </w:rPr>
        <w:t>krótszy czas oczekiwania w poczekalni,</w:t>
      </w:r>
    </w:p>
    <w:p w14:paraId="17E01FD8" w14:textId="77777777" w:rsidR="009A0306" w:rsidRPr="00467841" w:rsidRDefault="009A0306" w:rsidP="00087F79">
      <w:pPr>
        <w:pStyle w:val="NormalnyWeb"/>
        <w:numPr>
          <w:ilvl w:val="0"/>
          <w:numId w:val="57"/>
        </w:numPr>
        <w:spacing w:before="120" w:beforeAutospacing="0" w:after="120" w:afterAutospacing="0" w:line="360" w:lineRule="auto"/>
        <w:rPr>
          <w:rFonts w:ascii="Arial" w:hAnsi="Arial" w:cs="Arial"/>
        </w:rPr>
      </w:pPr>
      <w:r w:rsidRPr="00467841">
        <w:rPr>
          <w:rFonts w:ascii="Arial" w:hAnsi="Arial" w:cs="Arial"/>
        </w:rPr>
        <w:t>elastyczne podejście do długości wizyty,</w:t>
      </w:r>
    </w:p>
    <w:p w14:paraId="0C32697A" w14:textId="124FB4E0" w:rsidR="009A0306" w:rsidRPr="00467841" w:rsidRDefault="009A0306" w:rsidP="00087F79">
      <w:pPr>
        <w:pStyle w:val="NormalnyWeb"/>
        <w:numPr>
          <w:ilvl w:val="0"/>
          <w:numId w:val="57"/>
        </w:numPr>
        <w:spacing w:before="120" w:beforeAutospacing="0" w:after="120" w:afterAutospacing="0" w:line="360" w:lineRule="auto"/>
        <w:rPr>
          <w:rFonts w:ascii="Arial" w:hAnsi="Arial" w:cs="Arial"/>
        </w:rPr>
      </w:pPr>
      <w:r w:rsidRPr="00467841">
        <w:rPr>
          <w:rFonts w:ascii="Arial" w:hAnsi="Arial" w:cs="Arial"/>
        </w:rPr>
        <w:t>możliwość obecności opiekuna</w:t>
      </w:r>
      <w:r w:rsidR="00F53F41" w:rsidRPr="00467841">
        <w:rPr>
          <w:rFonts w:ascii="Arial" w:eastAsia="Arial" w:hAnsi="Arial" w:cs="Arial"/>
        </w:rPr>
        <w:t>/osoby wspierającej</w:t>
      </w:r>
      <w:r w:rsidRPr="00467841">
        <w:rPr>
          <w:rFonts w:ascii="Arial" w:hAnsi="Arial" w:cs="Arial"/>
        </w:rPr>
        <w:t>.</w:t>
      </w:r>
    </w:p>
    <w:p w14:paraId="05053628" w14:textId="7D89524B" w:rsidR="009A0306" w:rsidRPr="00467841" w:rsidRDefault="009A0306" w:rsidP="009A0306">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„Jak jest tak cicho i nie ma aż tak dużo ludzi w poczekalni, to nawet lubię”</w:t>
      </w:r>
      <w:r w:rsidR="00EA6CC9"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w:t>
      </w:r>
      <w:r w:rsidR="00E86033" w:rsidRPr="00467841">
        <w:rPr>
          <w:rStyle w:val="Uwydatnienie"/>
          <w:rFonts w:ascii="Arial" w:eastAsiaTheme="majorEastAsia" w:hAnsi="Arial" w:cs="Arial"/>
          <w:i w:val="0"/>
          <w:iCs w:val="0"/>
        </w:rPr>
        <w:t xml:space="preserve">osobą </w:t>
      </w:r>
      <w:r w:rsidRPr="00467841">
        <w:rPr>
          <w:rStyle w:val="Uwydatnienie"/>
          <w:rFonts w:ascii="Arial" w:eastAsiaTheme="majorEastAsia" w:hAnsi="Arial" w:cs="Arial"/>
          <w:i w:val="0"/>
          <w:iCs w:val="0"/>
        </w:rPr>
        <w:t>z niepełnosprawności</w:t>
      </w:r>
      <w:r w:rsidR="007C35EB" w:rsidRPr="00467841">
        <w:rPr>
          <w:rStyle w:val="Uwydatnienie"/>
          <w:rFonts w:ascii="Arial" w:eastAsiaTheme="majorEastAsia" w:hAnsi="Arial" w:cs="Arial"/>
          <w:i w:val="0"/>
          <w:iCs w:val="0"/>
        </w:rPr>
        <w:t>ą narządu wzroku</w:t>
      </w:r>
      <w:r w:rsidRPr="00467841">
        <w:rPr>
          <w:rStyle w:val="Uwydatnienie"/>
          <w:rFonts w:ascii="Arial" w:eastAsiaTheme="majorEastAsia" w:hAnsi="Arial" w:cs="Arial"/>
          <w:i w:val="0"/>
          <w:iCs w:val="0"/>
        </w:rPr>
        <w:t xml:space="preserve"> do 16 roku życia]</w:t>
      </w:r>
    </w:p>
    <w:p w14:paraId="33FB3EED" w14:textId="77777777" w:rsidR="009A0306" w:rsidRPr="00467841" w:rsidRDefault="009A0306" w:rsidP="003F3527">
      <w:pPr>
        <w:pStyle w:val="NormalnyWeb"/>
        <w:spacing w:before="120" w:beforeAutospacing="0" w:after="120" w:afterAutospacing="0" w:line="360" w:lineRule="auto"/>
        <w:rPr>
          <w:rFonts w:ascii="Arial" w:hAnsi="Arial" w:cs="Arial"/>
        </w:rPr>
      </w:pPr>
      <w:r w:rsidRPr="00467841">
        <w:rPr>
          <w:rFonts w:ascii="Arial" w:hAnsi="Arial" w:cs="Arial"/>
        </w:rPr>
        <w:t>Takie rozwiązania zmniejszają stres i zwiększają gotowość pacjentów do regularnych wizyt.</w:t>
      </w:r>
    </w:p>
    <w:p w14:paraId="48A9CBE2" w14:textId="77777777" w:rsidR="009A0306" w:rsidRPr="00467841" w:rsidRDefault="009A0306" w:rsidP="009A0306">
      <w:pPr>
        <w:pStyle w:val="NormalnyWeb"/>
        <w:spacing w:before="120" w:beforeAutospacing="0" w:after="120" w:afterAutospacing="0" w:line="360" w:lineRule="auto"/>
        <w:rPr>
          <w:rFonts w:ascii="Arial" w:hAnsi="Arial" w:cs="Arial"/>
          <w:b/>
          <w:bCs/>
        </w:rPr>
      </w:pPr>
      <w:r w:rsidRPr="00467841">
        <w:rPr>
          <w:rFonts w:ascii="Arial" w:hAnsi="Arial" w:cs="Arial"/>
          <w:b/>
          <w:bCs/>
        </w:rPr>
        <w:t>Sprzęt wspierający dostępność</w:t>
      </w:r>
    </w:p>
    <w:p w14:paraId="34FF8960" w14:textId="62BDEBC9" w:rsidR="009A0306" w:rsidRPr="00467841" w:rsidRDefault="009A0306" w:rsidP="009A0306">
      <w:pPr>
        <w:pStyle w:val="NormalnyWeb"/>
        <w:spacing w:before="120" w:beforeAutospacing="0" w:after="120" w:afterAutospacing="0" w:line="360" w:lineRule="auto"/>
        <w:rPr>
          <w:rFonts w:ascii="Arial" w:hAnsi="Arial" w:cs="Arial"/>
        </w:rPr>
      </w:pPr>
      <w:r w:rsidRPr="00467841">
        <w:rPr>
          <w:rFonts w:ascii="Arial" w:hAnsi="Arial" w:cs="Arial"/>
        </w:rPr>
        <w:t>Respondenci rzadko wskazywali na zaawansowane technologie jako kluczowe</w:t>
      </w:r>
      <w:r w:rsidR="00E6749C" w:rsidRPr="00467841">
        <w:rPr>
          <w:rFonts w:ascii="Arial" w:hAnsi="Arial" w:cs="Arial"/>
        </w:rPr>
        <w:t xml:space="preserve"> dla zapewnienia dostępności z ich punktu widzenia</w:t>
      </w:r>
      <w:r w:rsidRPr="00467841">
        <w:rPr>
          <w:rFonts w:ascii="Arial" w:hAnsi="Arial" w:cs="Arial"/>
        </w:rPr>
        <w:t>. Znacznie częściej mówili o prostych sprzętach i rozwiązaniach, takich jak poręcze, stabilne krzesła, regulowane fotele oraz wyraźne oznaczenia przestrzeni. Brak tych elementów bywał oceniany jako poważna bariera, nawet jeśli gabinet był nowoczesny pod względem medycznym. Z</w:t>
      </w:r>
      <w:r w:rsidR="00BB72E9" w:rsidRPr="00467841">
        <w:rPr>
          <w:rFonts w:ascii="Arial" w:hAnsi="Arial" w:cs="Arial"/>
        </w:rPr>
        <w:t> </w:t>
      </w:r>
      <w:r w:rsidRPr="00467841">
        <w:rPr>
          <w:rFonts w:ascii="Arial" w:hAnsi="Arial" w:cs="Arial"/>
        </w:rPr>
        <w:t>perspektywy osób ze szczególnymi potrzebami najważniejsze są te dostosowania, które umożliwiają samodzielność, zmniejszają stres i niepewność, dają poczucie bezpieczeństwa czy pokazują szacunek do pacjenta.</w:t>
      </w:r>
    </w:p>
    <w:p w14:paraId="4A45ED68" w14:textId="3E48E1E2" w:rsidR="009A0306" w:rsidRPr="00467841" w:rsidRDefault="009A0306" w:rsidP="009A0306">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lastRenderedPageBreak/>
        <w:t>„</w:t>
      </w:r>
      <w:r w:rsidR="002F609C" w:rsidRPr="00467841">
        <w:rPr>
          <w:rStyle w:val="Uwydatnienie"/>
          <w:rFonts w:ascii="Arial" w:eastAsiaTheme="majorEastAsia" w:hAnsi="Arial" w:cs="Arial"/>
          <w:i w:val="0"/>
          <w:iCs w:val="0"/>
        </w:rPr>
        <w:t>No, przede wszystkim mieć podejście do takich dzieci. Być bardzo spokojnym, empatycznym, empatycznym. Żeby dziecko czuło się bezpiecznie, żeby nie było nerwowej atmosfery</w:t>
      </w:r>
      <w:r w:rsidRPr="00467841">
        <w:rPr>
          <w:rStyle w:val="Uwydatnienie"/>
          <w:rFonts w:ascii="Arial" w:eastAsiaTheme="majorEastAsia" w:hAnsi="Arial" w:cs="Arial"/>
          <w:i w:val="0"/>
          <w:iCs w:val="0"/>
        </w:rPr>
        <w:t>”</w:t>
      </w:r>
      <w:r w:rsidR="00EA6CC9"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osob</w:t>
      </w:r>
      <w:r w:rsidR="00295F00" w:rsidRPr="00467841">
        <w:rPr>
          <w:rStyle w:val="Uwydatnienie"/>
          <w:rFonts w:ascii="Arial" w:eastAsiaTheme="majorEastAsia" w:hAnsi="Arial" w:cs="Arial"/>
          <w:i w:val="0"/>
          <w:iCs w:val="0"/>
        </w:rPr>
        <w:t>ą</w:t>
      </w:r>
      <w:r w:rsidRPr="00467841">
        <w:rPr>
          <w:rStyle w:val="Uwydatnienie"/>
          <w:rFonts w:ascii="Arial" w:eastAsiaTheme="majorEastAsia" w:hAnsi="Arial" w:cs="Arial"/>
          <w:i w:val="0"/>
          <w:iCs w:val="0"/>
        </w:rPr>
        <w:t xml:space="preserve"> </w:t>
      </w:r>
      <w:r w:rsidR="002F609C" w:rsidRPr="00467841">
        <w:rPr>
          <w:rStyle w:val="Uwydatnienie"/>
          <w:rFonts w:ascii="Arial" w:eastAsiaTheme="majorEastAsia" w:hAnsi="Arial" w:cs="Arial"/>
          <w:i w:val="0"/>
          <w:iCs w:val="0"/>
        </w:rPr>
        <w:t>w spektrum autyzmu</w:t>
      </w:r>
      <w:r w:rsidR="00923B6A" w:rsidRPr="00467841">
        <w:rPr>
          <w:rStyle w:val="Uwydatnienie"/>
          <w:rFonts w:ascii="Arial" w:eastAsiaTheme="majorEastAsia" w:hAnsi="Arial" w:cs="Arial"/>
          <w:i w:val="0"/>
          <w:iCs w:val="0"/>
        </w:rPr>
        <w:t xml:space="preserve"> </w:t>
      </w:r>
      <w:r w:rsidRPr="00467841">
        <w:rPr>
          <w:rStyle w:val="Uwydatnienie"/>
          <w:rFonts w:ascii="Arial" w:eastAsiaTheme="majorEastAsia" w:hAnsi="Arial" w:cs="Arial"/>
          <w:i w:val="0"/>
          <w:iCs w:val="0"/>
        </w:rPr>
        <w:t>do 16 roku życia]</w:t>
      </w:r>
    </w:p>
    <w:p w14:paraId="12876D01" w14:textId="676943E1" w:rsidR="005073AE" w:rsidRPr="00467841" w:rsidRDefault="00552613" w:rsidP="005073AE">
      <w:pPr>
        <w:spacing w:before="120" w:after="120" w:line="360" w:lineRule="auto"/>
        <w:rPr>
          <w:rFonts w:ascii="Arial" w:hAnsi="Arial" w:cs="Arial"/>
        </w:rPr>
      </w:pPr>
      <w:r w:rsidRPr="00467841">
        <w:rPr>
          <w:rFonts w:ascii="Arial" w:hAnsi="Arial" w:cs="Arial"/>
        </w:rPr>
        <w:t>Z perspektywy osób z niepełnosprawnościami n</w:t>
      </w:r>
      <w:r w:rsidR="009A0306" w:rsidRPr="00467841">
        <w:rPr>
          <w:rFonts w:ascii="Arial" w:hAnsi="Arial" w:cs="Arial"/>
        </w:rPr>
        <w:t>ajistotniejsze dostosowania w</w:t>
      </w:r>
      <w:r w:rsidR="00BB72E9" w:rsidRPr="00467841">
        <w:rPr>
          <w:rFonts w:ascii="Arial" w:hAnsi="Arial" w:cs="Arial"/>
        </w:rPr>
        <w:t> </w:t>
      </w:r>
      <w:r w:rsidR="009A0306" w:rsidRPr="00467841">
        <w:rPr>
          <w:rFonts w:ascii="Arial" w:hAnsi="Arial" w:cs="Arial"/>
        </w:rPr>
        <w:t>gabinetach stomatologicznych to rozwiązania podstawowe, praktyczne i dostępne. Obejmują one dostępność architektoniczną, odpowiedni fotel i wyposażenie, ograniczenie bodźców sensorycznych, dostosowaną komunikację oraz elastyczną organizację wizyt. Ich znaczenie wynika z tego, że decydują o realnej możliwości skorzystania z usług stomatologicznych, a nie tylko o komforcie wizyty.</w:t>
      </w:r>
    </w:p>
    <w:p w14:paraId="51B22F7C" w14:textId="0082CF01" w:rsidR="00D50CAF" w:rsidRPr="00467841" w:rsidRDefault="00D50CAF" w:rsidP="00D50CAF">
      <w:pPr>
        <w:pStyle w:val="Nagwek3"/>
      </w:pPr>
      <w:bookmarkStart w:id="47" w:name="_Toc219121497"/>
      <w:r w:rsidRPr="00467841">
        <w:t>Odmowy świadczenia usług stomatologicznych</w:t>
      </w:r>
      <w:r w:rsidR="003D20A3" w:rsidRPr="00467841">
        <w:t xml:space="preserve"> pacjentom/pacjentkom z niepełnosprawnościami</w:t>
      </w:r>
      <w:bookmarkEnd w:id="47"/>
    </w:p>
    <w:p w14:paraId="7C59558D" w14:textId="052DDF03" w:rsidR="00CA10E1" w:rsidRPr="00467841" w:rsidRDefault="00CA10E1" w:rsidP="00CA10E1">
      <w:pPr>
        <w:spacing w:before="120" w:after="120" w:line="360" w:lineRule="auto"/>
        <w:rPr>
          <w:rFonts w:ascii="Arial" w:hAnsi="Arial" w:cs="Arial"/>
        </w:rPr>
      </w:pPr>
      <w:r w:rsidRPr="00467841">
        <w:rPr>
          <w:rFonts w:ascii="Arial" w:hAnsi="Arial" w:cs="Arial"/>
        </w:rPr>
        <w:t>Dostępność usług stomatologicznych można oceniać nie tylko przez pryzmat wyposażenia czy kompetencji personelu, ale także przez to czy pacjent faktycznie otrzymuje pomoc, gdy jej potrzebuje. Sytuacje odmowy lub ograniczenia leczenia są szczególnie istotne z perspektywy osób z niepełnosprawnościami, ponieważ nawet pojedyncze doświadczenie takiej sytuacji może prowadzić do rezygnacji z dalszego leczenia i pogorszenia stanu zdrowia. Analiza tego obszaru pozwala lepiej zrozumieć skalę problemu oraz to, w jakim stopniu bariery dostępności przekładają się na realne decyzje podejmowane w gabinetach.</w:t>
      </w:r>
    </w:p>
    <w:p w14:paraId="1820D4FC" w14:textId="326E15C3" w:rsidR="00CA10E1" w:rsidRPr="00467841" w:rsidRDefault="00CA10E1" w:rsidP="00CA10E1">
      <w:pPr>
        <w:spacing w:before="120" w:after="120" w:line="360" w:lineRule="auto"/>
        <w:rPr>
          <w:rFonts w:ascii="Arial" w:hAnsi="Arial" w:cs="Arial"/>
        </w:rPr>
      </w:pPr>
      <w:r w:rsidRPr="00467841">
        <w:rPr>
          <w:rFonts w:ascii="Arial" w:hAnsi="Arial" w:cs="Arial"/>
        </w:rPr>
        <w:t>Wyniki badania pokazują, że otwarta odmowa lub ograniczenie leczenia osób z</w:t>
      </w:r>
      <w:r w:rsidR="00BB72E9" w:rsidRPr="00467841">
        <w:rPr>
          <w:rFonts w:ascii="Arial" w:hAnsi="Arial" w:cs="Arial"/>
        </w:rPr>
        <w:t> </w:t>
      </w:r>
      <w:r w:rsidRPr="00467841">
        <w:rPr>
          <w:rFonts w:ascii="Arial" w:hAnsi="Arial" w:cs="Arial"/>
        </w:rPr>
        <w:t xml:space="preserve">niepełnosprawnościami nie jest zjawiskiem powszechnym, ale jednocześnie nie można go uznać za marginalne. Większość </w:t>
      </w:r>
      <w:r w:rsidR="00A44E1C" w:rsidRPr="00467841">
        <w:rPr>
          <w:rFonts w:ascii="Arial" w:hAnsi="Arial" w:cs="Arial"/>
        </w:rPr>
        <w:t xml:space="preserve">przedstawicieli gabinetów stomatologicznych </w:t>
      </w:r>
      <w:r w:rsidRPr="00467841">
        <w:rPr>
          <w:rFonts w:ascii="Arial" w:hAnsi="Arial" w:cs="Arial"/>
        </w:rPr>
        <w:t>(74,2%) deklaruje, że w ich gabinecie nigdy nie doszło do takiej sytuacji, co wskazuje na ogólną gotowość do udzielania świadczeń tej grupie pacjentów.</w:t>
      </w:r>
    </w:p>
    <w:p w14:paraId="573465DF" w14:textId="17AF9C7B" w:rsidR="00CA10E1" w:rsidRPr="00467841" w:rsidRDefault="00CA10E1" w:rsidP="00CA10E1">
      <w:pPr>
        <w:spacing w:before="120" w:after="120" w:line="360" w:lineRule="auto"/>
        <w:rPr>
          <w:rFonts w:ascii="Arial" w:hAnsi="Arial" w:cs="Arial"/>
        </w:rPr>
      </w:pPr>
      <w:r w:rsidRPr="00467841">
        <w:rPr>
          <w:rFonts w:ascii="Arial" w:hAnsi="Arial" w:cs="Arial"/>
        </w:rPr>
        <w:t>Jednocześnie około 5% gabinetów przyznaje, że odmowa lub ograniczenie leczenia miały miejsce – w tym 0,8% wskazuje, że zdarzało się to więcej niż jeden raz, a</w:t>
      </w:r>
      <w:r w:rsidR="00BB72E9" w:rsidRPr="00467841">
        <w:rPr>
          <w:rFonts w:ascii="Arial" w:hAnsi="Arial" w:cs="Arial"/>
        </w:rPr>
        <w:t> </w:t>
      </w:r>
      <w:r w:rsidRPr="00467841">
        <w:rPr>
          <w:rFonts w:ascii="Arial" w:hAnsi="Arial" w:cs="Arial"/>
        </w:rPr>
        <w:t>4,2%, że wystąpiło jednorazowo. Choć odsetki te są niewielkie, oznaczają realne przypadki, w których pacjent z niepełnosprawnością nie otrzymał pełnej pomocy stomatologicznej.</w:t>
      </w:r>
    </w:p>
    <w:p w14:paraId="5E35366C" w14:textId="6EF95449" w:rsidR="00CA10E1" w:rsidRPr="00467841" w:rsidRDefault="00CA10E1" w:rsidP="00CA10E1">
      <w:pPr>
        <w:spacing w:before="120" w:after="120" w:line="360" w:lineRule="auto"/>
        <w:rPr>
          <w:rFonts w:ascii="Arial" w:hAnsi="Arial" w:cs="Arial"/>
        </w:rPr>
      </w:pPr>
      <w:r w:rsidRPr="00467841">
        <w:rPr>
          <w:rFonts w:ascii="Arial" w:hAnsi="Arial" w:cs="Arial"/>
        </w:rPr>
        <w:lastRenderedPageBreak/>
        <w:t>Istotną grupę stanowią również respondenci, którzy nie potrafili jednoznacznie ocenić, czy takie sytuacje miały miejsce (18,5%). Może to świadczyć o braku jasnych procedur, nieformalnym charakterze decyzji lub niskiej świadomości personelu co do tego, czym w praktyce jest odmowa lub ograniczenie leczenia.</w:t>
      </w:r>
    </w:p>
    <w:p w14:paraId="4FE1E6B3" w14:textId="2F240E65" w:rsidR="00CA10E1" w:rsidRPr="00467841" w:rsidRDefault="00CA10E1" w:rsidP="00CA10E1">
      <w:pPr>
        <w:spacing w:before="120" w:after="120" w:line="360" w:lineRule="auto"/>
        <w:rPr>
          <w:rFonts w:ascii="Arial" w:hAnsi="Arial" w:cs="Arial"/>
        </w:rPr>
      </w:pPr>
      <w:r w:rsidRPr="00467841">
        <w:rPr>
          <w:rFonts w:ascii="Arial" w:hAnsi="Arial" w:cs="Arial"/>
        </w:rPr>
        <w:t>Na szczególną uwagę zasługuje fakt, że 2,2% gabinetów deklaruje, iż w ogóle nie przyjmuje osób z niepełnosprawnościami. Choć jest to niewielki odsetek, z</w:t>
      </w:r>
      <w:r w:rsidR="00BB72E9" w:rsidRPr="00467841">
        <w:rPr>
          <w:rFonts w:ascii="Arial" w:hAnsi="Arial" w:cs="Arial"/>
        </w:rPr>
        <w:t> </w:t>
      </w:r>
      <w:r w:rsidRPr="00467841">
        <w:rPr>
          <w:rFonts w:ascii="Arial" w:hAnsi="Arial" w:cs="Arial"/>
        </w:rPr>
        <w:t>perspektywy dostępności oznacza to całkowite wykluczenie tej grupy pacjentów z</w:t>
      </w:r>
      <w:r w:rsidR="00BB72E9" w:rsidRPr="00467841">
        <w:rPr>
          <w:rFonts w:ascii="Arial" w:hAnsi="Arial" w:cs="Arial"/>
        </w:rPr>
        <w:t> </w:t>
      </w:r>
      <w:r w:rsidRPr="00467841">
        <w:rPr>
          <w:rFonts w:ascii="Arial" w:hAnsi="Arial" w:cs="Arial"/>
        </w:rPr>
        <w:t>dostępu do usług.</w:t>
      </w:r>
    </w:p>
    <w:p w14:paraId="467CEEAF" w14:textId="274B96FB" w:rsidR="00053AA3" w:rsidRPr="00467841" w:rsidRDefault="00053AA3" w:rsidP="00053AA3">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17</w:t>
      </w:r>
      <w:r w:rsidRPr="00467841">
        <w:rPr>
          <w:rFonts w:ascii="Arial" w:hAnsi="Arial" w:cs="Arial"/>
          <w:b/>
          <w:bCs/>
        </w:rPr>
        <w:fldChar w:fldCharType="end"/>
      </w:r>
      <w:r w:rsidRPr="00467841">
        <w:rPr>
          <w:rFonts w:ascii="Arial" w:hAnsi="Arial" w:cs="Arial"/>
          <w:b/>
          <w:bCs/>
        </w:rPr>
        <w:t xml:space="preserve">. </w:t>
      </w:r>
      <w:r w:rsidR="008E0334" w:rsidRPr="00467841">
        <w:rPr>
          <w:rFonts w:ascii="Arial" w:hAnsi="Arial" w:cs="Arial"/>
          <w:b/>
          <w:bCs/>
        </w:rPr>
        <w:t>Wystąpienie w gabinetach stomatologicznych objętych badaniem sytuacji odmowy lub ograniczenia leczenia pacjentów/pacjentek z</w:t>
      </w:r>
      <w:r w:rsidR="00EC7D12" w:rsidRPr="00467841">
        <w:rPr>
          <w:rFonts w:ascii="Arial" w:hAnsi="Arial" w:cs="Arial"/>
          <w:b/>
          <w:bCs/>
        </w:rPr>
        <w:t> </w:t>
      </w:r>
      <w:r w:rsidR="008E0334" w:rsidRPr="00467841">
        <w:rPr>
          <w:rFonts w:ascii="Arial" w:hAnsi="Arial" w:cs="Arial"/>
          <w:b/>
          <w:bCs/>
        </w:rPr>
        <w:t>niepełnosprawnościami</w:t>
      </w:r>
    </w:p>
    <w:tbl>
      <w:tblPr>
        <w:tblW w:w="6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17. Wystąpienie w gabinetach stomatologicznych objętych badaniem sytuacji odmowy lub ograniczenia leczenia pacjentów/pacjentek z niepełnosprawnościami"/>
        <w:tblDescription w:val="Większość gabinetów nigdy nie doświadczyła sytuacji odmowy (74,2%), a 5,0% wskazało, że taka sytuacja zdarzyła się raz lub częściej. Jednocześnie 2,2% deklarowało, że nie przyjmuje osób z niepełnosprawnościami, a 18,6% nie potrafiło tego ocenić."/>
      </w:tblPr>
      <w:tblGrid>
        <w:gridCol w:w="5446"/>
        <w:gridCol w:w="1300"/>
      </w:tblGrid>
      <w:tr w:rsidR="00963527" w:rsidRPr="00467841" w14:paraId="7412D60D" w14:textId="77777777" w:rsidTr="008B1384">
        <w:trPr>
          <w:trHeight w:val="232"/>
          <w:tblHeader/>
        </w:trPr>
        <w:tc>
          <w:tcPr>
            <w:tcW w:w="5446" w:type="dxa"/>
            <w:vAlign w:val="center"/>
            <w:hideMark/>
          </w:tcPr>
          <w:p w14:paraId="48CBFF31" w14:textId="1BCCF78D" w:rsidR="00963527" w:rsidRPr="00467841" w:rsidRDefault="00963527" w:rsidP="00963527">
            <w:pPr>
              <w:spacing w:line="360" w:lineRule="auto"/>
              <w:rPr>
                <w:rFonts w:ascii="Arial" w:hAnsi="Arial" w:cs="Arial"/>
                <w:b/>
                <w:bCs/>
              </w:rPr>
            </w:pPr>
            <w:r w:rsidRPr="00467841">
              <w:rPr>
                <w:rFonts w:ascii="Arial" w:hAnsi="Arial" w:cs="Arial"/>
                <w:b/>
                <w:bCs/>
              </w:rPr>
              <w:t>Wystąpienie sytuacji odmowy</w:t>
            </w:r>
          </w:p>
        </w:tc>
        <w:tc>
          <w:tcPr>
            <w:tcW w:w="1300" w:type="dxa"/>
            <w:noWrap/>
            <w:vAlign w:val="center"/>
            <w:hideMark/>
          </w:tcPr>
          <w:p w14:paraId="5509CD39" w14:textId="12DF6CA8" w:rsidR="00963527" w:rsidRPr="00467841" w:rsidRDefault="00963527" w:rsidP="008B1384">
            <w:pPr>
              <w:spacing w:line="360" w:lineRule="auto"/>
              <w:jc w:val="right"/>
              <w:rPr>
                <w:rFonts w:ascii="Arial" w:hAnsi="Arial" w:cs="Arial"/>
                <w:b/>
                <w:bCs/>
              </w:rPr>
            </w:pPr>
            <w:r w:rsidRPr="00467841">
              <w:rPr>
                <w:rFonts w:ascii="Arial" w:hAnsi="Arial" w:cs="Arial"/>
                <w:b/>
                <w:bCs/>
              </w:rPr>
              <w:t>%</w:t>
            </w:r>
          </w:p>
        </w:tc>
      </w:tr>
      <w:tr w:rsidR="00963527" w:rsidRPr="00467841" w14:paraId="38359B0F" w14:textId="77777777" w:rsidTr="00A533A9">
        <w:trPr>
          <w:trHeight w:val="320"/>
        </w:trPr>
        <w:tc>
          <w:tcPr>
            <w:tcW w:w="5446" w:type="dxa"/>
            <w:noWrap/>
            <w:hideMark/>
          </w:tcPr>
          <w:p w14:paraId="11AAA278" w14:textId="3FDC33A8" w:rsidR="00963527" w:rsidRPr="00467841" w:rsidRDefault="00963527" w:rsidP="00963527">
            <w:pPr>
              <w:spacing w:line="360" w:lineRule="auto"/>
              <w:rPr>
                <w:rFonts w:ascii="Arial" w:hAnsi="Arial" w:cs="Arial"/>
              </w:rPr>
            </w:pPr>
            <w:r w:rsidRPr="00467841">
              <w:rPr>
                <w:rFonts w:ascii="Arial" w:hAnsi="Arial" w:cs="Arial"/>
              </w:rPr>
              <w:t>Tak, zdarzyło się to więcej niż jeden raz</w:t>
            </w:r>
          </w:p>
        </w:tc>
        <w:tc>
          <w:tcPr>
            <w:tcW w:w="1300" w:type="dxa"/>
            <w:noWrap/>
            <w:hideMark/>
          </w:tcPr>
          <w:p w14:paraId="5A277EBA" w14:textId="77777777" w:rsidR="00963527" w:rsidRPr="00467841" w:rsidRDefault="00963527" w:rsidP="00963527">
            <w:pPr>
              <w:spacing w:line="360" w:lineRule="auto"/>
              <w:jc w:val="right"/>
              <w:rPr>
                <w:rFonts w:ascii="Arial" w:hAnsi="Arial" w:cs="Arial"/>
              </w:rPr>
            </w:pPr>
            <w:r w:rsidRPr="00467841">
              <w:rPr>
                <w:rFonts w:ascii="Arial" w:hAnsi="Arial" w:cs="Arial"/>
              </w:rPr>
              <w:t>0,8%</w:t>
            </w:r>
          </w:p>
        </w:tc>
      </w:tr>
      <w:tr w:rsidR="00963527" w:rsidRPr="00467841" w14:paraId="6B4D5B78" w14:textId="77777777" w:rsidTr="00A533A9">
        <w:trPr>
          <w:trHeight w:val="320"/>
        </w:trPr>
        <w:tc>
          <w:tcPr>
            <w:tcW w:w="5446" w:type="dxa"/>
            <w:noWrap/>
            <w:hideMark/>
          </w:tcPr>
          <w:p w14:paraId="7B8A6118" w14:textId="77777777" w:rsidR="00963527" w:rsidRPr="00467841" w:rsidRDefault="00963527" w:rsidP="00963527">
            <w:pPr>
              <w:spacing w:line="360" w:lineRule="auto"/>
              <w:rPr>
                <w:rFonts w:ascii="Arial" w:hAnsi="Arial" w:cs="Arial"/>
              </w:rPr>
            </w:pPr>
            <w:r w:rsidRPr="00467841">
              <w:rPr>
                <w:rFonts w:ascii="Arial" w:hAnsi="Arial" w:cs="Arial"/>
              </w:rPr>
              <w:t>Tak, zdarzyło się to jeden raz</w:t>
            </w:r>
          </w:p>
        </w:tc>
        <w:tc>
          <w:tcPr>
            <w:tcW w:w="1300" w:type="dxa"/>
            <w:noWrap/>
            <w:hideMark/>
          </w:tcPr>
          <w:p w14:paraId="06BBBCF9" w14:textId="77777777" w:rsidR="00963527" w:rsidRPr="00467841" w:rsidRDefault="00963527" w:rsidP="00963527">
            <w:pPr>
              <w:spacing w:line="360" w:lineRule="auto"/>
              <w:jc w:val="right"/>
              <w:rPr>
                <w:rFonts w:ascii="Arial" w:hAnsi="Arial" w:cs="Arial"/>
              </w:rPr>
            </w:pPr>
            <w:r w:rsidRPr="00467841">
              <w:rPr>
                <w:rFonts w:ascii="Arial" w:hAnsi="Arial" w:cs="Arial"/>
              </w:rPr>
              <w:t>4,2%</w:t>
            </w:r>
          </w:p>
        </w:tc>
      </w:tr>
      <w:tr w:rsidR="00963527" w:rsidRPr="00467841" w14:paraId="6707C27E" w14:textId="77777777" w:rsidTr="00A533A9">
        <w:trPr>
          <w:trHeight w:val="320"/>
        </w:trPr>
        <w:tc>
          <w:tcPr>
            <w:tcW w:w="5446" w:type="dxa"/>
            <w:noWrap/>
            <w:hideMark/>
          </w:tcPr>
          <w:p w14:paraId="11BB0195" w14:textId="77777777" w:rsidR="00963527" w:rsidRPr="00467841" w:rsidRDefault="00963527" w:rsidP="00963527">
            <w:pPr>
              <w:spacing w:line="360" w:lineRule="auto"/>
              <w:rPr>
                <w:rFonts w:ascii="Arial" w:hAnsi="Arial" w:cs="Arial"/>
              </w:rPr>
            </w:pPr>
            <w:r w:rsidRPr="00467841">
              <w:rPr>
                <w:rFonts w:ascii="Arial" w:hAnsi="Arial" w:cs="Arial"/>
              </w:rPr>
              <w:t>Nie, nigdy się to nie zdarzyło</w:t>
            </w:r>
          </w:p>
        </w:tc>
        <w:tc>
          <w:tcPr>
            <w:tcW w:w="1300" w:type="dxa"/>
            <w:noWrap/>
            <w:hideMark/>
          </w:tcPr>
          <w:p w14:paraId="4E3875B0" w14:textId="77777777" w:rsidR="00963527" w:rsidRPr="00467841" w:rsidRDefault="00963527" w:rsidP="00963527">
            <w:pPr>
              <w:spacing w:line="360" w:lineRule="auto"/>
              <w:jc w:val="right"/>
              <w:rPr>
                <w:rFonts w:ascii="Arial" w:hAnsi="Arial" w:cs="Arial"/>
              </w:rPr>
            </w:pPr>
            <w:r w:rsidRPr="00467841">
              <w:rPr>
                <w:rFonts w:ascii="Arial" w:hAnsi="Arial" w:cs="Arial"/>
              </w:rPr>
              <w:t>74,2%</w:t>
            </w:r>
          </w:p>
        </w:tc>
      </w:tr>
      <w:tr w:rsidR="00963527" w:rsidRPr="00467841" w14:paraId="7CF89E5E" w14:textId="77777777" w:rsidTr="00A533A9">
        <w:trPr>
          <w:trHeight w:val="320"/>
        </w:trPr>
        <w:tc>
          <w:tcPr>
            <w:tcW w:w="5446" w:type="dxa"/>
            <w:noWrap/>
            <w:hideMark/>
          </w:tcPr>
          <w:p w14:paraId="2FBD48A5" w14:textId="77777777" w:rsidR="00963527" w:rsidRPr="00467841" w:rsidRDefault="00963527" w:rsidP="00963527">
            <w:pPr>
              <w:spacing w:line="360" w:lineRule="auto"/>
              <w:rPr>
                <w:rFonts w:ascii="Arial" w:hAnsi="Arial" w:cs="Arial"/>
              </w:rPr>
            </w:pPr>
            <w:r w:rsidRPr="00467841">
              <w:rPr>
                <w:rFonts w:ascii="Arial" w:hAnsi="Arial" w:cs="Arial"/>
              </w:rPr>
              <w:t>Trudno powiedzieć</w:t>
            </w:r>
          </w:p>
        </w:tc>
        <w:tc>
          <w:tcPr>
            <w:tcW w:w="1300" w:type="dxa"/>
            <w:noWrap/>
            <w:hideMark/>
          </w:tcPr>
          <w:p w14:paraId="0B98B8DD" w14:textId="1A053442" w:rsidR="00963527" w:rsidRPr="00467841" w:rsidRDefault="00963527" w:rsidP="00963527">
            <w:pPr>
              <w:spacing w:line="360" w:lineRule="auto"/>
              <w:jc w:val="right"/>
              <w:rPr>
                <w:rFonts w:ascii="Arial" w:hAnsi="Arial" w:cs="Arial"/>
              </w:rPr>
            </w:pPr>
            <w:r w:rsidRPr="00467841">
              <w:rPr>
                <w:rFonts w:ascii="Arial" w:hAnsi="Arial" w:cs="Arial"/>
              </w:rPr>
              <w:t>18,</w:t>
            </w:r>
            <w:r w:rsidR="000F0E1E" w:rsidRPr="00467841">
              <w:rPr>
                <w:rFonts w:ascii="Arial" w:hAnsi="Arial" w:cs="Arial"/>
              </w:rPr>
              <w:t>6</w:t>
            </w:r>
            <w:r w:rsidRPr="00467841">
              <w:rPr>
                <w:rFonts w:ascii="Arial" w:hAnsi="Arial" w:cs="Arial"/>
              </w:rPr>
              <w:t>%</w:t>
            </w:r>
          </w:p>
        </w:tc>
      </w:tr>
      <w:tr w:rsidR="00963527" w:rsidRPr="00467841" w14:paraId="26124597" w14:textId="77777777" w:rsidTr="00A533A9">
        <w:trPr>
          <w:trHeight w:val="320"/>
        </w:trPr>
        <w:tc>
          <w:tcPr>
            <w:tcW w:w="5446" w:type="dxa"/>
            <w:noWrap/>
            <w:hideMark/>
          </w:tcPr>
          <w:p w14:paraId="68E0832B" w14:textId="77777777" w:rsidR="00963527" w:rsidRPr="00467841" w:rsidRDefault="00963527" w:rsidP="00963527">
            <w:pPr>
              <w:spacing w:line="360" w:lineRule="auto"/>
              <w:rPr>
                <w:rFonts w:ascii="Arial" w:hAnsi="Arial" w:cs="Arial"/>
              </w:rPr>
            </w:pPr>
            <w:r w:rsidRPr="00467841">
              <w:rPr>
                <w:rFonts w:ascii="Arial" w:hAnsi="Arial" w:cs="Arial"/>
              </w:rPr>
              <w:t>Nie przyjmujemy osób z niepełnosprawnościami</w:t>
            </w:r>
          </w:p>
        </w:tc>
        <w:tc>
          <w:tcPr>
            <w:tcW w:w="1300" w:type="dxa"/>
            <w:noWrap/>
            <w:hideMark/>
          </w:tcPr>
          <w:p w14:paraId="0814EE9A" w14:textId="77777777" w:rsidR="00963527" w:rsidRPr="00467841" w:rsidRDefault="00963527" w:rsidP="00963527">
            <w:pPr>
              <w:spacing w:line="360" w:lineRule="auto"/>
              <w:jc w:val="right"/>
              <w:rPr>
                <w:rFonts w:ascii="Arial" w:hAnsi="Arial" w:cs="Arial"/>
              </w:rPr>
            </w:pPr>
            <w:r w:rsidRPr="00467841">
              <w:rPr>
                <w:rFonts w:ascii="Arial" w:hAnsi="Arial" w:cs="Arial"/>
              </w:rPr>
              <w:t>2,2%</w:t>
            </w:r>
          </w:p>
        </w:tc>
      </w:tr>
    </w:tbl>
    <w:p w14:paraId="6AA0E8EF" w14:textId="389CD7CC" w:rsidR="00053AA3" w:rsidRPr="00467841" w:rsidRDefault="00053AA3" w:rsidP="00053AA3">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28EA6D42" w14:textId="3D6A3733" w:rsidR="00591793" w:rsidRPr="00467841" w:rsidRDefault="00591793" w:rsidP="00591793">
      <w:pPr>
        <w:spacing w:before="120" w:after="120" w:line="360" w:lineRule="auto"/>
        <w:rPr>
          <w:rFonts w:ascii="Arial" w:hAnsi="Arial" w:cs="Arial"/>
        </w:rPr>
      </w:pPr>
      <w:r w:rsidRPr="00467841">
        <w:rPr>
          <w:rFonts w:ascii="Arial" w:hAnsi="Arial" w:cs="Arial"/>
        </w:rPr>
        <w:t>Przeprowadzona analiza pokazuje, że deklaracje dotyczące odmowy lub ograniczenia leczenia pacjentów z niepełnosprawnościami są rzadkie. Są jednocześnie obarczone istotnym poziomem niepewności odpowiedzi, co utrudnia jednoznaczną ocenę skali zjawiska.</w:t>
      </w:r>
    </w:p>
    <w:p w14:paraId="5753299D" w14:textId="16A2E2D1" w:rsidR="00591793" w:rsidRPr="00467841" w:rsidRDefault="00591793" w:rsidP="00591793">
      <w:pPr>
        <w:spacing w:before="120" w:after="120" w:line="360" w:lineRule="auto"/>
        <w:rPr>
          <w:rFonts w:ascii="Arial" w:hAnsi="Arial" w:cs="Arial"/>
        </w:rPr>
      </w:pPr>
      <w:r w:rsidRPr="00467841">
        <w:rPr>
          <w:rFonts w:ascii="Arial" w:hAnsi="Arial" w:cs="Arial"/>
        </w:rPr>
        <w:t>W odniesieniu do wielkości miejscowości dominuje odpowiedź „nie, nigdy się to nie zdarzyło”, niezależnie od lokalizacji gabinetu. Najczęściej wskazują ją gabinety z</w:t>
      </w:r>
      <w:r w:rsidR="00A533A9" w:rsidRPr="00467841">
        <w:rPr>
          <w:rFonts w:ascii="Arial" w:hAnsi="Arial" w:cs="Arial"/>
        </w:rPr>
        <w:t> </w:t>
      </w:r>
      <w:r w:rsidRPr="00467841">
        <w:rPr>
          <w:rFonts w:ascii="Arial" w:hAnsi="Arial" w:cs="Arial"/>
        </w:rPr>
        <w:t>mniejszych miejscowości (76,1%) oraz z miast powiatowych (73,3%), a nieco rzadziej z miast wojewódzkich (72%) i ze wsi (74,5%). Jednocześnie w miastach powiatowych oraz mniejszych miejscowościach pojawiają się deklaracje, że odmowa lub ograniczenie leczenia zdarzyły się co najmniej raz (odpowiednio 6,2% i 4,4%)</w:t>
      </w:r>
      <w:r w:rsidR="00045EF3" w:rsidRPr="00467841">
        <w:rPr>
          <w:rFonts w:ascii="Arial" w:hAnsi="Arial" w:cs="Arial"/>
        </w:rPr>
        <w:t xml:space="preserve">. </w:t>
      </w:r>
      <w:r w:rsidRPr="00467841">
        <w:rPr>
          <w:rFonts w:ascii="Arial" w:hAnsi="Arial" w:cs="Arial"/>
        </w:rPr>
        <w:t>Istotny jest także wysoki udział odpowiedzi „trudno powiedzieć”, szczególnie w</w:t>
      </w:r>
      <w:r w:rsidR="00AA19B0" w:rsidRPr="00467841">
        <w:rPr>
          <w:rFonts w:ascii="Arial" w:hAnsi="Arial" w:cs="Arial"/>
        </w:rPr>
        <w:t> </w:t>
      </w:r>
      <w:r w:rsidRPr="00467841">
        <w:rPr>
          <w:rFonts w:ascii="Arial" w:hAnsi="Arial" w:cs="Arial"/>
        </w:rPr>
        <w:t>miastach wojewódzkich (24%) i na wsi (21,3%)</w:t>
      </w:r>
      <w:r w:rsidR="00045EF3" w:rsidRPr="00467841">
        <w:rPr>
          <w:rFonts w:ascii="Arial" w:hAnsi="Arial" w:cs="Arial"/>
        </w:rPr>
        <w:t>. M</w:t>
      </w:r>
      <w:r w:rsidRPr="00467841">
        <w:rPr>
          <w:rFonts w:ascii="Arial" w:hAnsi="Arial" w:cs="Arial"/>
        </w:rPr>
        <w:t xml:space="preserve">oże </w:t>
      </w:r>
      <w:r w:rsidR="00045EF3" w:rsidRPr="00467841">
        <w:rPr>
          <w:rFonts w:ascii="Arial" w:hAnsi="Arial" w:cs="Arial"/>
        </w:rPr>
        <w:t xml:space="preserve">to </w:t>
      </w:r>
      <w:r w:rsidRPr="00467841">
        <w:rPr>
          <w:rFonts w:ascii="Arial" w:hAnsi="Arial" w:cs="Arial"/>
        </w:rPr>
        <w:t>wskazywać na trudność w</w:t>
      </w:r>
      <w:r w:rsidR="003F3527">
        <w:rPr>
          <w:rFonts w:ascii="Arial" w:hAnsi="Arial" w:cs="Arial"/>
        </w:rPr>
        <w:t> </w:t>
      </w:r>
      <w:r w:rsidRPr="00467841">
        <w:rPr>
          <w:rFonts w:ascii="Arial" w:hAnsi="Arial" w:cs="Arial"/>
        </w:rPr>
        <w:t>interpretacji czy dana sytuacja stanowiła odmowę leczenia</w:t>
      </w:r>
      <w:r w:rsidR="00444791" w:rsidRPr="00467841">
        <w:rPr>
          <w:rFonts w:ascii="Arial" w:hAnsi="Arial" w:cs="Arial"/>
        </w:rPr>
        <w:t>, czy była rezygnacją po stronie pacjenta/pacjentki</w:t>
      </w:r>
      <w:r w:rsidRPr="00467841">
        <w:rPr>
          <w:rFonts w:ascii="Arial" w:hAnsi="Arial" w:cs="Arial"/>
        </w:rPr>
        <w:t>.</w:t>
      </w:r>
    </w:p>
    <w:p w14:paraId="6DEFC91C" w14:textId="5F35C23C" w:rsidR="00591793" w:rsidRPr="00467841" w:rsidRDefault="00591793" w:rsidP="00591793">
      <w:pPr>
        <w:spacing w:before="120" w:after="120" w:line="360" w:lineRule="auto"/>
        <w:rPr>
          <w:rFonts w:ascii="Arial" w:hAnsi="Arial" w:cs="Arial"/>
        </w:rPr>
      </w:pPr>
      <w:r w:rsidRPr="00467841">
        <w:rPr>
          <w:rFonts w:ascii="Arial" w:hAnsi="Arial" w:cs="Arial"/>
        </w:rPr>
        <w:lastRenderedPageBreak/>
        <w:t>Analiza według liczby stanowisk pokazuje większe zróżnicowanie. W najmniejszych gabinetach (1 stanowisko) najczęściej deklarowany jest brak takich sytuacji (77,9%), natomiast w gabinetach z 2</w:t>
      </w:r>
      <w:r w:rsidR="00045EF3" w:rsidRPr="00467841">
        <w:rPr>
          <w:rFonts w:ascii="Arial" w:hAnsi="Arial" w:cs="Arial"/>
        </w:rPr>
        <w:t>-</w:t>
      </w:r>
      <w:r w:rsidRPr="00467841">
        <w:rPr>
          <w:rFonts w:ascii="Arial" w:hAnsi="Arial" w:cs="Arial"/>
        </w:rPr>
        <w:t>3 stanowiskami odsetek ten spada do 64,6%, a</w:t>
      </w:r>
      <w:r w:rsidR="00AA19B0" w:rsidRPr="00467841">
        <w:rPr>
          <w:rFonts w:ascii="Arial" w:hAnsi="Arial" w:cs="Arial"/>
        </w:rPr>
        <w:t> </w:t>
      </w:r>
      <w:r w:rsidRPr="00467841">
        <w:rPr>
          <w:rFonts w:ascii="Arial" w:hAnsi="Arial" w:cs="Arial"/>
        </w:rPr>
        <w:t>jednocześnie częściej pojawiają się wskazania, że odmowa zdarzyła się co najmniej raz (łącznie 12,6%). W gabinetach z 4</w:t>
      </w:r>
      <w:r w:rsidR="00045EF3" w:rsidRPr="00467841">
        <w:rPr>
          <w:rFonts w:ascii="Arial" w:hAnsi="Arial" w:cs="Arial"/>
        </w:rPr>
        <w:t>-</w:t>
      </w:r>
      <w:r w:rsidRPr="00467841">
        <w:rPr>
          <w:rFonts w:ascii="Arial" w:hAnsi="Arial" w:cs="Arial"/>
        </w:rPr>
        <w:t>5 stanowiskami widoczny jest najwyższy udział odpowiedzi „tak, zdarzyło się to więcej niż jeden raz” (9,1%), a</w:t>
      </w:r>
      <w:r w:rsidR="00AA19B0" w:rsidRPr="00467841">
        <w:rPr>
          <w:rFonts w:ascii="Arial" w:hAnsi="Arial" w:cs="Arial"/>
        </w:rPr>
        <w:t> </w:t>
      </w:r>
      <w:r w:rsidRPr="00467841">
        <w:rPr>
          <w:rFonts w:ascii="Arial" w:hAnsi="Arial" w:cs="Arial"/>
        </w:rPr>
        <w:t>także wysoki odsetek odpowiedzi „trudno powiedzieć” (27,3%). W największych gabinetach (6 lub więcej stanowisk) dominuje brak odmów (62,5%), ale jednocześnie bardzo wysoki jest poziom niepewności odpowiedzi (37,5%), co może wynikać z</w:t>
      </w:r>
      <w:r w:rsidR="00AA19B0" w:rsidRPr="00467841">
        <w:rPr>
          <w:rFonts w:ascii="Arial" w:hAnsi="Arial" w:cs="Arial"/>
        </w:rPr>
        <w:t> </w:t>
      </w:r>
      <w:r w:rsidRPr="00467841">
        <w:rPr>
          <w:rFonts w:ascii="Arial" w:hAnsi="Arial" w:cs="Arial"/>
        </w:rPr>
        <w:t>rozproszenia odpowiedzialności i trudności w ocenie wszystkich przypadków.</w:t>
      </w:r>
    </w:p>
    <w:p w14:paraId="498D9C5E" w14:textId="509559CF" w:rsidR="00591793" w:rsidRPr="00467841" w:rsidRDefault="00591793" w:rsidP="00591793">
      <w:pPr>
        <w:spacing w:before="120" w:after="120" w:line="360" w:lineRule="auto"/>
        <w:rPr>
          <w:rFonts w:ascii="Arial" w:hAnsi="Arial" w:cs="Arial"/>
        </w:rPr>
      </w:pPr>
      <w:r w:rsidRPr="00467841">
        <w:rPr>
          <w:rFonts w:ascii="Arial" w:hAnsi="Arial" w:cs="Arial"/>
        </w:rPr>
        <w:t>Uwzględnienie wieku pacjentów pokazuje dużą stabilność wyników. Niezależnie od tego, czy gabinet obsługuje dzieci, młodzież czy osoby dorosłe, około trzy czwarte respondentów deklaruje, że odmowy lub ograniczenia leczenia nigdy się nie zdarzyły (od 73,3% do 75,3%). Jednocześnie w każdej z tych grup około 5</w:t>
      </w:r>
      <w:r w:rsidR="00A65A48" w:rsidRPr="00467841">
        <w:rPr>
          <w:rFonts w:ascii="Arial" w:hAnsi="Arial" w:cs="Arial"/>
        </w:rPr>
        <w:t>-</w:t>
      </w:r>
      <w:r w:rsidRPr="00467841">
        <w:rPr>
          <w:rFonts w:ascii="Arial" w:hAnsi="Arial" w:cs="Arial"/>
        </w:rPr>
        <w:t>6% wskazuje, że</w:t>
      </w:r>
      <w:r w:rsidR="005562EF" w:rsidRPr="00467841">
        <w:rPr>
          <w:rFonts w:ascii="Arial" w:hAnsi="Arial" w:cs="Arial"/>
        </w:rPr>
        <w:t> </w:t>
      </w:r>
      <w:r w:rsidRPr="00467841">
        <w:rPr>
          <w:rFonts w:ascii="Arial" w:hAnsi="Arial" w:cs="Arial"/>
        </w:rPr>
        <w:t>taka sytuacja miała miejsce co najmniej raz. Wysoki pozostaje także udział odpowiedzi „trudno powiedzieć” (17,4</w:t>
      </w:r>
      <w:r w:rsidR="00D621B3" w:rsidRPr="00467841">
        <w:rPr>
          <w:rFonts w:ascii="Arial" w:hAnsi="Arial" w:cs="Arial"/>
        </w:rPr>
        <w:t>-</w:t>
      </w:r>
      <w:r w:rsidRPr="00467841">
        <w:rPr>
          <w:rFonts w:ascii="Arial" w:hAnsi="Arial" w:cs="Arial"/>
        </w:rPr>
        <w:t>19,6%), co sugeruje, że granica między odmową a inną formą ograniczenia leczenia bywa niejasna.</w:t>
      </w:r>
    </w:p>
    <w:p w14:paraId="25C25436" w14:textId="50305D4C" w:rsidR="00591793" w:rsidRPr="00467841" w:rsidRDefault="00591793" w:rsidP="00591793">
      <w:pPr>
        <w:spacing w:before="120" w:after="120" w:line="360" w:lineRule="auto"/>
        <w:rPr>
          <w:rFonts w:ascii="Arial" w:hAnsi="Arial" w:cs="Arial"/>
        </w:rPr>
      </w:pPr>
      <w:r w:rsidRPr="00467841">
        <w:rPr>
          <w:rFonts w:ascii="Arial" w:hAnsi="Arial" w:cs="Arial"/>
        </w:rPr>
        <w:t>Wyraźniejsze różnice pojawiają się w kontekście świadczenia usług w znieczuleniu ogólnym. W gabinetach, które świadczą takie usługi osobom dorosłym, rzadziej deklarowany jest jednoznaczny brak odmów (66,7%) niż w gabinetach, które ich nie świadczą (75,1%). Jednocześnie w tej grupie wyraźnie częściej pojawiają się odpowiedzi „trudno powiedzieć” (33,3% wobec 17,2%). Może to wskazywać, że</w:t>
      </w:r>
      <w:r w:rsidR="005763A1" w:rsidRPr="00467841">
        <w:rPr>
          <w:rFonts w:ascii="Arial" w:hAnsi="Arial" w:cs="Arial"/>
        </w:rPr>
        <w:t> </w:t>
      </w:r>
      <w:r w:rsidRPr="00467841">
        <w:rPr>
          <w:rFonts w:ascii="Arial" w:hAnsi="Arial" w:cs="Arial"/>
        </w:rPr>
        <w:t>w</w:t>
      </w:r>
      <w:r w:rsidR="00AA19B0" w:rsidRPr="00467841">
        <w:rPr>
          <w:rFonts w:ascii="Arial" w:hAnsi="Arial" w:cs="Arial"/>
        </w:rPr>
        <w:t> </w:t>
      </w:r>
      <w:r w:rsidRPr="00467841">
        <w:rPr>
          <w:rFonts w:ascii="Arial" w:hAnsi="Arial" w:cs="Arial"/>
        </w:rPr>
        <w:t>przypadku bardziej złożonych procedur decyzje o ograniczeniu leczenia są trudniejsze do jednoznacznego zaklasyfikowania.</w:t>
      </w:r>
    </w:p>
    <w:p w14:paraId="3E1B12C7" w14:textId="5F358924" w:rsidR="00C45850" w:rsidRPr="00467841" w:rsidRDefault="00591793" w:rsidP="00A44E1C">
      <w:pPr>
        <w:spacing w:before="120" w:after="120" w:line="360" w:lineRule="auto"/>
        <w:rPr>
          <w:rFonts w:ascii="Arial" w:hAnsi="Arial" w:cs="Arial"/>
        </w:rPr>
      </w:pPr>
      <w:r w:rsidRPr="00467841">
        <w:rPr>
          <w:rFonts w:ascii="Arial" w:hAnsi="Arial" w:cs="Arial"/>
        </w:rPr>
        <w:t>Najsilniejsze zróżnicowanie widoczne jest przy analizie według oceny przygotowania personelu. W gabinetach, w których przygotowanie personelu oceniane jest jako „raczej słabe”, relatywnie częściej pojawiają się deklaracje, że odmowa lub ograniczenie leczenia zdarzyły się co najmniej raz (11,1%)</w:t>
      </w:r>
      <w:r w:rsidR="00D621B3" w:rsidRPr="00467841">
        <w:rPr>
          <w:rFonts w:ascii="Arial" w:hAnsi="Arial" w:cs="Arial"/>
        </w:rPr>
        <w:t>.</w:t>
      </w:r>
      <w:r w:rsidRPr="00467841">
        <w:rPr>
          <w:rFonts w:ascii="Arial" w:hAnsi="Arial" w:cs="Arial"/>
        </w:rPr>
        <w:t xml:space="preserve"> W grupie </w:t>
      </w:r>
      <w:r w:rsidR="00D621B3" w:rsidRPr="00467841">
        <w:rPr>
          <w:rFonts w:ascii="Arial" w:hAnsi="Arial" w:cs="Arial"/>
        </w:rPr>
        <w:t xml:space="preserve">gabinetów deklarujących </w:t>
      </w:r>
      <w:r w:rsidRPr="00467841">
        <w:rPr>
          <w:rFonts w:ascii="Arial" w:hAnsi="Arial" w:cs="Arial"/>
        </w:rPr>
        <w:t>bardzo dobr</w:t>
      </w:r>
      <w:r w:rsidR="00D621B3" w:rsidRPr="00467841">
        <w:rPr>
          <w:rFonts w:ascii="Arial" w:hAnsi="Arial" w:cs="Arial"/>
        </w:rPr>
        <w:t>e przygotowanie personelu</w:t>
      </w:r>
      <w:r w:rsidRPr="00467841">
        <w:rPr>
          <w:rFonts w:ascii="Arial" w:hAnsi="Arial" w:cs="Arial"/>
        </w:rPr>
        <w:t xml:space="preserve"> dominuje odpowiedź „nie, nigdy się to nie zdarzyło” (69,4%)</w:t>
      </w:r>
      <w:r w:rsidR="00C45850" w:rsidRPr="00467841">
        <w:rPr>
          <w:rFonts w:ascii="Arial" w:hAnsi="Arial" w:cs="Arial"/>
        </w:rPr>
        <w:t>.</w:t>
      </w:r>
    </w:p>
    <w:p w14:paraId="135E7965" w14:textId="490D1A51" w:rsidR="002A4640" w:rsidRPr="00467841" w:rsidRDefault="002A4640" w:rsidP="002A4640">
      <w:pPr>
        <w:spacing w:before="120" w:after="120" w:line="360" w:lineRule="auto"/>
        <w:rPr>
          <w:rFonts w:ascii="Arial" w:hAnsi="Arial" w:cs="Arial"/>
        </w:rPr>
      </w:pPr>
      <w:r w:rsidRPr="00467841">
        <w:rPr>
          <w:rFonts w:ascii="Arial" w:hAnsi="Arial" w:cs="Arial"/>
        </w:rPr>
        <w:t xml:space="preserve">Analiza przyczyn odmowy lub ograniczenia leczenia pokazuje, że </w:t>
      </w:r>
      <w:r w:rsidRPr="00467841">
        <w:rPr>
          <w:rFonts w:ascii="Arial" w:hAnsi="Arial" w:cs="Arial"/>
          <w:b/>
          <w:bCs/>
        </w:rPr>
        <w:t xml:space="preserve">najczęściej nie są one wynikiem braku dobrej woli, lecz ograniczeń organizacyjnych </w:t>
      </w:r>
      <w:r w:rsidRPr="00467841">
        <w:rPr>
          <w:rFonts w:ascii="Arial" w:hAnsi="Arial" w:cs="Arial"/>
          <w:b/>
          <w:bCs/>
        </w:rPr>
        <w:lastRenderedPageBreak/>
        <w:t>i</w:t>
      </w:r>
      <w:r w:rsidR="002175CF" w:rsidRPr="00467841">
        <w:rPr>
          <w:rFonts w:ascii="Arial" w:hAnsi="Arial" w:cs="Arial"/>
          <w:b/>
          <w:bCs/>
        </w:rPr>
        <w:t> </w:t>
      </w:r>
      <w:r w:rsidRPr="00467841">
        <w:rPr>
          <w:rFonts w:ascii="Arial" w:hAnsi="Arial" w:cs="Arial"/>
          <w:b/>
          <w:bCs/>
        </w:rPr>
        <w:t>systemowych</w:t>
      </w:r>
      <w:r w:rsidRPr="00467841">
        <w:rPr>
          <w:rFonts w:ascii="Arial" w:hAnsi="Arial" w:cs="Arial"/>
        </w:rPr>
        <w:t>. Kluczowym powodem jest brak możliwości leczenia w znieczuleniu ogólnym, co wskazuje, że część pacjentów wymaga warunków, których standardowe gabinety nie są w stanie zapewnić. Często pojawiają się także sytuacje, w których stan zdrowia pacjenta lub ryzyko medyczne wymuszają skierowanie do placówki specjalistycznej lub szpitalnej.</w:t>
      </w:r>
    </w:p>
    <w:p w14:paraId="3A15185A" w14:textId="467829A4" w:rsidR="00053AA3" w:rsidRPr="00467841" w:rsidRDefault="002A4640" w:rsidP="002A4640">
      <w:pPr>
        <w:spacing w:before="120" w:after="120" w:line="360" w:lineRule="auto"/>
        <w:rPr>
          <w:rFonts w:ascii="Arial" w:hAnsi="Arial" w:cs="Arial"/>
        </w:rPr>
      </w:pPr>
      <w:r w:rsidRPr="00467841">
        <w:rPr>
          <w:rFonts w:ascii="Arial" w:hAnsi="Arial" w:cs="Arial"/>
          <w:b/>
          <w:bCs/>
        </w:rPr>
        <w:t>Drugą grupę przyczyn stanowią ograniczenia czasu i organizacji wizyty</w:t>
      </w:r>
      <w:r w:rsidRPr="00467841">
        <w:rPr>
          <w:rFonts w:ascii="Arial" w:hAnsi="Arial" w:cs="Arial"/>
        </w:rPr>
        <w:t>. Zbyt krótki czas przewidziany na wizytę oraz brak możliwości stworzenia bezpiecznych i</w:t>
      </w:r>
      <w:r w:rsidR="00AA19B0" w:rsidRPr="00467841">
        <w:rPr>
          <w:rFonts w:ascii="Arial" w:hAnsi="Arial" w:cs="Arial"/>
        </w:rPr>
        <w:t> </w:t>
      </w:r>
      <w:r w:rsidRPr="00467841">
        <w:rPr>
          <w:rFonts w:ascii="Arial" w:hAnsi="Arial" w:cs="Arial"/>
        </w:rPr>
        <w:t>spokojnych warunków leczenia prowadzą do rezygnacji lub ograniczenia świadczenia. Wskazuje to na niedopasowanie standardowego modelu pracy gabinetu do potrzeb części pacjentów z niepełnosprawnościami. Rzadziej, ale nadal istotnie, pojawiają się bariery związane z brakiem sprzętu, wsparcia personelu pomocniczego oraz niewystarczającymi kompetencjami w zakresie komunikacji i</w:t>
      </w:r>
      <w:r w:rsidR="00AA19B0" w:rsidRPr="00467841">
        <w:rPr>
          <w:rFonts w:ascii="Arial" w:hAnsi="Arial" w:cs="Arial"/>
        </w:rPr>
        <w:t> </w:t>
      </w:r>
      <w:r w:rsidRPr="00467841">
        <w:rPr>
          <w:rFonts w:ascii="Arial" w:hAnsi="Arial" w:cs="Arial"/>
        </w:rPr>
        <w:t>pracy z konkretnymi rodzajami niepełnosprawności.</w:t>
      </w:r>
    </w:p>
    <w:p w14:paraId="134EFD61" w14:textId="6831D5D7" w:rsidR="00E54928" w:rsidRPr="00467841" w:rsidRDefault="00E54928" w:rsidP="00E54928">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18</w:t>
      </w:r>
      <w:r w:rsidRPr="00467841">
        <w:rPr>
          <w:rFonts w:ascii="Arial" w:hAnsi="Arial" w:cs="Arial"/>
          <w:b/>
          <w:bCs/>
        </w:rPr>
        <w:fldChar w:fldCharType="end"/>
      </w:r>
      <w:r w:rsidRPr="00467841">
        <w:rPr>
          <w:rFonts w:ascii="Arial" w:hAnsi="Arial" w:cs="Arial"/>
          <w:b/>
          <w:bCs/>
        </w:rPr>
        <w:t>. Przyczyny wystąpieni</w:t>
      </w:r>
      <w:r w:rsidR="00B459ED" w:rsidRPr="00467841">
        <w:rPr>
          <w:rFonts w:ascii="Arial" w:hAnsi="Arial" w:cs="Arial"/>
          <w:b/>
          <w:bCs/>
        </w:rPr>
        <w:t>a</w:t>
      </w:r>
      <w:r w:rsidRPr="00467841">
        <w:rPr>
          <w:rFonts w:ascii="Arial" w:hAnsi="Arial" w:cs="Arial"/>
          <w:b/>
          <w:bCs/>
        </w:rPr>
        <w:t xml:space="preserve"> w gabinetach stomatologicznych objętych badaniem sytuacji odmowy lub ograniczenia leczenia pacjentów/pacjentek z</w:t>
      </w:r>
      <w:r w:rsidR="00AA19B0" w:rsidRPr="00467841">
        <w:rPr>
          <w:rFonts w:ascii="Arial" w:hAnsi="Arial" w:cs="Arial"/>
          <w:b/>
          <w:bCs/>
        </w:rPr>
        <w:t> </w:t>
      </w:r>
      <w:r w:rsidRPr="00467841">
        <w:rPr>
          <w:rFonts w:ascii="Arial" w:hAnsi="Arial" w:cs="Arial"/>
          <w:b/>
          <w:bCs/>
        </w:rPr>
        <w:t>niepełnosprawnościami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18. Przyczyny wystąpienie w gabinetach stomatologicznych objętych badaniem sytuacji odmowy lub ograniczenia leczenia pacjentów/pacjentek z niepełnosprawnościami"/>
        <w:tblDescription w:val="Odmowy lub ograniczenia leczenia wynikały najczęściej z braku możliwości leczenia w znieczuleniu ogólnym (38,9%) oraz konieczności leczenia szpitalnego lub specjalistycznego (22,2%). Istotne były także zbyt duże ryzyko medyczne i ograniczenia czasowe wizyt (po 16,7%), natomiast bariery architektoniczne nie były wskazywane."/>
      </w:tblPr>
      <w:tblGrid>
        <w:gridCol w:w="8054"/>
        <w:gridCol w:w="1013"/>
      </w:tblGrid>
      <w:tr w:rsidR="002F5C60" w:rsidRPr="00467841" w14:paraId="600B1F0E" w14:textId="77777777" w:rsidTr="008B1384">
        <w:trPr>
          <w:trHeight w:val="66"/>
          <w:tblHeader/>
        </w:trPr>
        <w:tc>
          <w:tcPr>
            <w:tcW w:w="8054" w:type="dxa"/>
            <w:vAlign w:val="center"/>
            <w:hideMark/>
          </w:tcPr>
          <w:p w14:paraId="5F549546" w14:textId="7C5301FA" w:rsidR="002F5C60" w:rsidRPr="00467841" w:rsidRDefault="002F5C60" w:rsidP="002F5C60">
            <w:pPr>
              <w:spacing w:line="360" w:lineRule="auto"/>
              <w:rPr>
                <w:rFonts w:ascii="Arial" w:hAnsi="Arial" w:cs="Arial"/>
                <w:b/>
                <w:bCs/>
              </w:rPr>
            </w:pPr>
            <w:r w:rsidRPr="00467841">
              <w:rPr>
                <w:rFonts w:ascii="Arial" w:hAnsi="Arial" w:cs="Arial"/>
                <w:b/>
                <w:bCs/>
              </w:rPr>
              <w:t>Przyczyny wystąpienia odmowy lub ograniczenia leczenia</w:t>
            </w:r>
          </w:p>
        </w:tc>
        <w:tc>
          <w:tcPr>
            <w:tcW w:w="1013" w:type="dxa"/>
            <w:noWrap/>
            <w:vAlign w:val="center"/>
            <w:hideMark/>
          </w:tcPr>
          <w:p w14:paraId="4AEF793E" w14:textId="1ED0321A" w:rsidR="002F5C60" w:rsidRPr="00467841" w:rsidRDefault="002F5C60" w:rsidP="008B1384">
            <w:pPr>
              <w:spacing w:line="360" w:lineRule="auto"/>
              <w:jc w:val="right"/>
              <w:rPr>
                <w:rFonts w:ascii="Arial" w:hAnsi="Arial" w:cs="Arial"/>
                <w:b/>
                <w:bCs/>
              </w:rPr>
            </w:pPr>
            <w:r w:rsidRPr="00467841">
              <w:rPr>
                <w:rFonts w:ascii="Arial" w:hAnsi="Arial" w:cs="Arial"/>
                <w:b/>
                <w:bCs/>
              </w:rPr>
              <w:t>%</w:t>
            </w:r>
          </w:p>
        </w:tc>
      </w:tr>
      <w:tr w:rsidR="009E1DB1" w:rsidRPr="00467841" w14:paraId="208431D4" w14:textId="77777777" w:rsidTr="008A0B77">
        <w:trPr>
          <w:trHeight w:val="320"/>
        </w:trPr>
        <w:tc>
          <w:tcPr>
            <w:tcW w:w="8054" w:type="dxa"/>
            <w:noWrap/>
          </w:tcPr>
          <w:p w14:paraId="25B34CA1" w14:textId="56BD660C" w:rsidR="009E1DB1" w:rsidRPr="00467841" w:rsidRDefault="009E1DB1" w:rsidP="009E1DB1">
            <w:pPr>
              <w:spacing w:line="360" w:lineRule="auto"/>
              <w:rPr>
                <w:rFonts w:ascii="Arial" w:hAnsi="Arial" w:cs="Arial"/>
              </w:rPr>
            </w:pPr>
            <w:r w:rsidRPr="00467841">
              <w:rPr>
                <w:rFonts w:ascii="Arial" w:hAnsi="Arial" w:cs="Arial"/>
              </w:rPr>
              <w:t>Brak możliwości leczenia stomatologicznego w znieczuleniu ogólnym</w:t>
            </w:r>
          </w:p>
        </w:tc>
        <w:tc>
          <w:tcPr>
            <w:tcW w:w="1013" w:type="dxa"/>
            <w:noWrap/>
            <w:vAlign w:val="center"/>
          </w:tcPr>
          <w:p w14:paraId="6A8F8F95" w14:textId="3B00B0C1" w:rsidR="009E1DB1" w:rsidRPr="00467841" w:rsidRDefault="009E1DB1" w:rsidP="008A0B77">
            <w:pPr>
              <w:spacing w:line="360" w:lineRule="auto"/>
              <w:jc w:val="right"/>
              <w:rPr>
                <w:rFonts w:ascii="Arial" w:hAnsi="Arial" w:cs="Arial"/>
              </w:rPr>
            </w:pPr>
            <w:r w:rsidRPr="00467841">
              <w:rPr>
                <w:rFonts w:ascii="Arial" w:hAnsi="Arial" w:cs="Arial"/>
              </w:rPr>
              <w:t>38,9%</w:t>
            </w:r>
          </w:p>
        </w:tc>
      </w:tr>
      <w:tr w:rsidR="009E1DB1" w:rsidRPr="00467841" w14:paraId="3B64C8F3" w14:textId="77777777" w:rsidTr="008A0B77">
        <w:trPr>
          <w:trHeight w:val="320"/>
        </w:trPr>
        <w:tc>
          <w:tcPr>
            <w:tcW w:w="8054" w:type="dxa"/>
            <w:noWrap/>
          </w:tcPr>
          <w:p w14:paraId="784228EB" w14:textId="22266745" w:rsidR="009E1DB1" w:rsidRPr="00467841" w:rsidRDefault="009E1DB1" w:rsidP="009E1DB1">
            <w:pPr>
              <w:spacing w:line="360" w:lineRule="auto"/>
              <w:rPr>
                <w:rFonts w:ascii="Arial" w:hAnsi="Arial" w:cs="Arial"/>
              </w:rPr>
            </w:pPr>
            <w:r w:rsidRPr="00467841">
              <w:rPr>
                <w:rFonts w:ascii="Arial" w:hAnsi="Arial" w:cs="Arial"/>
              </w:rPr>
              <w:t>Stan zdrowia pacjenta/pacjentki wymagał leczenia w warunkach szpitalnych lub specjalistycznych</w:t>
            </w:r>
          </w:p>
        </w:tc>
        <w:tc>
          <w:tcPr>
            <w:tcW w:w="1013" w:type="dxa"/>
            <w:noWrap/>
            <w:vAlign w:val="center"/>
          </w:tcPr>
          <w:p w14:paraId="1D28A593" w14:textId="36547C49" w:rsidR="009E1DB1" w:rsidRPr="00467841" w:rsidRDefault="009E1DB1" w:rsidP="008A0B77">
            <w:pPr>
              <w:spacing w:line="360" w:lineRule="auto"/>
              <w:jc w:val="right"/>
              <w:rPr>
                <w:rFonts w:ascii="Arial" w:hAnsi="Arial" w:cs="Arial"/>
              </w:rPr>
            </w:pPr>
            <w:r w:rsidRPr="00467841">
              <w:rPr>
                <w:rFonts w:ascii="Arial" w:hAnsi="Arial" w:cs="Arial"/>
              </w:rPr>
              <w:t>22,2%</w:t>
            </w:r>
          </w:p>
        </w:tc>
      </w:tr>
      <w:tr w:rsidR="009E1DB1" w:rsidRPr="00467841" w14:paraId="145C36D7" w14:textId="77777777" w:rsidTr="008A0B77">
        <w:trPr>
          <w:trHeight w:val="320"/>
        </w:trPr>
        <w:tc>
          <w:tcPr>
            <w:tcW w:w="8054" w:type="dxa"/>
            <w:noWrap/>
          </w:tcPr>
          <w:p w14:paraId="19652BF7" w14:textId="6957C9DB" w:rsidR="009E1DB1" w:rsidRPr="00467841" w:rsidRDefault="009E1DB1" w:rsidP="009E1DB1">
            <w:pPr>
              <w:spacing w:line="360" w:lineRule="auto"/>
              <w:rPr>
                <w:rFonts w:ascii="Arial" w:hAnsi="Arial" w:cs="Arial"/>
              </w:rPr>
            </w:pPr>
            <w:r w:rsidRPr="00467841">
              <w:rPr>
                <w:rFonts w:ascii="Arial" w:hAnsi="Arial" w:cs="Arial"/>
              </w:rPr>
              <w:t>Zbyt duże ryzyko medyczne według lekarza prowadzącego</w:t>
            </w:r>
          </w:p>
        </w:tc>
        <w:tc>
          <w:tcPr>
            <w:tcW w:w="1013" w:type="dxa"/>
            <w:noWrap/>
            <w:vAlign w:val="center"/>
          </w:tcPr>
          <w:p w14:paraId="59545C0D" w14:textId="67E7B57E" w:rsidR="009E1DB1" w:rsidRPr="00467841" w:rsidRDefault="009E1DB1" w:rsidP="008A0B77">
            <w:pPr>
              <w:spacing w:line="360" w:lineRule="auto"/>
              <w:jc w:val="right"/>
              <w:rPr>
                <w:rFonts w:ascii="Arial" w:hAnsi="Arial" w:cs="Arial"/>
              </w:rPr>
            </w:pPr>
            <w:r w:rsidRPr="00467841">
              <w:rPr>
                <w:rFonts w:ascii="Arial" w:hAnsi="Arial" w:cs="Arial"/>
              </w:rPr>
              <w:t>16,7%</w:t>
            </w:r>
          </w:p>
        </w:tc>
      </w:tr>
      <w:tr w:rsidR="009E1DB1" w:rsidRPr="00467841" w14:paraId="189C14EB" w14:textId="77777777" w:rsidTr="008A0B77">
        <w:trPr>
          <w:trHeight w:val="320"/>
        </w:trPr>
        <w:tc>
          <w:tcPr>
            <w:tcW w:w="8054" w:type="dxa"/>
            <w:noWrap/>
          </w:tcPr>
          <w:p w14:paraId="6BCA9032" w14:textId="3F2A81EF" w:rsidR="009E1DB1" w:rsidRPr="00467841" w:rsidRDefault="009E1DB1" w:rsidP="009E1DB1">
            <w:pPr>
              <w:spacing w:line="360" w:lineRule="auto"/>
              <w:rPr>
                <w:rFonts w:ascii="Arial" w:hAnsi="Arial" w:cs="Arial"/>
              </w:rPr>
            </w:pPr>
            <w:r w:rsidRPr="00467841">
              <w:rPr>
                <w:rFonts w:ascii="Arial" w:hAnsi="Arial" w:cs="Arial"/>
              </w:rPr>
              <w:t>Zbyt krótki czas na wizytę/brak możliwości zapewnienia odpowiednich warunków</w:t>
            </w:r>
          </w:p>
        </w:tc>
        <w:tc>
          <w:tcPr>
            <w:tcW w:w="1013" w:type="dxa"/>
            <w:noWrap/>
            <w:vAlign w:val="center"/>
          </w:tcPr>
          <w:p w14:paraId="550AC107" w14:textId="5CC77B86" w:rsidR="009E1DB1" w:rsidRPr="00467841" w:rsidRDefault="009E1DB1" w:rsidP="008A0B77">
            <w:pPr>
              <w:spacing w:line="360" w:lineRule="auto"/>
              <w:jc w:val="right"/>
              <w:rPr>
                <w:rFonts w:ascii="Arial" w:hAnsi="Arial" w:cs="Arial"/>
              </w:rPr>
            </w:pPr>
            <w:r w:rsidRPr="00467841">
              <w:rPr>
                <w:rFonts w:ascii="Arial" w:hAnsi="Arial" w:cs="Arial"/>
              </w:rPr>
              <w:t>16,7%</w:t>
            </w:r>
          </w:p>
        </w:tc>
      </w:tr>
      <w:tr w:rsidR="009E1DB1" w:rsidRPr="00467841" w14:paraId="14C10567" w14:textId="77777777" w:rsidTr="008A0B77">
        <w:trPr>
          <w:trHeight w:val="320"/>
        </w:trPr>
        <w:tc>
          <w:tcPr>
            <w:tcW w:w="8054" w:type="dxa"/>
            <w:noWrap/>
          </w:tcPr>
          <w:p w14:paraId="2D899C9C" w14:textId="37C08ACF" w:rsidR="009E1DB1" w:rsidRPr="00467841" w:rsidRDefault="009E1DB1" w:rsidP="009E1DB1">
            <w:pPr>
              <w:spacing w:line="360" w:lineRule="auto"/>
              <w:rPr>
                <w:rFonts w:ascii="Arial" w:hAnsi="Arial" w:cs="Arial"/>
              </w:rPr>
            </w:pPr>
            <w:r w:rsidRPr="00467841">
              <w:rPr>
                <w:rFonts w:ascii="Arial" w:hAnsi="Arial" w:cs="Arial"/>
              </w:rPr>
              <w:t>Brak odpowiedniego sprzętu medycznego</w:t>
            </w:r>
          </w:p>
        </w:tc>
        <w:tc>
          <w:tcPr>
            <w:tcW w:w="1013" w:type="dxa"/>
            <w:noWrap/>
            <w:vAlign w:val="center"/>
          </w:tcPr>
          <w:p w14:paraId="1349E41E" w14:textId="7099F5F2" w:rsidR="009E1DB1" w:rsidRPr="00467841" w:rsidRDefault="009E1DB1" w:rsidP="008A0B77">
            <w:pPr>
              <w:spacing w:line="360" w:lineRule="auto"/>
              <w:jc w:val="right"/>
              <w:rPr>
                <w:rFonts w:ascii="Arial" w:hAnsi="Arial" w:cs="Arial"/>
              </w:rPr>
            </w:pPr>
            <w:r w:rsidRPr="00467841">
              <w:rPr>
                <w:rFonts w:ascii="Arial" w:hAnsi="Arial" w:cs="Arial"/>
              </w:rPr>
              <w:t>11,1%</w:t>
            </w:r>
          </w:p>
        </w:tc>
      </w:tr>
      <w:tr w:rsidR="009E1DB1" w:rsidRPr="00467841" w14:paraId="268FAD87" w14:textId="77777777" w:rsidTr="008A0B77">
        <w:trPr>
          <w:trHeight w:val="320"/>
        </w:trPr>
        <w:tc>
          <w:tcPr>
            <w:tcW w:w="8054" w:type="dxa"/>
            <w:noWrap/>
          </w:tcPr>
          <w:p w14:paraId="2BE6BDB2" w14:textId="7E3EFF57" w:rsidR="009E1DB1" w:rsidRPr="00467841" w:rsidRDefault="009E1DB1" w:rsidP="009E1DB1">
            <w:pPr>
              <w:spacing w:line="360" w:lineRule="auto"/>
              <w:rPr>
                <w:rFonts w:ascii="Arial" w:hAnsi="Arial" w:cs="Arial"/>
              </w:rPr>
            </w:pPr>
            <w:r w:rsidRPr="00467841">
              <w:rPr>
                <w:rFonts w:ascii="Arial" w:hAnsi="Arial" w:cs="Arial"/>
              </w:rPr>
              <w:t>Brak personelu do pomocy przy przenoszeniu lub asekuracji pacjenta/pacjentki</w:t>
            </w:r>
          </w:p>
        </w:tc>
        <w:tc>
          <w:tcPr>
            <w:tcW w:w="1013" w:type="dxa"/>
            <w:noWrap/>
            <w:vAlign w:val="center"/>
          </w:tcPr>
          <w:p w14:paraId="4E081162" w14:textId="51D69E92" w:rsidR="009E1DB1" w:rsidRPr="00467841" w:rsidRDefault="009E1DB1" w:rsidP="008A0B77">
            <w:pPr>
              <w:spacing w:line="360" w:lineRule="auto"/>
              <w:jc w:val="right"/>
              <w:rPr>
                <w:rFonts w:ascii="Arial" w:hAnsi="Arial" w:cs="Arial"/>
              </w:rPr>
            </w:pPr>
            <w:r w:rsidRPr="00467841">
              <w:rPr>
                <w:rFonts w:ascii="Arial" w:hAnsi="Arial" w:cs="Arial"/>
              </w:rPr>
              <w:t>5,6%</w:t>
            </w:r>
          </w:p>
        </w:tc>
      </w:tr>
      <w:tr w:rsidR="009E1DB1" w:rsidRPr="00467841" w14:paraId="6AFCB1EE" w14:textId="77777777" w:rsidTr="008A0B77">
        <w:trPr>
          <w:trHeight w:val="320"/>
        </w:trPr>
        <w:tc>
          <w:tcPr>
            <w:tcW w:w="8054" w:type="dxa"/>
            <w:noWrap/>
          </w:tcPr>
          <w:p w14:paraId="7FFF08AA" w14:textId="318E2B85" w:rsidR="009E1DB1" w:rsidRPr="00467841" w:rsidRDefault="009E1DB1" w:rsidP="009E1DB1">
            <w:pPr>
              <w:spacing w:line="360" w:lineRule="auto"/>
              <w:rPr>
                <w:rFonts w:ascii="Arial" w:hAnsi="Arial" w:cs="Arial"/>
              </w:rPr>
            </w:pPr>
            <w:r w:rsidRPr="00467841">
              <w:rPr>
                <w:rFonts w:ascii="Arial" w:hAnsi="Arial" w:cs="Arial"/>
              </w:rPr>
              <w:t>Brak doświadczenia lub wiedzy personelu w pracy z osobami z określoną niepełnosprawnością</w:t>
            </w:r>
          </w:p>
        </w:tc>
        <w:tc>
          <w:tcPr>
            <w:tcW w:w="1013" w:type="dxa"/>
            <w:noWrap/>
            <w:vAlign w:val="center"/>
          </w:tcPr>
          <w:p w14:paraId="75FC4C01" w14:textId="3628570C" w:rsidR="009E1DB1" w:rsidRPr="00467841" w:rsidRDefault="009E1DB1" w:rsidP="008A0B77">
            <w:pPr>
              <w:spacing w:line="360" w:lineRule="auto"/>
              <w:jc w:val="right"/>
              <w:rPr>
                <w:rFonts w:ascii="Arial" w:hAnsi="Arial" w:cs="Arial"/>
              </w:rPr>
            </w:pPr>
            <w:r w:rsidRPr="00467841">
              <w:rPr>
                <w:rFonts w:ascii="Arial" w:hAnsi="Arial" w:cs="Arial"/>
              </w:rPr>
              <w:t>5,6%</w:t>
            </w:r>
          </w:p>
        </w:tc>
      </w:tr>
      <w:tr w:rsidR="009E1DB1" w:rsidRPr="00467841" w14:paraId="24A7BDC1" w14:textId="77777777" w:rsidTr="008A0B77">
        <w:trPr>
          <w:trHeight w:val="320"/>
        </w:trPr>
        <w:tc>
          <w:tcPr>
            <w:tcW w:w="8054" w:type="dxa"/>
            <w:noWrap/>
          </w:tcPr>
          <w:p w14:paraId="002DCBAF" w14:textId="44A03702" w:rsidR="009E1DB1" w:rsidRPr="00467841" w:rsidRDefault="009E1DB1" w:rsidP="009E1DB1">
            <w:pPr>
              <w:spacing w:line="360" w:lineRule="auto"/>
              <w:rPr>
                <w:rFonts w:ascii="Arial" w:hAnsi="Arial" w:cs="Arial"/>
              </w:rPr>
            </w:pPr>
            <w:r w:rsidRPr="00467841">
              <w:rPr>
                <w:rFonts w:ascii="Arial" w:hAnsi="Arial" w:cs="Arial"/>
              </w:rPr>
              <w:t>Trudności w komunikacji z pacjentem/pacjentką (np. osoba niesłysząca, niemówiąca)</w:t>
            </w:r>
          </w:p>
        </w:tc>
        <w:tc>
          <w:tcPr>
            <w:tcW w:w="1013" w:type="dxa"/>
            <w:noWrap/>
            <w:vAlign w:val="center"/>
          </w:tcPr>
          <w:p w14:paraId="77EB9B0A" w14:textId="516B24C9" w:rsidR="009E1DB1" w:rsidRPr="00467841" w:rsidRDefault="009E1DB1" w:rsidP="008A0B77">
            <w:pPr>
              <w:spacing w:line="360" w:lineRule="auto"/>
              <w:jc w:val="right"/>
              <w:rPr>
                <w:rFonts w:ascii="Arial" w:hAnsi="Arial" w:cs="Arial"/>
              </w:rPr>
            </w:pPr>
            <w:r w:rsidRPr="00467841">
              <w:rPr>
                <w:rFonts w:ascii="Arial" w:hAnsi="Arial" w:cs="Arial"/>
              </w:rPr>
              <w:t>5,6%</w:t>
            </w:r>
          </w:p>
        </w:tc>
      </w:tr>
      <w:tr w:rsidR="009E1DB1" w:rsidRPr="00467841" w14:paraId="4D30815F" w14:textId="77777777" w:rsidTr="008A0B77">
        <w:trPr>
          <w:trHeight w:val="320"/>
        </w:trPr>
        <w:tc>
          <w:tcPr>
            <w:tcW w:w="8054" w:type="dxa"/>
            <w:noWrap/>
          </w:tcPr>
          <w:p w14:paraId="7DA418E9" w14:textId="66A9F6B7" w:rsidR="009E1DB1" w:rsidRPr="00467841" w:rsidRDefault="009E1DB1" w:rsidP="009E1DB1">
            <w:pPr>
              <w:spacing w:line="360" w:lineRule="auto"/>
              <w:rPr>
                <w:rFonts w:ascii="Arial" w:hAnsi="Arial" w:cs="Arial"/>
              </w:rPr>
            </w:pPr>
            <w:r w:rsidRPr="00467841">
              <w:rPr>
                <w:rFonts w:ascii="Arial" w:hAnsi="Arial" w:cs="Arial"/>
              </w:rPr>
              <w:t>Brak windy, rampy lub możliwości wjazdu wózkiem</w:t>
            </w:r>
          </w:p>
        </w:tc>
        <w:tc>
          <w:tcPr>
            <w:tcW w:w="1013" w:type="dxa"/>
            <w:noWrap/>
            <w:vAlign w:val="center"/>
          </w:tcPr>
          <w:p w14:paraId="1B5CAB9E" w14:textId="216AA718" w:rsidR="009E1DB1" w:rsidRPr="00467841" w:rsidRDefault="009E1DB1" w:rsidP="008A0B77">
            <w:pPr>
              <w:spacing w:line="360" w:lineRule="auto"/>
              <w:jc w:val="right"/>
              <w:rPr>
                <w:rFonts w:ascii="Arial" w:hAnsi="Arial" w:cs="Arial"/>
              </w:rPr>
            </w:pPr>
            <w:r w:rsidRPr="00467841">
              <w:rPr>
                <w:rFonts w:ascii="Arial" w:hAnsi="Arial" w:cs="Arial"/>
              </w:rPr>
              <w:t>0,0%</w:t>
            </w:r>
          </w:p>
        </w:tc>
      </w:tr>
      <w:tr w:rsidR="00932128" w:rsidRPr="00467841" w14:paraId="4010B366" w14:textId="77777777" w:rsidTr="008A0B77">
        <w:trPr>
          <w:trHeight w:val="320"/>
        </w:trPr>
        <w:tc>
          <w:tcPr>
            <w:tcW w:w="8054" w:type="dxa"/>
            <w:noWrap/>
          </w:tcPr>
          <w:p w14:paraId="3071A3C3" w14:textId="76532C1A" w:rsidR="00932128" w:rsidRPr="00467841" w:rsidRDefault="00932128" w:rsidP="00932128">
            <w:pPr>
              <w:spacing w:line="360" w:lineRule="auto"/>
              <w:rPr>
                <w:rFonts w:ascii="Arial" w:hAnsi="Arial" w:cs="Arial"/>
              </w:rPr>
            </w:pPr>
            <w:r w:rsidRPr="00467841">
              <w:rPr>
                <w:rFonts w:ascii="Arial" w:hAnsi="Arial" w:cs="Arial"/>
              </w:rPr>
              <w:t>Brak tłumacza języka migowego lub osoby wspierającej komunikację</w:t>
            </w:r>
          </w:p>
        </w:tc>
        <w:tc>
          <w:tcPr>
            <w:tcW w:w="1013" w:type="dxa"/>
            <w:noWrap/>
            <w:vAlign w:val="center"/>
          </w:tcPr>
          <w:p w14:paraId="12A431A1" w14:textId="00B33927" w:rsidR="00932128" w:rsidRPr="00467841" w:rsidRDefault="00932128" w:rsidP="008A0B77">
            <w:pPr>
              <w:spacing w:line="360" w:lineRule="auto"/>
              <w:jc w:val="right"/>
              <w:rPr>
                <w:rFonts w:ascii="Arial" w:hAnsi="Arial" w:cs="Arial"/>
              </w:rPr>
            </w:pPr>
            <w:r w:rsidRPr="00467841">
              <w:rPr>
                <w:rFonts w:ascii="Arial" w:hAnsi="Arial" w:cs="Arial"/>
              </w:rPr>
              <w:t>0,0%</w:t>
            </w:r>
          </w:p>
        </w:tc>
      </w:tr>
      <w:tr w:rsidR="00932128" w:rsidRPr="00467841" w14:paraId="06ABDB6F" w14:textId="77777777" w:rsidTr="00B0433F">
        <w:trPr>
          <w:trHeight w:val="320"/>
        </w:trPr>
        <w:tc>
          <w:tcPr>
            <w:tcW w:w="8054" w:type="dxa"/>
            <w:noWrap/>
          </w:tcPr>
          <w:p w14:paraId="001B5465" w14:textId="110B5D5A" w:rsidR="00932128" w:rsidRPr="00467841" w:rsidRDefault="00932128" w:rsidP="00932128">
            <w:pPr>
              <w:spacing w:line="360" w:lineRule="auto"/>
              <w:rPr>
                <w:rFonts w:ascii="Arial" w:hAnsi="Arial" w:cs="Arial"/>
              </w:rPr>
            </w:pPr>
            <w:r w:rsidRPr="00467841">
              <w:rPr>
                <w:rFonts w:ascii="Arial" w:hAnsi="Arial" w:cs="Arial"/>
              </w:rPr>
              <w:lastRenderedPageBreak/>
              <w:t>Osoba chciała wejść do gabinetu z psem asystującym</w:t>
            </w:r>
          </w:p>
        </w:tc>
        <w:tc>
          <w:tcPr>
            <w:tcW w:w="1013" w:type="dxa"/>
            <w:noWrap/>
          </w:tcPr>
          <w:p w14:paraId="33816927" w14:textId="148D23F0" w:rsidR="00932128" w:rsidRPr="00467841" w:rsidRDefault="00932128" w:rsidP="00932128">
            <w:pPr>
              <w:spacing w:line="360" w:lineRule="auto"/>
              <w:jc w:val="right"/>
              <w:rPr>
                <w:rFonts w:ascii="Arial" w:hAnsi="Arial" w:cs="Arial"/>
              </w:rPr>
            </w:pPr>
            <w:r w:rsidRPr="00467841">
              <w:rPr>
                <w:rFonts w:ascii="Arial" w:hAnsi="Arial" w:cs="Arial"/>
              </w:rPr>
              <w:t>0,0%</w:t>
            </w:r>
          </w:p>
        </w:tc>
      </w:tr>
      <w:tr w:rsidR="00932128" w:rsidRPr="00467841" w14:paraId="5A4CA693" w14:textId="77777777" w:rsidTr="00B0433F">
        <w:trPr>
          <w:trHeight w:val="320"/>
        </w:trPr>
        <w:tc>
          <w:tcPr>
            <w:tcW w:w="8054" w:type="dxa"/>
            <w:noWrap/>
          </w:tcPr>
          <w:p w14:paraId="5BBE75E2" w14:textId="02E97504" w:rsidR="00932128" w:rsidRPr="00467841" w:rsidRDefault="00932128" w:rsidP="00932128">
            <w:pPr>
              <w:spacing w:line="360" w:lineRule="auto"/>
              <w:rPr>
                <w:rFonts w:ascii="Arial" w:hAnsi="Arial" w:cs="Arial"/>
              </w:rPr>
            </w:pPr>
            <w:r w:rsidRPr="00467841">
              <w:rPr>
                <w:rFonts w:ascii="Arial" w:hAnsi="Arial" w:cs="Arial"/>
              </w:rPr>
              <w:t>Wiek pacjenta (nie obsługujemy dzieci/młodzieży)</w:t>
            </w:r>
          </w:p>
        </w:tc>
        <w:tc>
          <w:tcPr>
            <w:tcW w:w="1013" w:type="dxa"/>
            <w:noWrap/>
          </w:tcPr>
          <w:p w14:paraId="34BD3951" w14:textId="2966B508" w:rsidR="00932128" w:rsidRPr="00467841" w:rsidRDefault="00932128" w:rsidP="00932128">
            <w:pPr>
              <w:spacing w:line="360" w:lineRule="auto"/>
              <w:jc w:val="right"/>
              <w:rPr>
                <w:rFonts w:ascii="Arial" w:hAnsi="Arial" w:cs="Arial"/>
              </w:rPr>
            </w:pPr>
            <w:r w:rsidRPr="00467841">
              <w:rPr>
                <w:rFonts w:ascii="Arial" w:hAnsi="Arial" w:cs="Arial"/>
              </w:rPr>
              <w:t>0,0%</w:t>
            </w:r>
          </w:p>
        </w:tc>
      </w:tr>
    </w:tbl>
    <w:p w14:paraId="181B8435" w14:textId="0ED656B3" w:rsidR="00E54928" w:rsidRPr="00467841" w:rsidRDefault="00E54928" w:rsidP="00E54928">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n=18</w:t>
      </w:r>
    </w:p>
    <w:p w14:paraId="72AB9881" w14:textId="6B86C127" w:rsidR="00E54928" w:rsidRPr="00467841" w:rsidRDefault="00942AB5" w:rsidP="00E54928">
      <w:pPr>
        <w:spacing w:before="120" w:after="120" w:line="360" w:lineRule="auto"/>
        <w:rPr>
          <w:rFonts w:ascii="Arial" w:hAnsi="Arial" w:cs="Arial"/>
        </w:rPr>
      </w:pPr>
      <w:r w:rsidRPr="00467841">
        <w:rPr>
          <w:rFonts w:ascii="Arial" w:hAnsi="Arial" w:cs="Arial"/>
        </w:rPr>
        <w:t>Analiza rodzajów niepełnosprawności pokazuje, że najczęściej odmowy lub</w:t>
      </w:r>
      <w:r w:rsidR="002175CF" w:rsidRPr="00467841">
        <w:rPr>
          <w:rFonts w:ascii="Arial" w:hAnsi="Arial" w:cs="Arial"/>
        </w:rPr>
        <w:t> </w:t>
      </w:r>
      <w:r w:rsidRPr="00467841">
        <w:rPr>
          <w:rFonts w:ascii="Arial" w:hAnsi="Arial" w:cs="Arial"/>
        </w:rPr>
        <w:t xml:space="preserve">ograniczenia dotyczyły osób z niepełnosprawnością intelektualną </w:t>
      </w:r>
      <w:r w:rsidR="00071B2F" w:rsidRPr="00467841">
        <w:rPr>
          <w:rFonts w:ascii="Arial" w:hAnsi="Arial" w:cs="Arial"/>
        </w:rPr>
        <w:t xml:space="preserve">(33,3%) </w:t>
      </w:r>
      <w:r w:rsidRPr="00467841">
        <w:rPr>
          <w:rFonts w:ascii="Arial" w:hAnsi="Arial" w:cs="Arial"/>
        </w:rPr>
        <w:t>oraz</w:t>
      </w:r>
      <w:r w:rsidR="002175CF" w:rsidRPr="00467841">
        <w:rPr>
          <w:rFonts w:ascii="Arial" w:hAnsi="Arial" w:cs="Arial"/>
        </w:rPr>
        <w:t> </w:t>
      </w:r>
      <w:r w:rsidRPr="00467841">
        <w:rPr>
          <w:rFonts w:ascii="Arial" w:hAnsi="Arial" w:cs="Arial"/>
        </w:rPr>
        <w:t>osób w spektrum autyzmu</w:t>
      </w:r>
      <w:r w:rsidR="00071B2F" w:rsidRPr="00467841">
        <w:rPr>
          <w:rFonts w:ascii="Arial" w:hAnsi="Arial" w:cs="Arial"/>
        </w:rPr>
        <w:t xml:space="preserve"> (33,3%)</w:t>
      </w:r>
      <w:r w:rsidRPr="00467841">
        <w:rPr>
          <w:rFonts w:ascii="Arial" w:hAnsi="Arial" w:cs="Arial"/>
        </w:rPr>
        <w:t>, a także pacjentów z niepełnosprawnością ruchu</w:t>
      </w:r>
      <w:r w:rsidR="00071B2F" w:rsidRPr="00467841">
        <w:rPr>
          <w:rFonts w:ascii="Arial" w:hAnsi="Arial" w:cs="Arial"/>
        </w:rPr>
        <w:t xml:space="preserve"> (27,8%)</w:t>
      </w:r>
      <w:r w:rsidRPr="00467841">
        <w:rPr>
          <w:rFonts w:ascii="Arial" w:hAnsi="Arial" w:cs="Arial"/>
        </w:rPr>
        <w:t>. Są to grupy, które wymagają więcej czasu, wsparcia komunikacyjnego lub</w:t>
      </w:r>
      <w:r w:rsidR="002175CF" w:rsidRPr="00467841">
        <w:rPr>
          <w:rFonts w:ascii="Arial" w:hAnsi="Arial" w:cs="Arial"/>
        </w:rPr>
        <w:t> </w:t>
      </w:r>
      <w:r w:rsidRPr="00467841">
        <w:rPr>
          <w:rFonts w:ascii="Arial" w:hAnsi="Arial" w:cs="Arial"/>
        </w:rPr>
        <w:t>specjalnych warunków leczenia. Znacznie rzadziej sytuacje te</w:t>
      </w:r>
      <w:r w:rsidR="002175CF" w:rsidRPr="00467841">
        <w:rPr>
          <w:rFonts w:ascii="Arial" w:hAnsi="Arial" w:cs="Arial"/>
        </w:rPr>
        <w:t> </w:t>
      </w:r>
      <w:r w:rsidRPr="00467841">
        <w:rPr>
          <w:rFonts w:ascii="Arial" w:hAnsi="Arial" w:cs="Arial"/>
        </w:rPr>
        <w:t>dotyczyły osób z</w:t>
      </w:r>
      <w:r w:rsidR="00B0433F" w:rsidRPr="00467841">
        <w:rPr>
          <w:rFonts w:ascii="Arial" w:hAnsi="Arial" w:cs="Arial"/>
        </w:rPr>
        <w:t> </w:t>
      </w:r>
      <w:r w:rsidRPr="00467841">
        <w:rPr>
          <w:rFonts w:ascii="Arial" w:hAnsi="Arial" w:cs="Arial"/>
        </w:rPr>
        <w:t>niepełnosprawnością wzroku lub słuchu, co może świadczyć o</w:t>
      </w:r>
      <w:r w:rsidR="002175CF" w:rsidRPr="00467841">
        <w:rPr>
          <w:rFonts w:ascii="Arial" w:hAnsi="Arial" w:cs="Arial"/>
        </w:rPr>
        <w:t> </w:t>
      </w:r>
      <w:r w:rsidRPr="00467841">
        <w:rPr>
          <w:rFonts w:ascii="Arial" w:hAnsi="Arial" w:cs="Arial"/>
        </w:rPr>
        <w:t>tym, że ich potrzeby są łatwiejsze do uwzględnienia w standardowych warunkach gabinetu.</w:t>
      </w:r>
    </w:p>
    <w:p w14:paraId="493AB8DC" w14:textId="35165DD0" w:rsidR="00FC6D96" w:rsidRPr="00467841" w:rsidRDefault="00FC6D96" w:rsidP="00FC6D96">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19</w:t>
      </w:r>
      <w:r w:rsidRPr="00467841">
        <w:rPr>
          <w:rFonts w:ascii="Arial" w:hAnsi="Arial" w:cs="Arial"/>
          <w:b/>
          <w:bCs/>
        </w:rPr>
        <w:fldChar w:fldCharType="end"/>
      </w:r>
      <w:r w:rsidRPr="00467841">
        <w:rPr>
          <w:rFonts w:ascii="Arial" w:hAnsi="Arial" w:cs="Arial"/>
          <w:b/>
          <w:bCs/>
        </w:rPr>
        <w:t>. Rodzaje niepełnosprawności, których dotyczyły sytuacje odmowy lub ograniczenia leczenia pacjentów/pacjentek z niepełnosprawnościami</w:t>
      </w:r>
    </w:p>
    <w:tbl>
      <w:tblPr>
        <w:tblW w:w="7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19. Rodzaje niepełnosprawności, których dotyczyły sytuacje odmowy lub ograniczenia leczenia pacjentów/pacjentek z niepełnosprawnościami"/>
        <w:tblDescription w:val="Sytuacje odmowy lub ograniczenia leczenia najczęściej dotyczyły osób z niepełnosprawnością intelektualną oraz w spektrum autyzmu (po 33,3%), a także z niepełnosprawnością ruchu (27,8%). Rzadziej wskazywano osoby z zaburzeniami psychicznymi (22,2%) oraz z niepełnosprawnością wzroku lub słuchu (po 5,6%)"/>
      </w:tblPr>
      <w:tblGrid>
        <w:gridCol w:w="6372"/>
        <w:gridCol w:w="1300"/>
      </w:tblGrid>
      <w:tr w:rsidR="004F3CBD" w:rsidRPr="00467841" w14:paraId="34B10956" w14:textId="77777777" w:rsidTr="008B1384">
        <w:trPr>
          <w:trHeight w:val="84"/>
          <w:tblHeader/>
        </w:trPr>
        <w:tc>
          <w:tcPr>
            <w:tcW w:w="6372" w:type="dxa"/>
            <w:vAlign w:val="center"/>
            <w:hideMark/>
          </w:tcPr>
          <w:p w14:paraId="77C5E195" w14:textId="58E1C394" w:rsidR="004F3CBD" w:rsidRPr="00467841" w:rsidRDefault="004F3CBD" w:rsidP="004F3CBD">
            <w:pPr>
              <w:spacing w:line="360" w:lineRule="auto"/>
              <w:rPr>
                <w:rFonts w:ascii="Arial" w:hAnsi="Arial" w:cs="Arial"/>
              </w:rPr>
            </w:pPr>
            <w:r w:rsidRPr="00467841">
              <w:rPr>
                <w:rFonts w:ascii="Arial" w:hAnsi="Arial" w:cs="Arial"/>
                <w:b/>
                <w:bCs/>
              </w:rPr>
              <w:t>Rodzaje niepełnosprawności</w:t>
            </w:r>
          </w:p>
        </w:tc>
        <w:tc>
          <w:tcPr>
            <w:tcW w:w="1300" w:type="dxa"/>
            <w:noWrap/>
            <w:vAlign w:val="center"/>
            <w:hideMark/>
          </w:tcPr>
          <w:p w14:paraId="7D6C0963" w14:textId="6470CEC4" w:rsidR="004F3CBD" w:rsidRPr="00467841" w:rsidRDefault="004F3CBD" w:rsidP="008B1384">
            <w:pPr>
              <w:spacing w:line="360" w:lineRule="auto"/>
              <w:jc w:val="right"/>
              <w:rPr>
                <w:rFonts w:ascii="Arial" w:hAnsi="Arial" w:cs="Arial"/>
              </w:rPr>
            </w:pPr>
            <w:r w:rsidRPr="00467841">
              <w:rPr>
                <w:rFonts w:ascii="Arial" w:hAnsi="Arial" w:cs="Arial"/>
                <w:b/>
                <w:bCs/>
              </w:rPr>
              <w:t>%</w:t>
            </w:r>
          </w:p>
        </w:tc>
      </w:tr>
      <w:tr w:rsidR="009E1DB1" w:rsidRPr="00467841" w14:paraId="00A13514" w14:textId="77777777" w:rsidTr="00AB0C00">
        <w:trPr>
          <w:trHeight w:val="320"/>
        </w:trPr>
        <w:tc>
          <w:tcPr>
            <w:tcW w:w="6372" w:type="dxa"/>
            <w:noWrap/>
          </w:tcPr>
          <w:p w14:paraId="06BFF127" w14:textId="51466BA7" w:rsidR="009E1DB1" w:rsidRPr="00467841" w:rsidRDefault="009E1DB1" w:rsidP="009E1DB1">
            <w:pPr>
              <w:spacing w:line="360" w:lineRule="auto"/>
              <w:rPr>
                <w:rFonts w:ascii="Arial" w:hAnsi="Arial" w:cs="Arial"/>
              </w:rPr>
            </w:pPr>
            <w:r w:rsidRPr="00467841">
              <w:rPr>
                <w:rFonts w:ascii="Arial" w:hAnsi="Arial" w:cs="Arial"/>
              </w:rPr>
              <w:t>Niepełnosprawność intelektualna</w:t>
            </w:r>
          </w:p>
        </w:tc>
        <w:tc>
          <w:tcPr>
            <w:tcW w:w="1300" w:type="dxa"/>
            <w:noWrap/>
            <w:vAlign w:val="center"/>
          </w:tcPr>
          <w:p w14:paraId="0C930E88" w14:textId="159CB937" w:rsidR="009E1DB1" w:rsidRPr="00467841" w:rsidRDefault="009E1DB1" w:rsidP="00AB0C00">
            <w:pPr>
              <w:spacing w:line="360" w:lineRule="auto"/>
              <w:jc w:val="right"/>
              <w:rPr>
                <w:rFonts w:ascii="Arial" w:hAnsi="Arial" w:cs="Arial"/>
              </w:rPr>
            </w:pPr>
            <w:r w:rsidRPr="00467841">
              <w:rPr>
                <w:rFonts w:ascii="Arial" w:hAnsi="Arial" w:cs="Arial"/>
              </w:rPr>
              <w:t>33,3%</w:t>
            </w:r>
          </w:p>
        </w:tc>
      </w:tr>
      <w:tr w:rsidR="009E1DB1" w:rsidRPr="00467841" w14:paraId="10E15308" w14:textId="77777777" w:rsidTr="00AB0C00">
        <w:trPr>
          <w:trHeight w:val="320"/>
        </w:trPr>
        <w:tc>
          <w:tcPr>
            <w:tcW w:w="6372" w:type="dxa"/>
            <w:noWrap/>
          </w:tcPr>
          <w:p w14:paraId="1E46AB20" w14:textId="33A1591A" w:rsidR="009E1DB1" w:rsidRPr="00467841" w:rsidRDefault="009E1DB1" w:rsidP="009E1DB1">
            <w:pPr>
              <w:spacing w:line="360" w:lineRule="auto"/>
              <w:rPr>
                <w:rFonts w:ascii="Arial" w:hAnsi="Arial" w:cs="Arial"/>
              </w:rPr>
            </w:pPr>
            <w:r w:rsidRPr="00467841">
              <w:rPr>
                <w:rFonts w:ascii="Arial" w:hAnsi="Arial" w:cs="Arial"/>
              </w:rPr>
              <w:t>Osoby w spektrum autyzmu</w:t>
            </w:r>
          </w:p>
        </w:tc>
        <w:tc>
          <w:tcPr>
            <w:tcW w:w="1300" w:type="dxa"/>
            <w:noWrap/>
            <w:vAlign w:val="center"/>
          </w:tcPr>
          <w:p w14:paraId="181FA3F3" w14:textId="4FE40E4A" w:rsidR="009E1DB1" w:rsidRPr="00467841" w:rsidRDefault="009E1DB1" w:rsidP="00AB0C00">
            <w:pPr>
              <w:spacing w:line="360" w:lineRule="auto"/>
              <w:jc w:val="right"/>
              <w:rPr>
                <w:rFonts w:ascii="Arial" w:hAnsi="Arial" w:cs="Arial"/>
              </w:rPr>
            </w:pPr>
            <w:r w:rsidRPr="00467841">
              <w:rPr>
                <w:rFonts w:ascii="Arial" w:hAnsi="Arial" w:cs="Arial"/>
              </w:rPr>
              <w:t>33,3%</w:t>
            </w:r>
          </w:p>
        </w:tc>
      </w:tr>
      <w:tr w:rsidR="009E1DB1" w:rsidRPr="00467841" w14:paraId="5F57C261" w14:textId="77777777" w:rsidTr="00AB0C00">
        <w:trPr>
          <w:trHeight w:val="320"/>
        </w:trPr>
        <w:tc>
          <w:tcPr>
            <w:tcW w:w="6372" w:type="dxa"/>
            <w:noWrap/>
          </w:tcPr>
          <w:p w14:paraId="5753EF4B" w14:textId="74168204" w:rsidR="009E1DB1" w:rsidRPr="00467841" w:rsidRDefault="009E1DB1" w:rsidP="009E1DB1">
            <w:pPr>
              <w:spacing w:line="360" w:lineRule="auto"/>
              <w:rPr>
                <w:rFonts w:ascii="Arial" w:hAnsi="Arial" w:cs="Arial"/>
              </w:rPr>
            </w:pPr>
            <w:r w:rsidRPr="00467841">
              <w:rPr>
                <w:rFonts w:ascii="Arial" w:hAnsi="Arial" w:cs="Arial"/>
              </w:rPr>
              <w:t>Niepełnosprawność ruchu (osoby poruszające się na wózku, o kulach)</w:t>
            </w:r>
          </w:p>
        </w:tc>
        <w:tc>
          <w:tcPr>
            <w:tcW w:w="1300" w:type="dxa"/>
            <w:noWrap/>
            <w:vAlign w:val="center"/>
          </w:tcPr>
          <w:p w14:paraId="4A0FE883" w14:textId="1E86D3E2" w:rsidR="009E1DB1" w:rsidRPr="00467841" w:rsidRDefault="009E1DB1" w:rsidP="00AB0C00">
            <w:pPr>
              <w:spacing w:line="360" w:lineRule="auto"/>
              <w:jc w:val="right"/>
              <w:rPr>
                <w:rFonts w:ascii="Arial" w:hAnsi="Arial" w:cs="Arial"/>
              </w:rPr>
            </w:pPr>
            <w:r w:rsidRPr="00467841">
              <w:rPr>
                <w:rFonts w:ascii="Arial" w:hAnsi="Arial" w:cs="Arial"/>
              </w:rPr>
              <w:t>27,8%</w:t>
            </w:r>
          </w:p>
        </w:tc>
      </w:tr>
      <w:tr w:rsidR="009E1DB1" w:rsidRPr="00467841" w14:paraId="2777059C" w14:textId="77777777" w:rsidTr="00AB0C00">
        <w:trPr>
          <w:trHeight w:val="320"/>
        </w:trPr>
        <w:tc>
          <w:tcPr>
            <w:tcW w:w="6372" w:type="dxa"/>
            <w:noWrap/>
          </w:tcPr>
          <w:p w14:paraId="4F229F59" w14:textId="7A96093C" w:rsidR="009E1DB1" w:rsidRPr="00467841" w:rsidRDefault="009E1DB1" w:rsidP="009E1DB1">
            <w:pPr>
              <w:spacing w:line="360" w:lineRule="auto"/>
              <w:rPr>
                <w:rFonts w:ascii="Arial" w:hAnsi="Arial" w:cs="Arial"/>
              </w:rPr>
            </w:pPr>
            <w:r w:rsidRPr="00467841">
              <w:rPr>
                <w:rFonts w:ascii="Arial" w:hAnsi="Arial" w:cs="Arial"/>
              </w:rPr>
              <w:t>Zaburzenia psychiczne</w:t>
            </w:r>
          </w:p>
        </w:tc>
        <w:tc>
          <w:tcPr>
            <w:tcW w:w="1300" w:type="dxa"/>
            <w:noWrap/>
            <w:vAlign w:val="center"/>
          </w:tcPr>
          <w:p w14:paraId="7E47E707" w14:textId="68ED34B0" w:rsidR="009E1DB1" w:rsidRPr="00467841" w:rsidRDefault="009E1DB1" w:rsidP="00AB0C00">
            <w:pPr>
              <w:spacing w:line="360" w:lineRule="auto"/>
              <w:jc w:val="right"/>
              <w:rPr>
                <w:rFonts w:ascii="Arial" w:hAnsi="Arial" w:cs="Arial"/>
              </w:rPr>
            </w:pPr>
            <w:r w:rsidRPr="00467841">
              <w:rPr>
                <w:rFonts w:ascii="Arial" w:hAnsi="Arial" w:cs="Arial"/>
              </w:rPr>
              <w:t>22,2%</w:t>
            </w:r>
          </w:p>
        </w:tc>
      </w:tr>
      <w:tr w:rsidR="009E1DB1" w:rsidRPr="00467841" w14:paraId="6CA23685" w14:textId="77777777" w:rsidTr="00AB0C00">
        <w:trPr>
          <w:trHeight w:val="320"/>
        </w:trPr>
        <w:tc>
          <w:tcPr>
            <w:tcW w:w="6372" w:type="dxa"/>
            <w:noWrap/>
          </w:tcPr>
          <w:p w14:paraId="5C4B2F44" w14:textId="729BEE50" w:rsidR="009E1DB1" w:rsidRPr="00467841" w:rsidRDefault="009E1DB1" w:rsidP="009E1DB1">
            <w:pPr>
              <w:spacing w:line="360" w:lineRule="auto"/>
              <w:rPr>
                <w:rFonts w:ascii="Arial" w:hAnsi="Arial" w:cs="Arial"/>
              </w:rPr>
            </w:pPr>
            <w:r w:rsidRPr="00467841">
              <w:rPr>
                <w:rFonts w:ascii="Arial" w:hAnsi="Arial" w:cs="Arial"/>
              </w:rPr>
              <w:t>Niepełnosprawność wzroku (osoby niewidome, słabowidzące)</w:t>
            </w:r>
          </w:p>
        </w:tc>
        <w:tc>
          <w:tcPr>
            <w:tcW w:w="1300" w:type="dxa"/>
            <w:noWrap/>
            <w:vAlign w:val="center"/>
          </w:tcPr>
          <w:p w14:paraId="4B613E5C" w14:textId="63126DDE" w:rsidR="009E1DB1" w:rsidRPr="00467841" w:rsidRDefault="009E1DB1" w:rsidP="00AB0C00">
            <w:pPr>
              <w:spacing w:line="360" w:lineRule="auto"/>
              <w:jc w:val="right"/>
              <w:rPr>
                <w:rFonts w:ascii="Arial" w:hAnsi="Arial" w:cs="Arial"/>
              </w:rPr>
            </w:pPr>
            <w:r w:rsidRPr="00467841">
              <w:rPr>
                <w:rFonts w:ascii="Arial" w:hAnsi="Arial" w:cs="Arial"/>
              </w:rPr>
              <w:t>5,6%</w:t>
            </w:r>
          </w:p>
        </w:tc>
      </w:tr>
      <w:tr w:rsidR="009E1DB1" w:rsidRPr="00467841" w14:paraId="73A4490D" w14:textId="77777777" w:rsidTr="00AB0C00">
        <w:trPr>
          <w:trHeight w:val="320"/>
        </w:trPr>
        <w:tc>
          <w:tcPr>
            <w:tcW w:w="6372" w:type="dxa"/>
            <w:noWrap/>
            <w:hideMark/>
          </w:tcPr>
          <w:p w14:paraId="437DE02F" w14:textId="77777777" w:rsidR="009E1DB1" w:rsidRPr="00467841" w:rsidRDefault="009E1DB1" w:rsidP="009E1DB1">
            <w:pPr>
              <w:spacing w:line="360" w:lineRule="auto"/>
              <w:rPr>
                <w:rFonts w:ascii="Arial" w:hAnsi="Arial" w:cs="Arial"/>
              </w:rPr>
            </w:pPr>
            <w:r w:rsidRPr="00467841">
              <w:rPr>
                <w:rFonts w:ascii="Arial" w:hAnsi="Arial" w:cs="Arial"/>
              </w:rPr>
              <w:t>Niepełnosprawność słuchu (osoby niesłyszące, niedosłyszące)</w:t>
            </w:r>
          </w:p>
        </w:tc>
        <w:tc>
          <w:tcPr>
            <w:tcW w:w="1300" w:type="dxa"/>
            <w:noWrap/>
            <w:vAlign w:val="center"/>
            <w:hideMark/>
          </w:tcPr>
          <w:p w14:paraId="4F0E5373" w14:textId="77777777" w:rsidR="009E1DB1" w:rsidRPr="00467841" w:rsidRDefault="009E1DB1" w:rsidP="00AB0C00">
            <w:pPr>
              <w:spacing w:line="360" w:lineRule="auto"/>
              <w:jc w:val="right"/>
              <w:rPr>
                <w:rFonts w:ascii="Arial" w:hAnsi="Arial" w:cs="Arial"/>
              </w:rPr>
            </w:pPr>
            <w:r w:rsidRPr="00467841">
              <w:rPr>
                <w:rFonts w:ascii="Arial" w:hAnsi="Arial" w:cs="Arial"/>
              </w:rPr>
              <w:t>5,6%</w:t>
            </w:r>
          </w:p>
        </w:tc>
      </w:tr>
    </w:tbl>
    <w:p w14:paraId="5B40E09B" w14:textId="650D5030" w:rsidR="00FC6D96" w:rsidRPr="00467841" w:rsidRDefault="00FC6D96" w:rsidP="00FC6D96">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n=18</w:t>
      </w:r>
    </w:p>
    <w:p w14:paraId="62F5805C" w14:textId="75CEB0D3" w:rsidR="00FC6D96" w:rsidRPr="00467841" w:rsidRDefault="00942AB5" w:rsidP="00FC6D96">
      <w:pPr>
        <w:spacing w:before="120" w:after="120" w:line="360" w:lineRule="auto"/>
        <w:rPr>
          <w:rFonts w:ascii="Arial" w:hAnsi="Arial" w:cs="Arial"/>
        </w:rPr>
      </w:pPr>
      <w:r w:rsidRPr="00467841">
        <w:rPr>
          <w:rFonts w:ascii="Arial" w:hAnsi="Arial" w:cs="Arial"/>
        </w:rPr>
        <w:t>Jeśli chodzi o wiek pacjentów, odmowy i ograniczenia leczenia dotyczyły zarówno dzieci, jak i osób dorosłych, przy czym nieco częściej wskazywano na osoby dorosłe. Pokazuje to, że problem nie ogranicza się do stomatologii dziecięcej, lecz dotyczy całego systemu opieki stomatologicznej. W przypadku dzieci dodatkowym wyzwaniem może być konieczność współpracy z opiekunem</w:t>
      </w:r>
      <w:r w:rsidR="00F53F41" w:rsidRPr="00467841">
        <w:rPr>
          <w:rFonts w:ascii="Arial" w:eastAsia="Arial" w:hAnsi="Arial" w:cs="Arial"/>
        </w:rPr>
        <w:t>/osobą wspierającą</w:t>
      </w:r>
      <w:r w:rsidRPr="00467841">
        <w:rPr>
          <w:rFonts w:ascii="Arial" w:hAnsi="Arial" w:cs="Arial"/>
        </w:rPr>
        <w:t xml:space="preserve"> oraz większa wrażliwość na stres i bodźce.</w:t>
      </w:r>
    </w:p>
    <w:p w14:paraId="1842BEC0" w14:textId="2B3ECF01" w:rsidR="004F3CBD" w:rsidRPr="00467841" w:rsidRDefault="004F3CBD" w:rsidP="004F3CBD">
      <w:pPr>
        <w:spacing w:line="360" w:lineRule="auto"/>
        <w:rPr>
          <w:rFonts w:ascii="Arial" w:hAnsi="Arial" w:cs="Arial"/>
          <w:b/>
          <w:bCs/>
        </w:rPr>
      </w:pPr>
      <w:r w:rsidRPr="00467841">
        <w:rPr>
          <w:rFonts w:ascii="Arial" w:hAnsi="Arial" w:cs="Arial"/>
          <w:b/>
          <w:bCs/>
        </w:rPr>
        <w:lastRenderedPageBreak/>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20</w:t>
      </w:r>
      <w:r w:rsidRPr="00467841">
        <w:rPr>
          <w:rFonts w:ascii="Arial" w:hAnsi="Arial" w:cs="Arial"/>
          <w:b/>
          <w:bCs/>
        </w:rPr>
        <w:fldChar w:fldCharType="end"/>
      </w:r>
      <w:r w:rsidRPr="00467841">
        <w:rPr>
          <w:rFonts w:ascii="Arial" w:hAnsi="Arial" w:cs="Arial"/>
          <w:b/>
          <w:bCs/>
        </w:rPr>
        <w:t xml:space="preserve">. </w:t>
      </w:r>
      <w:r w:rsidR="00BA2B43" w:rsidRPr="00467841">
        <w:rPr>
          <w:rFonts w:ascii="Arial" w:hAnsi="Arial" w:cs="Arial"/>
          <w:b/>
          <w:bCs/>
        </w:rPr>
        <w:t>Wiek pacjentów/pacjentek z niepełnosprawnościami</w:t>
      </w:r>
      <w:r w:rsidRPr="00467841">
        <w:rPr>
          <w:rFonts w:ascii="Arial" w:hAnsi="Arial" w:cs="Arial"/>
          <w:b/>
          <w:bCs/>
        </w:rPr>
        <w:t>, których dotyczyły sytuacje odmowy lub ograniczenia leczenia</w:t>
      </w:r>
    </w:p>
    <w:tbl>
      <w:tblPr>
        <w:tblW w:w="4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0. Wiek pacjentów/pacjentek z niepełnosprawnościami, których dotyczyły sytuacje odmowy lub ograniczenia leczenia"/>
        <w:tblDescription w:val="Odmowy lub ograniczenia leczenia najczęściej dotyczyły osób dorosłych (50,0%) oraz dzieci (44,4%), a rzadziej młodzieży (16,7%)."/>
      </w:tblPr>
      <w:tblGrid>
        <w:gridCol w:w="3397"/>
        <w:gridCol w:w="821"/>
      </w:tblGrid>
      <w:tr w:rsidR="00BA2B43" w:rsidRPr="00467841" w14:paraId="1D134AF1" w14:textId="77777777" w:rsidTr="008B1384">
        <w:trPr>
          <w:trHeight w:val="296"/>
          <w:tblHeader/>
        </w:trPr>
        <w:tc>
          <w:tcPr>
            <w:tcW w:w="3397" w:type="dxa"/>
            <w:vAlign w:val="center"/>
            <w:hideMark/>
          </w:tcPr>
          <w:p w14:paraId="5D0B9E4E" w14:textId="1AE6CFE5" w:rsidR="00BA2B43" w:rsidRPr="00467841" w:rsidRDefault="00BA2B43" w:rsidP="00B84DEE">
            <w:pPr>
              <w:spacing w:line="360" w:lineRule="auto"/>
              <w:rPr>
                <w:rFonts w:ascii="Arial" w:hAnsi="Arial" w:cs="Arial"/>
              </w:rPr>
            </w:pPr>
            <w:r w:rsidRPr="00467841">
              <w:rPr>
                <w:rFonts w:ascii="Arial" w:hAnsi="Arial" w:cs="Arial"/>
                <w:b/>
                <w:bCs/>
              </w:rPr>
              <w:t>Wiek pacjentów/pacjentek</w:t>
            </w:r>
          </w:p>
        </w:tc>
        <w:tc>
          <w:tcPr>
            <w:tcW w:w="821" w:type="dxa"/>
            <w:noWrap/>
            <w:vAlign w:val="center"/>
            <w:hideMark/>
          </w:tcPr>
          <w:p w14:paraId="21C4FC64" w14:textId="7C3C41E6" w:rsidR="00BA2B43" w:rsidRPr="00467841" w:rsidRDefault="00BA2B43" w:rsidP="008B1384">
            <w:pPr>
              <w:spacing w:line="360" w:lineRule="auto"/>
              <w:jc w:val="right"/>
              <w:rPr>
                <w:rFonts w:ascii="Arial" w:hAnsi="Arial" w:cs="Arial"/>
              </w:rPr>
            </w:pPr>
            <w:r w:rsidRPr="00467841">
              <w:rPr>
                <w:rFonts w:ascii="Arial" w:hAnsi="Arial" w:cs="Arial"/>
                <w:b/>
                <w:bCs/>
              </w:rPr>
              <w:t>%</w:t>
            </w:r>
          </w:p>
        </w:tc>
      </w:tr>
      <w:tr w:rsidR="00BA2B43" w:rsidRPr="00467841" w14:paraId="7B479F94" w14:textId="77777777" w:rsidTr="00625A3B">
        <w:trPr>
          <w:trHeight w:val="320"/>
        </w:trPr>
        <w:tc>
          <w:tcPr>
            <w:tcW w:w="3397" w:type="dxa"/>
            <w:noWrap/>
            <w:hideMark/>
          </w:tcPr>
          <w:p w14:paraId="082EC563" w14:textId="77777777" w:rsidR="00BA2B43" w:rsidRPr="00467841" w:rsidRDefault="00BA2B43" w:rsidP="00B84DEE">
            <w:pPr>
              <w:spacing w:line="360" w:lineRule="auto"/>
              <w:rPr>
                <w:rFonts w:ascii="Arial" w:hAnsi="Arial" w:cs="Arial"/>
              </w:rPr>
            </w:pPr>
            <w:r w:rsidRPr="00467841">
              <w:rPr>
                <w:rFonts w:ascii="Arial" w:hAnsi="Arial" w:cs="Arial"/>
              </w:rPr>
              <w:t>Dzieci</w:t>
            </w:r>
          </w:p>
        </w:tc>
        <w:tc>
          <w:tcPr>
            <w:tcW w:w="821" w:type="dxa"/>
            <w:noWrap/>
            <w:hideMark/>
          </w:tcPr>
          <w:p w14:paraId="05572589" w14:textId="77777777" w:rsidR="00BA2B43" w:rsidRPr="00467841" w:rsidRDefault="00BA2B43" w:rsidP="00B84DEE">
            <w:pPr>
              <w:spacing w:line="360" w:lineRule="auto"/>
              <w:jc w:val="right"/>
              <w:rPr>
                <w:rFonts w:ascii="Arial" w:hAnsi="Arial" w:cs="Arial"/>
              </w:rPr>
            </w:pPr>
            <w:r w:rsidRPr="00467841">
              <w:rPr>
                <w:rFonts w:ascii="Arial" w:hAnsi="Arial" w:cs="Arial"/>
              </w:rPr>
              <w:t>44,4%</w:t>
            </w:r>
          </w:p>
        </w:tc>
      </w:tr>
      <w:tr w:rsidR="00BA2B43" w:rsidRPr="00467841" w14:paraId="7BB3BE6E" w14:textId="77777777" w:rsidTr="00625A3B">
        <w:trPr>
          <w:trHeight w:val="320"/>
        </w:trPr>
        <w:tc>
          <w:tcPr>
            <w:tcW w:w="3397" w:type="dxa"/>
            <w:noWrap/>
            <w:hideMark/>
          </w:tcPr>
          <w:p w14:paraId="05C1F46B" w14:textId="77777777" w:rsidR="00BA2B43" w:rsidRPr="00467841" w:rsidRDefault="00BA2B43" w:rsidP="00B84DEE">
            <w:pPr>
              <w:spacing w:line="360" w:lineRule="auto"/>
              <w:rPr>
                <w:rFonts w:ascii="Arial" w:hAnsi="Arial" w:cs="Arial"/>
              </w:rPr>
            </w:pPr>
            <w:r w:rsidRPr="00467841">
              <w:rPr>
                <w:rFonts w:ascii="Arial" w:hAnsi="Arial" w:cs="Arial"/>
              </w:rPr>
              <w:t>Młodzież</w:t>
            </w:r>
          </w:p>
        </w:tc>
        <w:tc>
          <w:tcPr>
            <w:tcW w:w="821" w:type="dxa"/>
            <w:noWrap/>
            <w:hideMark/>
          </w:tcPr>
          <w:p w14:paraId="7CCA65E3" w14:textId="77777777" w:rsidR="00BA2B43" w:rsidRPr="00467841" w:rsidRDefault="00BA2B43" w:rsidP="00B84DEE">
            <w:pPr>
              <w:spacing w:line="360" w:lineRule="auto"/>
              <w:jc w:val="right"/>
              <w:rPr>
                <w:rFonts w:ascii="Arial" w:hAnsi="Arial" w:cs="Arial"/>
              </w:rPr>
            </w:pPr>
            <w:r w:rsidRPr="00467841">
              <w:rPr>
                <w:rFonts w:ascii="Arial" w:hAnsi="Arial" w:cs="Arial"/>
              </w:rPr>
              <w:t>16,7%</w:t>
            </w:r>
          </w:p>
        </w:tc>
      </w:tr>
      <w:tr w:rsidR="00BA2B43" w:rsidRPr="00467841" w14:paraId="6871E788" w14:textId="77777777" w:rsidTr="00625A3B">
        <w:trPr>
          <w:trHeight w:val="320"/>
        </w:trPr>
        <w:tc>
          <w:tcPr>
            <w:tcW w:w="3397" w:type="dxa"/>
            <w:noWrap/>
            <w:hideMark/>
          </w:tcPr>
          <w:p w14:paraId="399D83AA" w14:textId="77777777" w:rsidR="00BA2B43" w:rsidRPr="00467841" w:rsidRDefault="00BA2B43" w:rsidP="00B84DEE">
            <w:pPr>
              <w:spacing w:line="360" w:lineRule="auto"/>
              <w:rPr>
                <w:rFonts w:ascii="Arial" w:hAnsi="Arial" w:cs="Arial"/>
              </w:rPr>
            </w:pPr>
            <w:r w:rsidRPr="00467841">
              <w:rPr>
                <w:rFonts w:ascii="Arial" w:hAnsi="Arial" w:cs="Arial"/>
              </w:rPr>
              <w:t>Osoby dorosłe</w:t>
            </w:r>
          </w:p>
        </w:tc>
        <w:tc>
          <w:tcPr>
            <w:tcW w:w="821" w:type="dxa"/>
            <w:noWrap/>
            <w:hideMark/>
          </w:tcPr>
          <w:p w14:paraId="6AD0D46A" w14:textId="77777777" w:rsidR="00BA2B43" w:rsidRPr="00467841" w:rsidRDefault="00BA2B43" w:rsidP="00B84DEE">
            <w:pPr>
              <w:spacing w:line="360" w:lineRule="auto"/>
              <w:jc w:val="right"/>
              <w:rPr>
                <w:rFonts w:ascii="Arial" w:hAnsi="Arial" w:cs="Arial"/>
              </w:rPr>
            </w:pPr>
            <w:r w:rsidRPr="00467841">
              <w:rPr>
                <w:rFonts w:ascii="Arial" w:hAnsi="Arial" w:cs="Arial"/>
              </w:rPr>
              <w:t>50,0%</w:t>
            </w:r>
          </w:p>
        </w:tc>
      </w:tr>
    </w:tbl>
    <w:p w14:paraId="417DDCBD" w14:textId="48C9EA57" w:rsidR="004F3CBD" w:rsidRPr="00467841" w:rsidRDefault="004F3CBD" w:rsidP="004F3CBD">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n=18</w:t>
      </w:r>
    </w:p>
    <w:p w14:paraId="6BF735A2" w14:textId="2E4F748B" w:rsidR="00FB7A90" w:rsidRPr="00467841" w:rsidRDefault="009A0401" w:rsidP="00FB7A90">
      <w:pPr>
        <w:pStyle w:val="NormalnyWeb"/>
        <w:spacing w:before="120" w:beforeAutospacing="0" w:after="120" w:afterAutospacing="0" w:line="360" w:lineRule="auto"/>
        <w:rPr>
          <w:rFonts w:ascii="Arial" w:hAnsi="Arial" w:cs="Arial"/>
        </w:rPr>
      </w:pPr>
      <w:r w:rsidRPr="00467841">
        <w:rPr>
          <w:rFonts w:ascii="Arial" w:hAnsi="Arial" w:cs="Arial"/>
        </w:rPr>
        <w:t>Potwierdzenia powyższych ustaleń dostarcza an</w:t>
      </w:r>
      <w:r w:rsidR="00FB7A90" w:rsidRPr="00467841">
        <w:rPr>
          <w:rFonts w:ascii="Arial" w:hAnsi="Arial" w:cs="Arial"/>
        </w:rPr>
        <w:t xml:space="preserve">aliza wywiadów </w:t>
      </w:r>
      <w:r w:rsidRPr="00467841">
        <w:rPr>
          <w:rFonts w:ascii="Arial" w:hAnsi="Arial" w:cs="Arial"/>
        </w:rPr>
        <w:t>pogłębionych z</w:t>
      </w:r>
      <w:r w:rsidR="00625A3B" w:rsidRPr="00467841">
        <w:rPr>
          <w:rFonts w:ascii="Arial" w:hAnsi="Arial" w:cs="Arial"/>
        </w:rPr>
        <w:t> </w:t>
      </w:r>
      <w:r w:rsidRPr="00467841">
        <w:rPr>
          <w:rFonts w:ascii="Arial" w:hAnsi="Arial" w:cs="Arial"/>
        </w:rPr>
        <w:t>osobami z niepełnosprawnościami. Wynika z niej</w:t>
      </w:r>
      <w:r w:rsidR="00FB7A90" w:rsidRPr="00467841">
        <w:rPr>
          <w:rFonts w:ascii="Arial" w:hAnsi="Arial" w:cs="Arial"/>
        </w:rPr>
        <w:t>, że bezpośrednie i jawne odmowy przyjęcia pacjenta ze względu na niepełnosprawność nie są zjawiskiem powszechnym, jednak osoby ze szczególnymi potrzebami doświadczają pośrednich form odmowy oraz ograniczania zakresu świadczeń. Zjawisko to ma charakter bardziej subtelny i systemowy niż otwarcie dyskryminacyjny.</w:t>
      </w:r>
    </w:p>
    <w:p w14:paraId="05D16CC9" w14:textId="77777777" w:rsidR="00FB7A90" w:rsidRPr="00467841" w:rsidRDefault="00FB7A90" w:rsidP="00FB7A90">
      <w:pPr>
        <w:pStyle w:val="NormalnyWeb"/>
        <w:spacing w:before="120" w:beforeAutospacing="0" w:after="120" w:afterAutospacing="0" w:line="360" w:lineRule="auto"/>
        <w:rPr>
          <w:rFonts w:ascii="Arial" w:hAnsi="Arial" w:cs="Arial"/>
          <w:b/>
          <w:bCs/>
        </w:rPr>
      </w:pPr>
      <w:r w:rsidRPr="00467841">
        <w:rPr>
          <w:rFonts w:ascii="Arial" w:hAnsi="Arial" w:cs="Arial"/>
          <w:b/>
          <w:bCs/>
        </w:rPr>
        <w:t>Charakter odmów</w:t>
      </w:r>
    </w:p>
    <w:p w14:paraId="4E4701E8" w14:textId="77777777"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Respondenci rzadko opisywali sytuacje jednoznacznej odmowy typu „nie przyjmujemy takich pacjentów”. Częściej wskazywano na sytuacje, w których pacjent sam rezygnował po doświadczeniu barier lub był kierowany do innej placówki bez realnej alternatywy.</w:t>
      </w:r>
    </w:p>
    <w:p w14:paraId="1521058A" w14:textId="4C9B7A31" w:rsidR="00FB7A90" w:rsidRPr="00467841" w:rsidRDefault="00FB7A90" w:rsidP="00FB7A90">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w:t>
      </w:r>
      <w:r w:rsidR="00B45223" w:rsidRPr="00467841">
        <w:rPr>
          <w:rStyle w:val="Uwydatnienie"/>
          <w:rFonts w:ascii="Arial" w:eastAsiaTheme="majorEastAsia" w:hAnsi="Arial" w:cs="Arial"/>
          <w:i w:val="0"/>
          <w:iCs w:val="0"/>
        </w:rPr>
        <w:t>Kiedyś musiałam zmienić gabinet, bo był na piętrze bez windy, a schody były bardzo strome i też nie było takiej spokojnej poczekalni. A hałas u mnie powoduje duże napięcie. Personel też nie wiedział jak zareagować. Tak się czułam, że dla nich jestem kłopotem, a nie pacjentem</w:t>
      </w:r>
      <w:r w:rsidRPr="00467841">
        <w:rPr>
          <w:rStyle w:val="Uwydatnienie"/>
          <w:rFonts w:ascii="Arial" w:eastAsiaTheme="majorEastAsia" w:hAnsi="Arial" w:cs="Arial"/>
          <w:i w:val="0"/>
          <w:iCs w:val="0"/>
        </w:rPr>
        <w:t>”</w:t>
      </w:r>
      <w:r w:rsidR="0020671E"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w:t>
      </w:r>
      <w:r w:rsidR="002175CF"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z</w:t>
      </w:r>
      <w:r w:rsidR="002175CF"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osob</w:t>
      </w:r>
      <w:r w:rsidR="00B45223" w:rsidRPr="00467841">
        <w:rPr>
          <w:rStyle w:val="Uwydatnienie"/>
          <w:rFonts w:ascii="Arial" w:eastAsiaTheme="majorEastAsia" w:hAnsi="Arial" w:cs="Arial"/>
          <w:i w:val="0"/>
          <w:iCs w:val="0"/>
        </w:rPr>
        <w:t>ą</w:t>
      </w:r>
      <w:r w:rsidRPr="00467841">
        <w:rPr>
          <w:rStyle w:val="Uwydatnienie"/>
          <w:rFonts w:ascii="Arial" w:eastAsiaTheme="majorEastAsia" w:hAnsi="Arial" w:cs="Arial"/>
          <w:i w:val="0"/>
          <w:iCs w:val="0"/>
        </w:rPr>
        <w:t xml:space="preserve"> z niepełnosprawności</w:t>
      </w:r>
      <w:r w:rsidR="00B45223" w:rsidRPr="00467841">
        <w:rPr>
          <w:rStyle w:val="Uwydatnienie"/>
          <w:rFonts w:ascii="Arial" w:eastAsiaTheme="majorEastAsia" w:hAnsi="Arial" w:cs="Arial"/>
          <w:i w:val="0"/>
          <w:iCs w:val="0"/>
        </w:rPr>
        <w:t>ą intelektualną</w:t>
      </w:r>
      <w:r w:rsidRPr="00467841">
        <w:rPr>
          <w:rStyle w:val="Uwydatnienie"/>
          <w:rFonts w:ascii="Arial" w:eastAsiaTheme="majorEastAsia" w:hAnsi="Arial" w:cs="Arial"/>
          <w:i w:val="0"/>
          <w:iCs w:val="0"/>
        </w:rPr>
        <w:t xml:space="preserve"> powyżej 16 roku życia]</w:t>
      </w:r>
    </w:p>
    <w:p w14:paraId="2EDE33F5" w14:textId="77777777"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W tym sensie odmowa miała charakter pośredni, tzn. gabinet formalnie świadczył usługi, ale nie był dostępny dla konkretnego pacjenta.</w:t>
      </w:r>
    </w:p>
    <w:p w14:paraId="1D7C1A05" w14:textId="77777777" w:rsidR="00FB7A90" w:rsidRPr="00467841" w:rsidRDefault="00FB7A90" w:rsidP="00FB7A90">
      <w:pPr>
        <w:pStyle w:val="NormalnyWeb"/>
        <w:spacing w:before="120" w:beforeAutospacing="0" w:after="120" w:afterAutospacing="0" w:line="360" w:lineRule="auto"/>
        <w:rPr>
          <w:rFonts w:ascii="Arial" w:hAnsi="Arial" w:cs="Arial"/>
          <w:b/>
          <w:bCs/>
        </w:rPr>
      </w:pPr>
      <w:r w:rsidRPr="00467841">
        <w:rPr>
          <w:rFonts w:ascii="Arial" w:hAnsi="Arial" w:cs="Arial"/>
          <w:b/>
          <w:bCs/>
        </w:rPr>
        <w:t>Ograniczanie zakresu świadczeń</w:t>
      </w:r>
    </w:p>
    <w:p w14:paraId="3CFEE764" w14:textId="77777777"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Znacznie częściej niż odmowy pojawia się problem ograniczania zakresu leczenia. Dotyczy to sytuacji, w których:</w:t>
      </w:r>
    </w:p>
    <w:p w14:paraId="19FFBC4D" w14:textId="77777777" w:rsidR="00FB7A90" w:rsidRPr="00467841" w:rsidRDefault="00FB7A90" w:rsidP="00087F79">
      <w:pPr>
        <w:pStyle w:val="NormalnyWeb"/>
        <w:numPr>
          <w:ilvl w:val="0"/>
          <w:numId w:val="51"/>
        </w:numPr>
        <w:spacing w:before="120" w:beforeAutospacing="0" w:after="120" w:afterAutospacing="0" w:line="360" w:lineRule="auto"/>
        <w:rPr>
          <w:rFonts w:ascii="Arial" w:hAnsi="Arial" w:cs="Arial"/>
        </w:rPr>
      </w:pPr>
      <w:r w:rsidRPr="00467841">
        <w:rPr>
          <w:rFonts w:ascii="Arial" w:hAnsi="Arial" w:cs="Arial"/>
        </w:rPr>
        <w:t>wizyty są skracane,</w:t>
      </w:r>
    </w:p>
    <w:p w14:paraId="02E788B4" w14:textId="77777777" w:rsidR="00FB7A90" w:rsidRPr="00467841" w:rsidRDefault="00FB7A90" w:rsidP="00087F79">
      <w:pPr>
        <w:pStyle w:val="NormalnyWeb"/>
        <w:numPr>
          <w:ilvl w:val="0"/>
          <w:numId w:val="51"/>
        </w:numPr>
        <w:spacing w:before="120" w:beforeAutospacing="0" w:after="120" w:afterAutospacing="0" w:line="360" w:lineRule="auto"/>
        <w:rPr>
          <w:rFonts w:ascii="Arial" w:hAnsi="Arial" w:cs="Arial"/>
        </w:rPr>
      </w:pPr>
      <w:r w:rsidRPr="00467841">
        <w:rPr>
          <w:rFonts w:ascii="Arial" w:hAnsi="Arial" w:cs="Arial"/>
        </w:rPr>
        <w:lastRenderedPageBreak/>
        <w:t>leczenie odkładane na później,</w:t>
      </w:r>
    </w:p>
    <w:p w14:paraId="077413BF" w14:textId="77777777" w:rsidR="00FB7A90" w:rsidRPr="00467841" w:rsidRDefault="00FB7A90" w:rsidP="00087F79">
      <w:pPr>
        <w:pStyle w:val="NormalnyWeb"/>
        <w:numPr>
          <w:ilvl w:val="0"/>
          <w:numId w:val="51"/>
        </w:numPr>
        <w:spacing w:before="120" w:beforeAutospacing="0" w:after="120" w:afterAutospacing="0" w:line="360" w:lineRule="auto"/>
        <w:rPr>
          <w:rFonts w:ascii="Arial" w:hAnsi="Arial" w:cs="Arial"/>
        </w:rPr>
      </w:pPr>
      <w:r w:rsidRPr="00467841">
        <w:rPr>
          <w:rFonts w:ascii="Arial" w:hAnsi="Arial" w:cs="Arial"/>
        </w:rPr>
        <w:t>proponowane są tylko podstawowe zabiegi,</w:t>
      </w:r>
    </w:p>
    <w:p w14:paraId="0B263C44" w14:textId="77777777" w:rsidR="00FB7A90" w:rsidRPr="00467841" w:rsidRDefault="00FB7A90" w:rsidP="00087F79">
      <w:pPr>
        <w:pStyle w:val="NormalnyWeb"/>
        <w:numPr>
          <w:ilvl w:val="0"/>
          <w:numId w:val="51"/>
        </w:numPr>
        <w:spacing w:before="120" w:beforeAutospacing="0" w:after="120" w:afterAutospacing="0" w:line="360" w:lineRule="auto"/>
        <w:rPr>
          <w:rFonts w:ascii="Arial" w:hAnsi="Arial" w:cs="Arial"/>
        </w:rPr>
      </w:pPr>
      <w:r w:rsidRPr="00467841">
        <w:rPr>
          <w:rFonts w:ascii="Arial" w:hAnsi="Arial" w:cs="Arial"/>
        </w:rPr>
        <w:t>pacjent nie otrzymuje pełnej informacji o możliwościach leczenia.</w:t>
      </w:r>
    </w:p>
    <w:p w14:paraId="54E2B7D0" w14:textId="77777777"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Respondenci wskazywali, że ograniczenia te wynikają najczęściej z braku czasu, braku przygotowania personelu lub braku warunków lokalowych.</w:t>
      </w:r>
    </w:p>
    <w:p w14:paraId="18B27D36" w14:textId="58CBDF20" w:rsidR="00FB7A90" w:rsidRPr="00467841" w:rsidRDefault="00FB7A90" w:rsidP="00FB7A90">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„Jak wiem, że coś boli, to no to czuję taką potrzebę wizyty i</w:t>
      </w:r>
      <w:r w:rsidR="00AC39C1"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wtedy jestem bardziej zmotywowana, ale regularne chodzenie jest dla mnie trudne”</w:t>
      </w:r>
      <w:r w:rsidR="0020671E"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w:t>
      </w:r>
      <w:r w:rsidR="0009655A" w:rsidRPr="00467841">
        <w:rPr>
          <w:rStyle w:val="Uwydatnienie"/>
          <w:rFonts w:ascii="Arial" w:eastAsiaTheme="majorEastAsia" w:hAnsi="Arial" w:cs="Arial"/>
          <w:i w:val="0"/>
          <w:iCs w:val="0"/>
        </w:rPr>
        <w:t>osobą z</w:t>
      </w:r>
      <w:r w:rsidR="002175CF" w:rsidRPr="00467841">
        <w:rPr>
          <w:rStyle w:val="Uwydatnienie"/>
          <w:rFonts w:ascii="Arial" w:eastAsiaTheme="majorEastAsia" w:hAnsi="Arial" w:cs="Arial"/>
          <w:i w:val="0"/>
          <w:iCs w:val="0"/>
        </w:rPr>
        <w:t> </w:t>
      </w:r>
      <w:r w:rsidR="0009655A" w:rsidRPr="00467841">
        <w:rPr>
          <w:rStyle w:val="Uwydatnienie"/>
          <w:rFonts w:ascii="Arial" w:eastAsiaTheme="majorEastAsia" w:hAnsi="Arial" w:cs="Arial"/>
          <w:i w:val="0"/>
          <w:iCs w:val="0"/>
        </w:rPr>
        <w:t xml:space="preserve">niepełnosprawnością intelektualną </w:t>
      </w:r>
      <w:r w:rsidRPr="00467841">
        <w:rPr>
          <w:rStyle w:val="Uwydatnienie"/>
          <w:rFonts w:ascii="Arial" w:eastAsiaTheme="majorEastAsia" w:hAnsi="Arial" w:cs="Arial"/>
          <w:i w:val="0"/>
          <w:iCs w:val="0"/>
        </w:rPr>
        <w:t>powyżej 16 roku życia]</w:t>
      </w:r>
    </w:p>
    <w:p w14:paraId="127A3A9D" w14:textId="6AC1B02F"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W praktyce oznacza to, że leczenie stomatologiczne bywa prowadzone reaktywnie, a</w:t>
      </w:r>
      <w:r w:rsidR="00AC39C1" w:rsidRPr="00467841">
        <w:rPr>
          <w:rFonts w:ascii="Arial" w:hAnsi="Arial" w:cs="Arial"/>
        </w:rPr>
        <w:t> </w:t>
      </w:r>
      <w:r w:rsidRPr="00467841">
        <w:rPr>
          <w:rFonts w:ascii="Arial" w:hAnsi="Arial" w:cs="Arial"/>
        </w:rPr>
        <w:t>nie profilaktycznie.</w:t>
      </w:r>
    </w:p>
    <w:p w14:paraId="76276323" w14:textId="77777777" w:rsidR="00FB7A90" w:rsidRPr="00467841" w:rsidRDefault="00FB7A90" w:rsidP="002F609C">
      <w:pPr>
        <w:pStyle w:val="NormalnyWeb"/>
        <w:spacing w:before="120" w:beforeAutospacing="0" w:after="120" w:afterAutospacing="0" w:line="360" w:lineRule="auto"/>
        <w:rPr>
          <w:rFonts w:ascii="Arial" w:hAnsi="Arial" w:cs="Arial"/>
          <w:b/>
          <w:bCs/>
        </w:rPr>
      </w:pPr>
      <w:r w:rsidRPr="00467841">
        <w:rPr>
          <w:rFonts w:ascii="Arial" w:hAnsi="Arial" w:cs="Arial"/>
          <w:b/>
          <w:bCs/>
        </w:rPr>
        <w:t>Zróżnicowanie w zależności od rodzaju niepełnosprawności</w:t>
      </w:r>
    </w:p>
    <w:p w14:paraId="60132834" w14:textId="77777777"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Osoby z niepełnosprawnością ruchową częściej doświadczają odmowy faktycznej, wynikającej z niedostępności architektonicznej. Gabinet nie odmawia formalnie, ale nie jest w stanie zapewnić warunków do realizacji świadczenia.</w:t>
      </w:r>
    </w:p>
    <w:p w14:paraId="59FA41B5" w14:textId="4F2A0EFF" w:rsidR="00FB7A90" w:rsidRPr="00467841" w:rsidRDefault="00FB7A90" w:rsidP="00FB7A90">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w:t>
      </w:r>
      <w:r w:rsidR="008E0906" w:rsidRPr="00467841">
        <w:rPr>
          <w:rStyle w:val="Uwydatnienie"/>
          <w:rFonts w:ascii="Arial" w:eastAsiaTheme="majorEastAsia" w:hAnsi="Arial" w:cs="Arial"/>
          <w:i w:val="0"/>
          <w:iCs w:val="0"/>
        </w:rPr>
        <w:t>Nawet jak jest informator o terminach leczenia na stronie Funduszu Zdrowia, to po prostu dodać znaczek, że na przykład ten jest dostępny dla osób na wózkach, ten jest dostępny dla osób niesłyszących. Ostatnio umawiałam pana, który ma amputowane obie nogi</w:t>
      </w:r>
      <w:r w:rsidR="00CC0775" w:rsidRPr="00467841">
        <w:rPr>
          <w:rStyle w:val="Uwydatnienie"/>
          <w:rFonts w:ascii="Arial" w:eastAsiaTheme="majorEastAsia" w:hAnsi="Arial" w:cs="Arial"/>
          <w:i w:val="0"/>
          <w:iCs w:val="0"/>
        </w:rPr>
        <w:t xml:space="preserve">. </w:t>
      </w:r>
      <w:r w:rsidR="008E0906" w:rsidRPr="00467841">
        <w:rPr>
          <w:rStyle w:val="Uwydatnienie"/>
          <w:rFonts w:ascii="Arial" w:eastAsiaTheme="majorEastAsia" w:hAnsi="Arial" w:cs="Arial"/>
          <w:i w:val="0"/>
          <w:iCs w:val="0"/>
        </w:rPr>
        <w:t>Pani doktor od razu go przyjęła na opiekę, więc bez skierowania może tam do końca życia się zgłosić, ale niestety jest na pierwszym piętrze bez windy</w:t>
      </w:r>
      <w:r w:rsidRPr="00467841">
        <w:rPr>
          <w:rStyle w:val="Uwydatnienie"/>
          <w:rFonts w:ascii="Arial" w:eastAsiaTheme="majorEastAsia" w:hAnsi="Arial" w:cs="Arial"/>
          <w:i w:val="0"/>
          <w:iCs w:val="0"/>
        </w:rPr>
        <w:t>”</w:t>
      </w:r>
      <w:r w:rsidR="0020671E"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przedstawicielami NGO]</w:t>
      </w:r>
    </w:p>
    <w:p w14:paraId="70B7AF64" w14:textId="77989CA0"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 xml:space="preserve">W takich przypadkach pacjent </w:t>
      </w:r>
      <w:r w:rsidR="00CC0775" w:rsidRPr="00467841">
        <w:rPr>
          <w:rFonts w:ascii="Arial" w:hAnsi="Arial" w:cs="Arial"/>
        </w:rPr>
        <w:t xml:space="preserve">może być </w:t>
      </w:r>
      <w:r w:rsidRPr="00467841">
        <w:rPr>
          <w:rFonts w:ascii="Arial" w:hAnsi="Arial" w:cs="Arial"/>
        </w:rPr>
        <w:t>zmuszony szukać innej placówki, często oddalonej o wiele kilometrów.</w:t>
      </w:r>
    </w:p>
    <w:p w14:paraId="7A607F8D" w14:textId="33E6EED3"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W przypadku osób z niepełnosprawnością intelektualną częściej występuje ograniczanie zakresu leczenia, a nie odmowa. Personel bywa nieprzygotowany do pracy z pacjentem, który potrzebuje więcej czasu, przerw lub spokojniejszego tempa.</w:t>
      </w:r>
      <w:r w:rsidR="002E0AED" w:rsidRPr="00467841">
        <w:rPr>
          <w:rFonts w:ascii="Arial" w:hAnsi="Arial" w:cs="Arial"/>
        </w:rPr>
        <w:t xml:space="preserve"> </w:t>
      </w:r>
      <w:r w:rsidRPr="00467841">
        <w:rPr>
          <w:rFonts w:ascii="Arial" w:hAnsi="Arial" w:cs="Arial"/>
        </w:rPr>
        <w:t>Efektem bywa skracanie wizyt lub niepodejmowanie bardziej złożonych procedur.</w:t>
      </w:r>
    </w:p>
    <w:p w14:paraId="630A49D1" w14:textId="77777777"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lastRenderedPageBreak/>
        <w:t>W przypadku osób niewidomych i słabowidzących jawne odmowy są rzadkie. Ograniczenia dotyczą raczej braku dostosowania komunikacji, co wpływa na komfort i bezpieczeństwo wizyty, ale nie zawsze prowadzi do odmowy wykonania świadczenia.</w:t>
      </w:r>
    </w:p>
    <w:p w14:paraId="1CBED209" w14:textId="1B57CF46" w:rsidR="00FB7A90" w:rsidRPr="00467841" w:rsidRDefault="00FB7A90" w:rsidP="00FB7A90">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 xml:space="preserve">„Personel, który jest taki przyjazny. Wszystko tak mówi, </w:t>
      </w:r>
      <w:r w:rsidR="008A0B77" w:rsidRPr="00467841">
        <w:rPr>
          <w:rStyle w:val="Uwydatnienie"/>
          <w:rFonts w:ascii="Arial" w:eastAsiaTheme="majorEastAsia" w:hAnsi="Arial" w:cs="Arial"/>
          <w:i w:val="0"/>
          <w:iCs w:val="0"/>
        </w:rPr>
        <w:t>co będzie robić</w:t>
      </w:r>
      <w:r w:rsidRPr="00467841">
        <w:rPr>
          <w:rStyle w:val="Uwydatnienie"/>
          <w:rFonts w:ascii="Arial" w:eastAsiaTheme="majorEastAsia" w:hAnsi="Arial" w:cs="Arial"/>
          <w:i w:val="0"/>
          <w:iCs w:val="0"/>
        </w:rPr>
        <w:t>”</w:t>
      </w:r>
      <w:r w:rsidR="0020671E"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osob</w:t>
      </w:r>
      <w:r w:rsidR="002B327B" w:rsidRPr="00467841">
        <w:rPr>
          <w:rStyle w:val="Uwydatnienie"/>
          <w:rFonts w:ascii="Arial" w:eastAsiaTheme="majorEastAsia" w:hAnsi="Arial" w:cs="Arial"/>
          <w:i w:val="0"/>
          <w:iCs w:val="0"/>
        </w:rPr>
        <w:t>ą</w:t>
      </w:r>
      <w:r w:rsidRPr="00467841">
        <w:rPr>
          <w:rStyle w:val="Uwydatnienie"/>
          <w:rFonts w:ascii="Arial" w:eastAsiaTheme="majorEastAsia" w:hAnsi="Arial" w:cs="Arial"/>
          <w:i w:val="0"/>
          <w:iCs w:val="0"/>
        </w:rPr>
        <w:t xml:space="preserve"> z niepełnosprawności</w:t>
      </w:r>
      <w:r w:rsidR="002B327B" w:rsidRPr="00467841">
        <w:rPr>
          <w:rStyle w:val="Uwydatnienie"/>
          <w:rFonts w:ascii="Arial" w:eastAsiaTheme="majorEastAsia" w:hAnsi="Arial" w:cs="Arial"/>
          <w:i w:val="0"/>
          <w:iCs w:val="0"/>
        </w:rPr>
        <w:t>ą</w:t>
      </w:r>
      <w:r w:rsidRPr="00467841">
        <w:rPr>
          <w:rStyle w:val="Uwydatnienie"/>
          <w:rFonts w:ascii="Arial" w:eastAsiaTheme="majorEastAsia" w:hAnsi="Arial" w:cs="Arial"/>
          <w:i w:val="0"/>
          <w:iCs w:val="0"/>
        </w:rPr>
        <w:t xml:space="preserve"> </w:t>
      </w:r>
      <w:r w:rsidR="008A0B77" w:rsidRPr="00467841">
        <w:rPr>
          <w:rStyle w:val="Uwydatnienie"/>
          <w:rFonts w:ascii="Arial" w:eastAsiaTheme="majorEastAsia" w:hAnsi="Arial" w:cs="Arial"/>
          <w:i w:val="0"/>
          <w:iCs w:val="0"/>
        </w:rPr>
        <w:t xml:space="preserve">narządu wzroku </w:t>
      </w:r>
      <w:r w:rsidRPr="00467841">
        <w:rPr>
          <w:rStyle w:val="Uwydatnienie"/>
          <w:rFonts w:ascii="Arial" w:eastAsiaTheme="majorEastAsia" w:hAnsi="Arial" w:cs="Arial"/>
          <w:i w:val="0"/>
          <w:iCs w:val="0"/>
        </w:rPr>
        <w:t>do 16 roku życia]</w:t>
      </w:r>
    </w:p>
    <w:p w14:paraId="5F8C6774" w14:textId="77777777" w:rsidR="00FB7A90" w:rsidRPr="00467841" w:rsidRDefault="00FB7A90" w:rsidP="00FB7A90">
      <w:pPr>
        <w:pStyle w:val="NormalnyWeb"/>
        <w:spacing w:before="120" w:beforeAutospacing="0" w:after="120" w:afterAutospacing="0" w:line="360" w:lineRule="auto"/>
        <w:rPr>
          <w:rFonts w:ascii="Arial" w:hAnsi="Arial" w:cs="Arial"/>
          <w:b/>
          <w:bCs/>
        </w:rPr>
      </w:pPr>
      <w:r w:rsidRPr="00467841">
        <w:rPr>
          <w:rFonts w:ascii="Arial" w:hAnsi="Arial" w:cs="Arial"/>
          <w:b/>
          <w:bCs/>
        </w:rPr>
        <w:t>Zróżnicowanie w zależności od wieku</w:t>
      </w:r>
    </w:p>
    <w:p w14:paraId="2869B238" w14:textId="31D58B7C"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W przypadku dzieci i młodzieży respondenci rzadko wskazywali na odmowy przyjęcia. Częściej pojawiały się ograniczenia wynikające z reakcji dziecka na stres, hałas lub ból. W takich sytuacjach wizyty były przerywane lub rozkładane na kilka krótszych spotkań. Decyzja o przerwaniu wizyty często zapadała wspólnie z</w:t>
      </w:r>
      <w:r w:rsidR="00AC39C1" w:rsidRPr="00467841">
        <w:rPr>
          <w:rFonts w:ascii="Arial" w:hAnsi="Arial" w:cs="Arial"/>
        </w:rPr>
        <w:t> </w:t>
      </w:r>
      <w:r w:rsidRPr="00467841">
        <w:rPr>
          <w:rFonts w:ascii="Arial" w:hAnsi="Arial" w:cs="Arial"/>
        </w:rPr>
        <w:t>opiekunem</w:t>
      </w:r>
      <w:r w:rsidR="00F53F41" w:rsidRPr="00467841">
        <w:rPr>
          <w:rFonts w:ascii="Arial" w:eastAsia="Arial" w:hAnsi="Arial" w:cs="Arial"/>
        </w:rPr>
        <w:t>/osobą wspierającą</w:t>
      </w:r>
      <w:r w:rsidRPr="00467841">
        <w:rPr>
          <w:rFonts w:ascii="Arial" w:hAnsi="Arial" w:cs="Arial"/>
        </w:rPr>
        <w:t>, a nie była formalną odmową ze strony gabinetu.</w:t>
      </w:r>
    </w:p>
    <w:p w14:paraId="79E6E974" w14:textId="77777777"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U dorosłych częściej występuje samowykluczenie wynikające z wcześniejszych negatywnych doświadczeń, kosztów leczenia lub braku dostępności.</w:t>
      </w:r>
    </w:p>
    <w:p w14:paraId="2A97028D" w14:textId="17B6F436" w:rsidR="00FB7A90" w:rsidRPr="00467841" w:rsidRDefault="00FB7A90" w:rsidP="00FB7A90">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„Raz zrezygnowałam też, bo koszt leczenia był duży”</w:t>
      </w:r>
      <w:r w:rsidR="0020671E"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w:t>
      </w:r>
      <w:r w:rsidR="00AC39C1"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osob</w:t>
      </w:r>
      <w:r w:rsidR="001379C6" w:rsidRPr="00467841">
        <w:rPr>
          <w:rStyle w:val="Uwydatnienie"/>
          <w:rFonts w:ascii="Arial" w:eastAsiaTheme="majorEastAsia" w:hAnsi="Arial" w:cs="Arial"/>
          <w:i w:val="0"/>
          <w:iCs w:val="0"/>
        </w:rPr>
        <w:t>ą</w:t>
      </w:r>
      <w:r w:rsidRPr="00467841">
        <w:rPr>
          <w:rStyle w:val="Uwydatnienie"/>
          <w:rFonts w:ascii="Arial" w:eastAsiaTheme="majorEastAsia" w:hAnsi="Arial" w:cs="Arial"/>
          <w:i w:val="0"/>
          <w:iCs w:val="0"/>
        </w:rPr>
        <w:t xml:space="preserve"> z niepełnosprawności</w:t>
      </w:r>
      <w:r w:rsidR="008B3CBA" w:rsidRPr="00467841">
        <w:rPr>
          <w:rStyle w:val="Uwydatnienie"/>
          <w:rFonts w:ascii="Arial" w:eastAsiaTheme="majorEastAsia" w:hAnsi="Arial" w:cs="Arial"/>
          <w:i w:val="0"/>
          <w:iCs w:val="0"/>
        </w:rPr>
        <w:t>ą intelektualną</w:t>
      </w:r>
      <w:r w:rsidRPr="00467841">
        <w:rPr>
          <w:rStyle w:val="Uwydatnienie"/>
          <w:rFonts w:ascii="Arial" w:eastAsiaTheme="majorEastAsia" w:hAnsi="Arial" w:cs="Arial"/>
          <w:i w:val="0"/>
          <w:iCs w:val="0"/>
        </w:rPr>
        <w:t xml:space="preserve"> powyżej 16 roku życia]</w:t>
      </w:r>
    </w:p>
    <w:p w14:paraId="7E4994FD" w14:textId="77777777"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Choć formalnie nie jest to odmowa, w praktyce prowadzi do ograniczenia korzystania z usług.</w:t>
      </w:r>
    </w:p>
    <w:p w14:paraId="67E5AFD5" w14:textId="77777777" w:rsidR="00FB7A90" w:rsidRPr="00467841" w:rsidRDefault="00FB7A90" w:rsidP="00FB7A90">
      <w:pPr>
        <w:pStyle w:val="NormalnyWeb"/>
        <w:spacing w:before="120" w:beforeAutospacing="0" w:after="120" w:afterAutospacing="0" w:line="360" w:lineRule="auto"/>
        <w:rPr>
          <w:rFonts w:ascii="Arial" w:hAnsi="Arial" w:cs="Arial"/>
          <w:b/>
          <w:bCs/>
        </w:rPr>
      </w:pPr>
      <w:r w:rsidRPr="00467841">
        <w:rPr>
          <w:rFonts w:ascii="Arial" w:hAnsi="Arial" w:cs="Arial"/>
          <w:b/>
          <w:bCs/>
        </w:rPr>
        <w:t>Zróżnicowanie w zależności od miejsca zamieszkania</w:t>
      </w:r>
    </w:p>
    <w:p w14:paraId="71977D3B" w14:textId="252B06B5"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W miastach wojewódzkich rzadziej dochodzi do odmów, ale pojawiają się ograniczenia czasowe i długie kolejki, co skutkuje odkładaniem leczenia. W</w:t>
      </w:r>
      <w:r w:rsidR="00AC39C1" w:rsidRPr="00467841">
        <w:rPr>
          <w:rFonts w:ascii="Arial" w:hAnsi="Arial" w:cs="Arial"/>
        </w:rPr>
        <w:t> </w:t>
      </w:r>
      <w:r w:rsidRPr="00467841">
        <w:rPr>
          <w:rFonts w:ascii="Arial" w:hAnsi="Arial" w:cs="Arial"/>
        </w:rPr>
        <w:t>mniejszych miejscowościach problemem jest natomiast brak alternatywy. Jeśli jedyny dostępny gabinet nie jest dostosowany, oznacza to faktyczną odmowę.</w:t>
      </w:r>
    </w:p>
    <w:p w14:paraId="5BAC2E21" w14:textId="26B0FB42" w:rsidR="00FB7A90" w:rsidRPr="00467841" w:rsidRDefault="00FB7A90" w:rsidP="00FB7A90">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„Tutaj w okolicy nas [mała miejscowość – red.] jest jeden gabinet, który jest kompletnie dostosowany”</w:t>
      </w:r>
      <w:r w:rsidR="0020671E"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w:t>
      </w:r>
      <w:r w:rsidR="004957CE">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z</w:t>
      </w:r>
      <w:r w:rsidR="00AC39C1"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przedstawicielami NGO]</w:t>
      </w:r>
    </w:p>
    <w:p w14:paraId="77727ED4" w14:textId="47534FFA" w:rsidR="00FB7A90" w:rsidRPr="00467841" w:rsidRDefault="00FB7A90" w:rsidP="00FB7A90">
      <w:pPr>
        <w:pStyle w:val="NormalnyWeb"/>
        <w:spacing w:before="120" w:beforeAutospacing="0" w:after="120" w:afterAutospacing="0" w:line="360" w:lineRule="auto"/>
        <w:rPr>
          <w:rFonts w:ascii="Arial" w:hAnsi="Arial" w:cs="Arial"/>
        </w:rPr>
      </w:pPr>
      <w:r w:rsidRPr="00467841">
        <w:rPr>
          <w:rFonts w:ascii="Arial" w:hAnsi="Arial" w:cs="Arial"/>
        </w:rPr>
        <w:t>Na wsi dostęp do usług stomatologicznych dla osób ze szczególnymi potrzebami jest najtrudniejszy. Brak gabinetów, konieczność dojazdu oraz koszty powodują, że</w:t>
      </w:r>
      <w:r w:rsidR="00A556A0" w:rsidRPr="00467841">
        <w:rPr>
          <w:rFonts w:ascii="Arial" w:hAnsi="Arial" w:cs="Arial"/>
        </w:rPr>
        <w:t> </w:t>
      </w:r>
      <w:r w:rsidRPr="00467841">
        <w:rPr>
          <w:rFonts w:ascii="Arial" w:hAnsi="Arial" w:cs="Arial"/>
        </w:rPr>
        <w:t>świadczenia są często ograniczone do minimum lub odkładane w czasie.</w:t>
      </w:r>
    </w:p>
    <w:p w14:paraId="2020DFF1" w14:textId="0530285E" w:rsidR="00FB7A90" w:rsidRPr="00467841" w:rsidRDefault="00942AB5" w:rsidP="009A0401">
      <w:pPr>
        <w:spacing w:before="120" w:after="120" w:line="360" w:lineRule="auto"/>
        <w:rPr>
          <w:rFonts w:ascii="Arial" w:hAnsi="Arial" w:cs="Arial"/>
        </w:rPr>
      </w:pPr>
      <w:r w:rsidRPr="00467841">
        <w:rPr>
          <w:rFonts w:ascii="Arial" w:hAnsi="Arial" w:cs="Arial"/>
        </w:rPr>
        <w:lastRenderedPageBreak/>
        <w:t>Całość wyników wskazuje, że odmowa leczenia rzadko ma charakter otwarty, a</w:t>
      </w:r>
      <w:r w:rsidR="0062499A" w:rsidRPr="00467841">
        <w:rPr>
          <w:rFonts w:ascii="Arial" w:hAnsi="Arial" w:cs="Arial"/>
        </w:rPr>
        <w:t> </w:t>
      </w:r>
      <w:r w:rsidRPr="00467841">
        <w:rPr>
          <w:rFonts w:ascii="Arial" w:hAnsi="Arial" w:cs="Arial"/>
        </w:rPr>
        <w:t>częściej przyjmuje formę ograniczeń pośrednich: niepewności, braku decyzji, odsuwania odpowiedzialności lub nieprzygotowania zespołu. Oznacza to, że</w:t>
      </w:r>
      <w:r w:rsidR="00FC7FA8" w:rsidRPr="00467841">
        <w:rPr>
          <w:rFonts w:ascii="Arial" w:hAnsi="Arial" w:cs="Arial"/>
        </w:rPr>
        <w:t> </w:t>
      </w:r>
      <w:r w:rsidRPr="00467841">
        <w:rPr>
          <w:rFonts w:ascii="Arial" w:hAnsi="Arial" w:cs="Arial"/>
        </w:rPr>
        <w:t xml:space="preserve">poprawa dostępności wymaga nie tylko inwestycji </w:t>
      </w:r>
      <w:r w:rsidR="00A76A4B">
        <w:rPr>
          <w:rFonts w:ascii="Arial" w:hAnsi="Arial" w:cs="Arial"/>
        </w:rPr>
        <w:t xml:space="preserve">w </w:t>
      </w:r>
      <w:r w:rsidR="00A76A4B" w:rsidRPr="00A76A4B">
        <w:rPr>
          <w:rFonts w:ascii="Arial" w:hAnsi="Arial" w:cs="Arial"/>
          <w:color w:val="000000"/>
        </w:rPr>
        <w:t xml:space="preserve">dostosowania architektoniczne oraz w sprzęt i wyposażenie wspierające </w:t>
      </w:r>
      <w:r w:rsidR="00E86D48">
        <w:rPr>
          <w:rFonts w:ascii="Arial" w:hAnsi="Arial" w:cs="Arial"/>
          <w:color w:val="000000"/>
        </w:rPr>
        <w:t>obsługę pacjentów/pacjentek z niepełnosprawnościami</w:t>
      </w:r>
      <w:r w:rsidR="00A76A4B">
        <w:rPr>
          <w:rFonts w:ascii="Arial" w:hAnsi="Arial" w:cs="Arial"/>
          <w:color w:val="000000"/>
        </w:rPr>
        <w:t xml:space="preserve">. </w:t>
      </w:r>
      <w:r w:rsidR="00A76A4B">
        <w:rPr>
          <w:rFonts w:ascii="Arial" w:hAnsi="Arial" w:cs="Arial"/>
        </w:rPr>
        <w:t xml:space="preserve"> Powinna </w:t>
      </w:r>
      <w:r w:rsidRPr="00467841">
        <w:rPr>
          <w:rFonts w:ascii="Arial" w:hAnsi="Arial" w:cs="Arial"/>
        </w:rPr>
        <w:t xml:space="preserve">przede wszystkim </w:t>
      </w:r>
      <w:r w:rsidR="00A76A4B">
        <w:rPr>
          <w:rFonts w:ascii="Arial" w:hAnsi="Arial" w:cs="Arial"/>
        </w:rPr>
        <w:t xml:space="preserve">polegać na </w:t>
      </w:r>
      <w:r w:rsidRPr="00467841">
        <w:rPr>
          <w:rFonts w:ascii="Arial" w:hAnsi="Arial" w:cs="Arial"/>
        </w:rPr>
        <w:t>wzmocnieni</w:t>
      </w:r>
      <w:r w:rsidR="00A76A4B">
        <w:rPr>
          <w:rFonts w:ascii="Arial" w:hAnsi="Arial" w:cs="Arial"/>
        </w:rPr>
        <w:t>u</w:t>
      </w:r>
      <w:r w:rsidRPr="00467841">
        <w:rPr>
          <w:rFonts w:ascii="Arial" w:hAnsi="Arial" w:cs="Arial"/>
        </w:rPr>
        <w:t xml:space="preserve"> kompetencji personelu oraz wprowadzeni</w:t>
      </w:r>
      <w:r w:rsidR="00A76A4B">
        <w:rPr>
          <w:rFonts w:ascii="Arial" w:hAnsi="Arial" w:cs="Arial"/>
        </w:rPr>
        <w:t>u</w:t>
      </w:r>
      <w:r w:rsidRPr="00467841">
        <w:rPr>
          <w:rFonts w:ascii="Arial" w:hAnsi="Arial" w:cs="Arial"/>
        </w:rPr>
        <w:t xml:space="preserve"> jasnych zasad postępowania, które ograniczą ryzyko wykluczenia pacjentów w praktyce codziennej pracy gabinetów</w:t>
      </w:r>
      <w:r w:rsidR="004F3CBD" w:rsidRPr="00467841">
        <w:rPr>
          <w:rFonts w:ascii="Arial" w:hAnsi="Arial" w:cs="Arial"/>
        </w:rPr>
        <w:t>.</w:t>
      </w:r>
    </w:p>
    <w:p w14:paraId="33105C10" w14:textId="438A1C0F" w:rsidR="00DD5072" w:rsidRPr="00467841" w:rsidRDefault="00FE322C" w:rsidP="00DD5072">
      <w:pPr>
        <w:pStyle w:val="Nagwek3"/>
      </w:pPr>
      <w:bookmarkStart w:id="48" w:name="_Toc219121498"/>
      <w:bookmarkStart w:id="49" w:name="_Hlk219201270"/>
      <w:r w:rsidRPr="00467841">
        <w:t>Możliwoś</w:t>
      </w:r>
      <w:r w:rsidR="00C17B6B" w:rsidRPr="00467841">
        <w:t>ci i bariery</w:t>
      </w:r>
      <w:r w:rsidRPr="00467841">
        <w:t xml:space="preserve"> r</w:t>
      </w:r>
      <w:r w:rsidR="00DD5072" w:rsidRPr="00467841">
        <w:t>ozw</w:t>
      </w:r>
      <w:r w:rsidRPr="00467841">
        <w:t>oju</w:t>
      </w:r>
      <w:r w:rsidR="00DD5072" w:rsidRPr="00467841">
        <w:t xml:space="preserve"> dostępności gabinetów stomatologicznych w ramach istniejących przepisów prawnych</w:t>
      </w:r>
      <w:bookmarkEnd w:id="48"/>
    </w:p>
    <w:bookmarkEnd w:id="49"/>
    <w:p w14:paraId="2DBC01F1" w14:textId="4A8B9C7D" w:rsidR="00223A0D" w:rsidRPr="00467841" w:rsidRDefault="00223A0D" w:rsidP="00223A0D">
      <w:pPr>
        <w:spacing w:before="120" w:after="120" w:line="360" w:lineRule="auto"/>
        <w:rPr>
          <w:rFonts w:ascii="Arial" w:hAnsi="Arial" w:cs="Arial"/>
        </w:rPr>
      </w:pPr>
      <w:r w:rsidRPr="00467841">
        <w:rPr>
          <w:rFonts w:ascii="Arial" w:hAnsi="Arial" w:cs="Arial"/>
        </w:rPr>
        <w:t>Rozwój dostępności gabinetów stomatologicznych dla osób ze szczególnymi potrzebami odbywa się w ramach określonych przepisów prawa, które wyznaczają zarówno minimalne obowiązki świadczeniodawców, jak i granice możliwych działań. Obowiązujące regulacje tworzą formalne podstawy do likwidowania barier architektonicznych, cyfrowych oraz informacyjno-komunikacyjnych, jednak nie przekładają się na jednolity i jasno zdefiniowany standard funkcjonowania gabinetów stomatologicznych. W praktyce oznacza to, że dostępność zależy nie tylko od przepisów, ale także od interpretacji prawa, decyzji organizacyjnych oraz realnych możliwości finansowych i lokalowych poszczególnych podmiotów.</w:t>
      </w:r>
    </w:p>
    <w:p w14:paraId="337C426D" w14:textId="55346AF3" w:rsidR="00223A0D" w:rsidRPr="00467841" w:rsidRDefault="00223A0D" w:rsidP="00223A0D">
      <w:pPr>
        <w:spacing w:before="120" w:after="120" w:line="360" w:lineRule="auto"/>
        <w:rPr>
          <w:rFonts w:ascii="Arial" w:hAnsi="Arial" w:cs="Arial"/>
        </w:rPr>
      </w:pPr>
      <w:r w:rsidRPr="00467841">
        <w:rPr>
          <w:rFonts w:ascii="Arial" w:hAnsi="Arial" w:cs="Arial"/>
        </w:rPr>
        <w:t>Analiza ram prawnych pokazuje, że obowiązki w zakresie dostępności są rozproszone pomiędzy różne akty prawne i odnoszą się do różnych aspektów działalności gabinetów.</w:t>
      </w:r>
      <w:r w:rsidR="00884873" w:rsidRPr="00467841">
        <w:rPr>
          <w:rStyle w:val="Odwoanieprzypisudolnego"/>
          <w:rFonts w:ascii="Arial" w:hAnsi="Arial" w:cs="Arial"/>
        </w:rPr>
        <w:footnoteReference w:id="31"/>
      </w:r>
      <w:r w:rsidRPr="00467841">
        <w:rPr>
          <w:rFonts w:ascii="Arial" w:hAnsi="Arial" w:cs="Arial"/>
        </w:rPr>
        <w:t xml:space="preserve"> Z jednej strony regulacje te wskazują kierunek działań i</w:t>
      </w:r>
      <w:r w:rsidR="0062499A" w:rsidRPr="00467841">
        <w:rPr>
          <w:rFonts w:ascii="Arial" w:hAnsi="Arial" w:cs="Arial"/>
        </w:rPr>
        <w:t> </w:t>
      </w:r>
      <w:r w:rsidRPr="00467841">
        <w:rPr>
          <w:rFonts w:ascii="Arial" w:hAnsi="Arial" w:cs="Arial"/>
        </w:rPr>
        <w:t>potwierdzają prawo osób z niepełnosprawnościami do równego dostępu do leczenia stomatologicznego. Z drugiej strony brak szczegółowych wytycznych operacyjnych powoduje, że wiele kwestii pozostaje niejednoznacznych, a odpowiedzialność za wdrażanie rozwiązań dostępnościowych spoczywa w dużej mierze na kierownikach i</w:t>
      </w:r>
      <w:r w:rsidR="0062499A" w:rsidRPr="00467841">
        <w:rPr>
          <w:rFonts w:ascii="Arial" w:hAnsi="Arial" w:cs="Arial"/>
        </w:rPr>
        <w:t> </w:t>
      </w:r>
      <w:r w:rsidRPr="00467841">
        <w:rPr>
          <w:rFonts w:ascii="Arial" w:hAnsi="Arial" w:cs="Arial"/>
        </w:rPr>
        <w:t>właścicielach gabinetów.</w:t>
      </w:r>
    </w:p>
    <w:p w14:paraId="4BD1BDB0" w14:textId="597E38AB" w:rsidR="00223A0D" w:rsidRPr="00467841" w:rsidRDefault="00223A0D" w:rsidP="00223A0D">
      <w:pPr>
        <w:spacing w:before="120" w:after="120" w:line="360" w:lineRule="auto"/>
        <w:rPr>
          <w:rFonts w:ascii="Arial" w:hAnsi="Arial" w:cs="Arial"/>
        </w:rPr>
      </w:pPr>
      <w:r w:rsidRPr="00467841">
        <w:rPr>
          <w:rFonts w:ascii="Arial" w:hAnsi="Arial" w:cs="Arial"/>
        </w:rPr>
        <w:lastRenderedPageBreak/>
        <w:t>W tym kontekście kluczowe staje się rozpoznanie, jakie realne możliwości rozwoju dostępności dają obecne przepisy, a jakie bariery wynikają z ich fragmentaryczności, ogólności lub ograniczonego zakresu. Zestawienie wymogów krajowych i unijnych pozwala lepiej zrozumieć, gdzie prawo tworzy przestrzeń do systemowych zmian, a</w:t>
      </w:r>
      <w:r w:rsidR="0062499A" w:rsidRPr="00467841">
        <w:rPr>
          <w:rFonts w:ascii="Arial" w:hAnsi="Arial" w:cs="Arial"/>
        </w:rPr>
        <w:t> </w:t>
      </w:r>
      <w:r w:rsidRPr="00467841">
        <w:rPr>
          <w:rFonts w:ascii="Arial" w:hAnsi="Arial" w:cs="Arial"/>
        </w:rPr>
        <w:t>gdzie pozostawia luki, które utrudniają wdrażanie spójnych i trwałych rozwiązań na poziomie praktyki stomatologiczne</w:t>
      </w:r>
      <w:r w:rsidR="0052011B" w:rsidRPr="00467841">
        <w:rPr>
          <w:rFonts w:ascii="Arial" w:hAnsi="Arial" w:cs="Arial"/>
        </w:rPr>
        <w:t>j</w:t>
      </w:r>
      <w:r w:rsidRPr="00467841">
        <w:rPr>
          <w:rFonts w:ascii="Arial" w:hAnsi="Arial" w:cs="Arial"/>
        </w:rPr>
        <w:t>.</w:t>
      </w:r>
    </w:p>
    <w:p w14:paraId="23CB247E" w14:textId="7E345021" w:rsidR="00DD5072" w:rsidRPr="00467841" w:rsidRDefault="00DD5072" w:rsidP="00223A0D">
      <w:pPr>
        <w:spacing w:before="120" w:after="120" w:line="360" w:lineRule="auto"/>
        <w:rPr>
          <w:rFonts w:ascii="Arial" w:hAnsi="Arial" w:cs="Arial"/>
        </w:rPr>
      </w:pPr>
      <w:r w:rsidRPr="00467841">
        <w:rPr>
          <w:rFonts w:ascii="Arial" w:hAnsi="Arial" w:cs="Arial"/>
        </w:rPr>
        <w:t>Analiza wywiadów z przedstawicielami organizacji pozarządowych reprezentujących osoby z niepełnosprawnościami pokazuje, że dostęp do usług stomatologicznych jest wciąż nierówny i w dużej mierze zależny od miejsca zamieszkania, rodzaju niepełnosprawności oraz indywidualnego podejścia personelu. Co istotne, respondenci podkreślali, że wiele potrzeb pacjentów mogłoby być zaspokojonych już w ramach obowiązujących przepisów, jednak w praktyce nie są one realizowane w</w:t>
      </w:r>
      <w:r w:rsidR="0052011B" w:rsidRPr="00467841">
        <w:rPr>
          <w:rFonts w:ascii="Arial" w:hAnsi="Arial" w:cs="Arial"/>
        </w:rPr>
        <w:t> </w:t>
      </w:r>
      <w:r w:rsidRPr="00467841">
        <w:rPr>
          <w:rFonts w:ascii="Arial" w:hAnsi="Arial" w:cs="Arial"/>
        </w:rPr>
        <w:t>sposób powszechny.</w:t>
      </w:r>
    </w:p>
    <w:p w14:paraId="4343CCC4" w14:textId="77777777" w:rsidR="00DD5072" w:rsidRPr="00467841" w:rsidRDefault="00DD5072" w:rsidP="00DD5072">
      <w:pPr>
        <w:spacing w:before="120" w:after="120" w:line="360" w:lineRule="auto"/>
        <w:rPr>
          <w:rFonts w:ascii="Arial" w:hAnsi="Arial" w:cs="Arial"/>
          <w:b/>
          <w:bCs/>
        </w:rPr>
      </w:pPr>
      <w:r w:rsidRPr="00467841">
        <w:rPr>
          <w:rFonts w:ascii="Arial" w:hAnsi="Arial" w:cs="Arial"/>
          <w:b/>
          <w:bCs/>
        </w:rPr>
        <w:t>Dostępność architektoniczna jako podstawowy warunek korzystania z usług</w:t>
      </w:r>
    </w:p>
    <w:p w14:paraId="1B1350A0" w14:textId="50C14CF5" w:rsidR="00DD5072" w:rsidRPr="00467841" w:rsidRDefault="00DD5072" w:rsidP="00DD5072">
      <w:pPr>
        <w:spacing w:before="120" w:after="120" w:line="360" w:lineRule="auto"/>
        <w:rPr>
          <w:rFonts w:ascii="Arial" w:hAnsi="Arial" w:cs="Arial"/>
        </w:rPr>
      </w:pPr>
      <w:r w:rsidRPr="00467841">
        <w:rPr>
          <w:rFonts w:ascii="Arial" w:hAnsi="Arial" w:cs="Arial"/>
        </w:rPr>
        <w:t>Najczęściej wskazywaną potrzebą była dostępność architektoniczna gabinetów stomatologicznych. Bariery w tym obszarze obejmują schody, progi, brak wind, wąskie drzwi, brak dostosowanych toalet oraz niewystarczającą przestrzeń manewrową w samym gabinecie. Problem ten dotyczy przede wszystkim gabinetów prywatnych, które często funkcjonują w mieszka</w:t>
      </w:r>
      <w:r w:rsidR="006A1C57">
        <w:rPr>
          <w:rFonts w:ascii="Arial" w:hAnsi="Arial" w:cs="Arial"/>
        </w:rPr>
        <w:t>niach</w:t>
      </w:r>
      <w:r w:rsidRPr="00467841">
        <w:rPr>
          <w:rFonts w:ascii="Arial" w:hAnsi="Arial" w:cs="Arial"/>
        </w:rPr>
        <w:t xml:space="preserve"> lub starszych budynkach.</w:t>
      </w:r>
    </w:p>
    <w:p w14:paraId="4F08C04C" w14:textId="5A8848FF" w:rsidR="00DD5072" w:rsidRPr="00467841" w:rsidRDefault="00DD5072" w:rsidP="00DD5072">
      <w:pPr>
        <w:spacing w:before="120" w:after="120" w:line="360" w:lineRule="auto"/>
        <w:rPr>
          <w:rFonts w:ascii="Arial" w:hAnsi="Arial" w:cs="Arial"/>
        </w:rPr>
      </w:pPr>
      <w:r w:rsidRPr="00467841">
        <w:rPr>
          <w:rFonts w:ascii="Arial" w:hAnsi="Arial" w:cs="Arial"/>
        </w:rPr>
        <w:t>Respondenci zwracali uwagę, że nowe placówki coraz częściej spełniają standardy dostępności, jednak zdecydowana większość gabinetów działających od wielu lat pozostaje niedostosowana. Nie wynika to wyłącznie z braku przepisów, lecz</w:t>
      </w:r>
      <w:r w:rsidR="009A2054" w:rsidRPr="00467841">
        <w:rPr>
          <w:rFonts w:ascii="Arial" w:hAnsi="Arial" w:cs="Arial"/>
        </w:rPr>
        <w:t> </w:t>
      </w:r>
      <w:r w:rsidRPr="00467841">
        <w:rPr>
          <w:rFonts w:ascii="Arial" w:hAnsi="Arial" w:cs="Arial"/>
        </w:rPr>
        <w:t>z</w:t>
      </w:r>
      <w:r w:rsidR="0062499A" w:rsidRPr="00467841">
        <w:rPr>
          <w:rFonts w:ascii="Arial" w:hAnsi="Arial" w:cs="Arial"/>
        </w:rPr>
        <w:t> </w:t>
      </w:r>
      <w:r w:rsidRPr="00467841">
        <w:rPr>
          <w:rFonts w:ascii="Arial" w:hAnsi="Arial" w:cs="Arial"/>
        </w:rPr>
        <w:t>kosztów adaptacji oraz braku realnych zachęt finansowych.</w:t>
      </w:r>
    </w:p>
    <w:p w14:paraId="1DC609F7" w14:textId="52F41003" w:rsidR="00DD5072" w:rsidRPr="00467841" w:rsidRDefault="00DD5072" w:rsidP="00DD5072">
      <w:pPr>
        <w:spacing w:before="120" w:after="120" w:line="360" w:lineRule="auto"/>
        <w:ind w:left="1134" w:right="1422"/>
        <w:rPr>
          <w:rFonts w:ascii="Arial" w:hAnsi="Arial" w:cs="Arial"/>
        </w:rPr>
      </w:pPr>
      <w:r w:rsidRPr="00467841">
        <w:rPr>
          <w:rStyle w:val="Uwydatnienie"/>
          <w:rFonts w:ascii="Arial" w:eastAsiaTheme="majorEastAsia" w:hAnsi="Arial" w:cs="Arial"/>
          <w:i w:val="0"/>
          <w:iCs w:val="0"/>
        </w:rPr>
        <w:t>„Jak myślę o tym, gdzie dostać się do stomatologa, no to w</w:t>
      </w:r>
      <w:r w:rsidR="009A2054"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większości są to takie prywatne gabinety gdzieś w</w:t>
      </w:r>
      <w:r w:rsidR="009A2054"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prywatnych mieszkaniach tak robione”</w:t>
      </w:r>
      <w:r w:rsidR="0020671E"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w:t>
      </w:r>
      <w:r w:rsidR="002612B7">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z</w:t>
      </w:r>
      <w:r w:rsidR="002612B7">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przedstawicielami NGO]</w:t>
      </w:r>
    </w:p>
    <w:p w14:paraId="517900DA" w14:textId="62723B57" w:rsidR="00630AD1" w:rsidRDefault="00DD5072" w:rsidP="005C28B5">
      <w:pPr>
        <w:pStyle w:val="NormalnyWeb"/>
        <w:spacing w:before="120" w:beforeAutospacing="0" w:after="600" w:afterAutospacing="0" w:line="360" w:lineRule="auto"/>
        <w:rPr>
          <w:rFonts w:ascii="Arial" w:hAnsi="Arial" w:cs="Arial"/>
        </w:rPr>
      </w:pPr>
      <w:r w:rsidRPr="00467841">
        <w:rPr>
          <w:rFonts w:ascii="Arial" w:hAnsi="Arial" w:cs="Arial"/>
        </w:rPr>
        <w:t>Jednocześnie podkreślano, że nawet minimalne dostosowania, takie jak likwidacja progów, montaż poręczy czy zakup prostych urządzeń wspomagających, mogłyby znacząco poprawić sytuację pacjentów, gdyby były systemowo wspierane.</w:t>
      </w:r>
    </w:p>
    <w:p w14:paraId="2A2286E9" w14:textId="77777777" w:rsidR="00DD5072" w:rsidRPr="00467841" w:rsidRDefault="00DD5072" w:rsidP="00DD5072">
      <w:pPr>
        <w:spacing w:before="120" w:after="120" w:line="360" w:lineRule="auto"/>
        <w:rPr>
          <w:rFonts w:ascii="Arial" w:hAnsi="Arial" w:cs="Arial"/>
          <w:b/>
          <w:bCs/>
        </w:rPr>
      </w:pPr>
      <w:r w:rsidRPr="00467841">
        <w:rPr>
          <w:rFonts w:ascii="Arial" w:hAnsi="Arial" w:cs="Arial"/>
          <w:b/>
          <w:bCs/>
        </w:rPr>
        <w:lastRenderedPageBreak/>
        <w:t>Bariery informacyjno-komunikacyjne i organizacyjne</w:t>
      </w:r>
    </w:p>
    <w:p w14:paraId="099E58B6" w14:textId="0B1DFDCE" w:rsidR="00DD5072" w:rsidRPr="00467841" w:rsidRDefault="00DD5072" w:rsidP="00DD5072">
      <w:pPr>
        <w:spacing w:before="120" w:after="120" w:line="360" w:lineRule="auto"/>
        <w:rPr>
          <w:rFonts w:ascii="Arial" w:hAnsi="Arial" w:cs="Arial"/>
        </w:rPr>
      </w:pPr>
      <w:r w:rsidRPr="00467841">
        <w:rPr>
          <w:rFonts w:ascii="Arial" w:hAnsi="Arial" w:cs="Arial"/>
        </w:rPr>
        <w:t xml:space="preserve">Drugim kluczowym obszarem są bariery informacyjno-komunikacyjne, które pojawiają się często jeszcze przed dotarciem pacjenta do gabinetu. Respondenci wskazywali na problemy z rejestracją, szczególnie wtedy, gdy dostępny jest tylko jeden kanał kontaktu (np. formularz internetowy niedostosowany do czytników ekranu). Brak jasnych informacji o lokalizacji, sposobie dojścia, dostępności windy czy parkingu stanowi istotną przeszkodę dla osób z </w:t>
      </w:r>
      <w:r w:rsidR="006D3FAC" w:rsidRPr="00467841">
        <w:rPr>
          <w:rFonts w:ascii="Arial" w:hAnsi="Arial" w:cs="Arial"/>
        </w:rPr>
        <w:t xml:space="preserve">zaburzeniami </w:t>
      </w:r>
      <w:r w:rsidRPr="00467841">
        <w:rPr>
          <w:rFonts w:ascii="Arial" w:hAnsi="Arial" w:cs="Arial"/>
        </w:rPr>
        <w:t>sensorycznymi i</w:t>
      </w:r>
      <w:r w:rsidR="0062499A" w:rsidRPr="00467841">
        <w:rPr>
          <w:rFonts w:ascii="Arial" w:hAnsi="Arial" w:cs="Arial"/>
        </w:rPr>
        <w:t> </w:t>
      </w:r>
      <w:r w:rsidR="006D3FAC" w:rsidRPr="00467841">
        <w:rPr>
          <w:rFonts w:ascii="Arial" w:hAnsi="Arial" w:cs="Arial"/>
        </w:rPr>
        <w:t xml:space="preserve">ograniczeniami </w:t>
      </w:r>
      <w:r w:rsidRPr="00467841">
        <w:rPr>
          <w:rFonts w:ascii="Arial" w:hAnsi="Arial" w:cs="Arial"/>
        </w:rPr>
        <w:t>ruchowymi.</w:t>
      </w:r>
    </w:p>
    <w:p w14:paraId="1ABDFD36" w14:textId="5B061F89" w:rsidR="00DD5072" w:rsidRPr="00467841" w:rsidRDefault="00DD5072" w:rsidP="00DD5072">
      <w:pPr>
        <w:spacing w:before="120" w:after="12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 xml:space="preserve">„Jeżeli </w:t>
      </w:r>
      <w:r w:rsidR="00842E9D" w:rsidRPr="00467841">
        <w:rPr>
          <w:rStyle w:val="Uwydatnienie"/>
          <w:rFonts w:ascii="Arial" w:eastAsiaTheme="majorEastAsia" w:hAnsi="Arial" w:cs="Arial"/>
          <w:i w:val="0"/>
          <w:iCs w:val="0"/>
        </w:rPr>
        <w:t>P</w:t>
      </w:r>
      <w:r w:rsidRPr="00467841">
        <w:rPr>
          <w:rStyle w:val="Uwydatnienie"/>
          <w:rFonts w:ascii="Arial" w:eastAsiaTheme="majorEastAsia" w:hAnsi="Arial" w:cs="Arial"/>
          <w:i w:val="0"/>
          <w:iCs w:val="0"/>
        </w:rPr>
        <w:t xml:space="preserve">ani </w:t>
      </w:r>
      <w:r w:rsidR="00842E9D" w:rsidRPr="00467841">
        <w:rPr>
          <w:rStyle w:val="Uwydatnienie"/>
          <w:rFonts w:ascii="Arial" w:eastAsiaTheme="majorEastAsia" w:hAnsi="Arial" w:cs="Arial"/>
          <w:i w:val="0"/>
          <w:iCs w:val="0"/>
        </w:rPr>
        <w:t xml:space="preserve">ma </w:t>
      </w:r>
      <w:r w:rsidRPr="00467841">
        <w:rPr>
          <w:rStyle w:val="Uwydatnienie"/>
          <w:rFonts w:ascii="Arial" w:eastAsiaTheme="majorEastAsia" w:hAnsi="Arial" w:cs="Arial"/>
          <w:i w:val="0"/>
          <w:iCs w:val="0"/>
        </w:rPr>
        <w:t xml:space="preserve">tylko </w:t>
      </w:r>
      <w:r w:rsidR="00842E9D" w:rsidRPr="00467841">
        <w:rPr>
          <w:rStyle w:val="Uwydatnienie"/>
          <w:rFonts w:ascii="Arial" w:eastAsiaTheme="majorEastAsia" w:hAnsi="Arial" w:cs="Arial"/>
          <w:i w:val="0"/>
          <w:iCs w:val="0"/>
        </w:rPr>
        <w:t>jeden</w:t>
      </w:r>
      <w:r w:rsidRPr="00467841">
        <w:rPr>
          <w:rStyle w:val="Uwydatnienie"/>
          <w:rFonts w:ascii="Arial" w:eastAsiaTheme="majorEastAsia" w:hAnsi="Arial" w:cs="Arial"/>
          <w:i w:val="0"/>
          <w:iCs w:val="0"/>
        </w:rPr>
        <w:t xml:space="preserve"> kanał rejestracji cyfrowy i mamy niedostępny formularz dla czytników ekran</w:t>
      </w:r>
      <w:r w:rsidR="0056749D" w:rsidRPr="00467841">
        <w:rPr>
          <w:rStyle w:val="Uwydatnienie"/>
          <w:rFonts w:ascii="Arial" w:eastAsiaTheme="majorEastAsia" w:hAnsi="Arial" w:cs="Arial"/>
          <w:i w:val="0"/>
          <w:iCs w:val="0"/>
        </w:rPr>
        <w:t xml:space="preserve">u, dla zmiany </w:t>
      </w:r>
      <w:r w:rsidR="009A4CA9" w:rsidRPr="00467841">
        <w:rPr>
          <w:rStyle w:val="Uwydatnienie"/>
          <w:rFonts w:ascii="Arial" w:eastAsiaTheme="majorEastAsia" w:hAnsi="Arial" w:cs="Arial"/>
          <w:i w:val="0"/>
          <w:iCs w:val="0"/>
        </w:rPr>
        <w:t>ko</w:t>
      </w:r>
      <w:r w:rsidR="009A4CA9">
        <w:rPr>
          <w:rStyle w:val="Uwydatnienie"/>
          <w:rFonts w:ascii="Arial" w:eastAsiaTheme="majorEastAsia" w:hAnsi="Arial" w:cs="Arial"/>
          <w:i w:val="0"/>
          <w:iCs w:val="0"/>
        </w:rPr>
        <w:t>ntrastu</w:t>
      </w:r>
      <w:r w:rsidR="0056749D" w:rsidRPr="00467841">
        <w:rPr>
          <w:rStyle w:val="Uwydatnienie"/>
          <w:rFonts w:ascii="Arial" w:eastAsiaTheme="majorEastAsia" w:hAnsi="Arial" w:cs="Arial"/>
          <w:i w:val="0"/>
          <w:iCs w:val="0"/>
        </w:rPr>
        <w:t xml:space="preserve">. Po drugie mamy osobę, która nie jest cyfrowo zaawansowana. No </w:t>
      </w:r>
      <w:r w:rsidRPr="00467841">
        <w:rPr>
          <w:rStyle w:val="Uwydatnienie"/>
          <w:rFonts w:ascii="Arial" w:eastAsiaTheme="majorEastAsia" w:hAnsi="Arial" w:cs="Arial"/>
          <w:i w:val="0"/>
          <w:iCs w:val="0"/>
        </w:rPr>
        <w:t>to jakby już nam się nakłada to, że nie mamy dostępności w ogóle do samej usługi”</w:t>
      </w:r>
      <w:r w:rsidR="007C55DB"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w:t>
      </w:r>
      <w:r w:rsidR="002612B7">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z</w:t>
      </w:r>
      <w:r w:rsidR="0062499A" w:rsidRPr="00467841">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przedstawicielami NGO]</w:t>
      </w:r>
    </w:p>
    <w:p w14:paraId="05A7B1D9" w14:textId="354DA642" w:rsidR="00DD5072" w:rsidRPr="00467841" w:rsidRDefault="00DD5072" w:rsidP="00DD5072">
      <w:pPr>
        <w:pStyle w:val="NormalnyWeb"/>
        <w:spacing w:before="120" w:beforeAutospacing="0" w:after="120" w:afterAutospacing="0" w:line="360" w:lineRule="auto"/>
        <w:rPr>
          <w:rFonts w:ascii="Arial" w:hAnsi="Arial" w:cs="Arial"/>
        </w:rPr>
      </w:pPr>
      <w:r w:rsidRPr="00467841">
        <w:rPr>
          <w:rFonts w:ascii="Arial" w:hAnsi="Arial" w:cs="Arial"/>
        </w:rPr>
        <w:t>Problemy te pogłębia brak spójnych standardów komunikacji w gabinetach. Respondenci podkreślali, że dostępność informacyjna jest często utożsamiana jedynie z posiadaniem strony internetowej, podczas gdy jej treść bywa nieczytelna, nieintuicyjna lub niedostosowana do potrzeb różnych grup pacjentów.</w:t>
      </w:r>
    </w:p>
    <w:p w14:paraId="0D5E9246" w14:textId="77777777" w:rsidR="00DD5072" w:rsidRPr="00467841" w:rsidRDefault="00DD5072" w:rsidP="00630AD1">
      <w:pPr>
        <w:pStyle w:val="NormalnyWeb"/>
        <w:spacing w:before="120" w:beforeAutospacing="0" w:after="120" w:afterAutospacing="0" w:line="360" w:lineRule="auto"/>
        <w:rPr>
          <w:rFonts w:ascii="Arial" w:hAnsi="Arial" w:cs="Arial"/>
          <w:b/>
          <w:bCs/>
        </w:rPr>
      </w:pPr>
      <w:r w:rsidRPr="00467841">
        <w:rPr>
          <w:rFonts w:ascii="Arial" w:hAnsi="Arial" w:cs="Arial"/>
          <w:b/>
          <w:bCs/>
        </w:rPr>
        <w:t>Komunikacja interpersonalna i brak procedur</w:t>
      </w:r>
    </w:p>
    <w:p w14:paraId="001E4300" w14:textId="2A753ECC" w:rsidR="00DD5072" w:rsidRPr="00467841" w:rsidRDefault="00DD5072" w:rsidP="00DD5072">
      <w:pPr>
        <w:pStyle w:val="NormalnyWeb"/>
        <w:spacing w:before="120" w:beforeAutospacing="0" w:after="120" w:afterAutospacing="0" w:line="360" w:lineRule="auto"/>
        <w:rPr>
          <w:rFonts w:ascii="Arial" w:hAnsi="Arial" w:cs="Arial"/>
        </w:rPr>
      </w:pPr>
      <w:r w:rsidRPr="00467841">
        <w:rPr>
          <w:rFonts w:ascii="Arial" w:hAnsi="Arial" w:cs="Arial"/>
        </w:rPr>
        <w:t>Istotnym wątkiem była komunikacja personelu z pacjentami z</w:t>
      </w:r>
      <w:r w:rsidR="00971601" w:rsidRPr="00467841">
        <w:rPr>
          <w:rFonts w:ascii="Arial" w:hAnsi="Arial" w:cs="Arial"/>
        </w:rPr>
        <w:t> </w:t>
      </w:r>
      <w:r w:rsidRPr="00467841">
        <w:rPr>
          <w:rFonts w:ascii="Arial" w:hAnsi="Arial" w:cs="Arial"/>
        </w:rPr>
        <w:t>niepełnosprawnościami. W wielu przypadkach dobra jakość obsługi wynikała z</w:t>
      </w:r>
      <w:r w:rsidR="0062499A" w:rsidRPr="00467841">
        <w:rPr>
          <w:rFonts w:ascii="Arial" w:hAnsi="Arial" w:cs="Arial"/>
        </w:rPr>
        <w:t> </w:t>
      </w:r>
      <w:r w:rsidRPr="00467841">
        <w:rPr>
          <w:rFonts w:ascii="Arial" w:hAnsi="Arial" w:cs="Arial"/>
        </w:rPr>
        <w:t>empatii i indywidualnych cech lekarza lub personelu, a nie z obowiązujących procedur. Respondenci wskazywali, że takie podejście, choć pozytywne, prowadzi do dużych nierówności.</w:t>
      </w:r>
    </w:p>
    <w:p w14:paraId="23FD19FD" w14:textId="712B34F1" w:rsidR="00DD5072" w:rsidRPr="00467841" w:rsidRDefault="00DD5072" w:rsidP="00DD5072">
      <w:pPr>
        <w:spacing w:before="120" w:after="12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„Ja dzisiaj opowiadałam o mojej ukochanej dentystce. Jest mega babką i mogę zrobić fanklub, ale to jest jej osobowość taka. To nie jest procedura. Ja bym bardziej wolała procedurę”</w:t>
      </w:r>
      <w:r w:rsidR="007C55DB"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przedstawicielami NGO]</w:t>
      </w:r>
    </w:p>
    <w:p w14:paraId="3FDAC139" w14:textId="77777777" w:rsidR="00DD5072" w:rsidRPr="00467841" w:rsidRDefault="00DD5072" w:rsidP="00DD5072">
      <w:pPr>
        <w:pStyle w:val="NormalnyWeb"/>
        <w:spacing w:before="120" w:beforeAutospacing="0" w:after="120" w:afterAutospacing="0" w:line="360" w:lineRule="auto"/>
        <w:rPr>
          <w:rFonts w:ascii="Arial" w:hAnsi="Arial" w:cs="Arial"/>
        </w:rPr>
      </w:pPr>
      <w:r w:rsidRPr="00467841">
        <w:rPr>
          <w:rFonts w:ascii="Arial" w:hAnsi="Arial" w:cs="Arial"/>
        </w:rPr>
        <w:t xml:space="preserve">Brak standardów powoduje, że pacjent nie ma pewności, jak zostanie potraktowany, czy otrzyma informacje w zrozumiałej formie oraz czy jego potrzeby zostaną uwzględnione. Szczególnie dotyczy to osób z niepełnosprawnością wzroku, które </w:t>
      </w:r>
      <w:r w:rsidRPr="00467841">
        <w:rPr>
          <w:rFonts w:ascii="Arial" w:hAnsi="Arial" w:cs="Arial"/>
        </w:rPr>
        <w:lastRenderedPageBreak/>
        <w:t>zwracały uwagę na brak przedstawiania się personelu, brak uprzedzania o dotyku czy brak opisu wykonywanych czynności.</w:t>
      </w:r>
    </w:p>
    <w:p w14:paraId="4633866B" w14:textId="77777777" w:rsidR="00DD5072" w:rsidRPr="00467841" w:rsidRDefault="00DD5072" w:rsidP="00DD5072">
      <w:pPr>
        <w:pStyle w:val="NormalnyWeb"/>
        <w:spacing w:before="120" w:beforeAutospacing="0" w:after="120" w:afterAutospacing="0" w:line="360" w:lineRule="auto"/>
        <w:rPr>
          <w:rFonts w:ascii="Arial" w:hAnsi="Arial" w:cs="Arial"/>
          <w:b/>
          <w:bCs/>
        </w:rPr>
      </w:pPr>
      <w:r w:rsidRPr="00467841">
        <w:rPr>
          <w:rFonts w:ascii="Arial" w:hAnsi="Arial" w:cs="Arial"/>
          <w:b/>
          <w:bCs/>
        </w:rPr>
        <w:t>Bariery finansowe i ograniczenia refundacji</w:t>
      </w:r>
    </w:p>
    <w:p w14:paraId="41B88120" w14:textId="1606B4B9" w:rsidR="00DD5072" w:rsidRPr="00467841" w:rsidRDefault="00DD5072" w:rsidP="00DD5072">
      <w:pPr>
        <w:pStyle w:val="NormalnyWeb"/>
        <w:spacing w:before="120" w:beforeAutospacing="0" w:after="120" w:afterAutospacing="0" w:line="360" w:lineRule="auto"/>
        <w:rPr>
          <w:rFonts w:ascii="Arial" w:hAnsi="Arial" w:cs="Arial"/>
        </w:rPr>
      </w:pPr>
      <w:r w:rsidRPr="00467841">
        <w:rPr>
          <w:rFonts w:ascii="Arial" w:hAnsi="Arial" w:cs="Arial"/>
        </w:rPr>
        <w:t>Respondenci jednoznacznie wskazywali, że koszty leczenia stomatologicznego stanowią jedną z największych barier w dostępie do usług. Dotyczy to zarówno leczenia prywatnego, jak i ograniczonego zakresu refundacji w systemie publicznym. Osoby z niepełnosprawnościami często wymagają leczenia kompleksowego i</w:t>
      </w:r>
      <w:r w:rsidR="0062499A" w:rsidRPr="00467841">
        <w:rPr>
          <w:rFonts w:ascii="Arial" w:hAnsi="Arial" w:cs="Arial"/>
        </w:rPr>
        <w:t> </w:t>
      </w:r>
      <w:r w:rsidRPr="00467841">
        <w:rPr>
          <w:rFonts w:ascii="Arial" w:hAnsi="Arial" w:cs="Arial"/>
        </w:rPr>
        <w:t>długotrwałego, które nie mieści się w standardowych limitach.</w:t>
      </w:r>
    </w:p>
    <w:p w14:paraId="5E3E82B0" w14:textId="16E0EC15" w:rsidR="00DD5072" w:rsidRPr="00467841" w:rsidRDefault="00DD5072" w:rsidP="00DD5072">
      <w:pPr>
        <w:spacing w:before="120" w:after="12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„Największą bolączką może być teraz cennik usług, który jest niedostępny dla większości osób”</w:t>
      </w:r>
      <w:r w:rsidR="007C55DB"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przedstawicielami NGO]</w:t>
      </w:r>
    </w:p>
    <w:p w14:paraId="1F288084" w14:textId="712C9D69" w:rsidR="00DD5072" w:rsidRPr="00467841" w:rsidRDefault="00DD5072" w:rsidP="00DD5072">
      <w:pPr>
        <w:pStyle w:val="NormalnyWeb"/>
        <w:spacing w:before="120" w:beforeAutospacing="0" w:after="120" w:afterAutospacing="0" w:line="360" w:lineRule="auto"/>
        <w:rPr>
          <w:rFonts w:ascii="Arial" w:hAnsi="Arial" w:cs="Arial"/>
        </w:rPr>
      </w:pPr>
      <w:r w:rsidRPr="00467841">
        <w:rPr>
          <w:rFonts w:ascii="Arial" w:hAnsi="Arial" w:cs="Arial"/>
        </w:rPr>
        <w:t>W opinii respondentów obecny system refundacji nie uwzględnia realnych potrzeb pacjentów i nie daje lekarzom elastyczności w planowaniu leczenia. Brak jest również mechanizmów wsparcia finansowego dla osób, które muszą korzystać z</w:t>
      </w:r>
      <w:r w:rsidR="0062499A" w:rsidRPr="00467841">
        <w:rPr>
          <w:rFonts w:ascii="Arial" w:hAnsi="Arial" w:cs="Arial"/>
        </w:rPr>
        <w:t> </w:t>
      </w:r>
      <w:r w:rsidRPr="00467841">
        <w:rPr>
          <w:rFonts w:ascii="Arial" w:hAnsi="Arial" w:cs="Arial"/>
        </w:rPr>
        <w:t>usług prywatnych z powodu niedostępności gabinetów publicznych.</w:t>
      </w:r>
    </w:p>
    <w:p w14:paraId="6FD714FA" w14:textId="77777777" w:rsidR="00DD5072" w:rsidRPr="00467841" w:rsidRDefault="00DD5072" w:rsidP="00DD5072">
      <w:pPr>
        <w:pStyle w:val="NormalnyWeb"/>
        <w:spacing w:before="120" w:beforeAutospacing="0" w:after="120" w:afterAutospacing="0" w:line="360" w:lineRule="auto"/>
        <w:rPr>
          <w:rFonts w:ascii="Arial" w:hAnsi="Arial" w:cs="Arial"/>
          <w:b/>
          <w:bCs/>
        </w:rPr>
      </w:pPr>
      <w:r w:rsidRPr="00467841">
        <w:rPr>
          <w:rFonts w:ascii="Arial" w:hAnsi="Arial" w:cs="Arial"/>
          <w:b/>
          <w:bCs/>
        </w:rPr>
        <w:t>Przyczyny niezaspokajania potrzeb</w:t>
      </w:r>
    </w:p>
    <w:p w14:paraId="7D17F481" w14:textId="77777777" w:rsidR="00DD5072" w:rsidRPr="00467841" w:rsidRDefault="00DD5072" w:rsidP="00DD5072">
      <w:pPr>
        <w:pStyle w:val="NormalnyWeb"/>
        <w:spacing w:before="120" w:beforeAutospacing="0" w:after="120" w:afterAutospacing="0" w:line="360" w:lineRule="auto"/>
        <w:rPr>
          <w:rFonts w:ascii="Arial" w:hAnsi="Arial" w:cs="Arial"/>
        </w:rPr>
      </w:pPr>
      <w:r w:rsidRPr="00467841">
        <w:rPr>
          <w:rFonts w:ascii="Arial" w:hAnsi="Arial" w:cs="Arial"/>
        </w:rPr>
        <w:t>Podsumowując wątek można wskazać, że główne przyczyny niezaspokajania potrzeb osób z niepełnosprawnościami w zakresie usług stomatologicznych nie zawsze wynikają z niedoskonałości przepisów prawa. Poza brakiem systemowych standardów dostępności należą do nich:</w:t>
      </w:r>
    </w:p>
    <w:p w14:paraId="7E1D3907" w14:textId="77777777" w:rsidR="00DD5072" w:rsidRPr="00467841" w:rsidRDefault="00DD5072" w:rsidP="00087F79">
      <w:pPr>
        <w:pStyle w:val="NormalnyWeb"/>
        <w:numPr>
          <w:ilvl w:val="0"/>
          <w:numId w:val="63"/>
        </w:numPr>
        <w:spacing w:before="120" w:beforeAutospacing="0" w:after="120" w:afterAutospacing="0" w:line="360" w:lineRule="auto"/>
        <w:rPr>
          <w:rFonts w:ascii="Arial" w:hAnsi="Arial" w:cs="Arial"/>
        </w:rPr>
      </w:pPr>
      <w:r w:rsidRPr="00467841">
        <w:rPr>
          <w:rFonts w:ascii="Arial" w:hAnsi="Arial" w:cs="Arial"/>
        </w:rPr>
        <w:t>niewystarczające wsparcie finansowe dla gabinetów i pacjentów,</w:t>
      </w:r>
    </w:p>
    <w:p w14:paraId="4221C9C3" w14:textId="77777777" w:rsidR="00DD5072" w:rsidRPr="00467841" w:rsidRDefault="00DD5072" w:rsidP="00087F79">
      <w:pPr>
        <w:pStyle w:val="NormalnyWeb"/>
        <w:numPr>
          <w:ilvl w:val="0"/>
          <w:numId w:val="63"/>
        </w:numPr>
        <w:spacing w:before="120" w:beforeAutospacing="0" w:after="120" w:afterAutospacing="0" w:line="360" w:lineRule="auto"/>
        <w:rPr>
          <w:rFonts w:ascii="Arial" w:hAnsi="Arial" w:cs="Arial"/>
        </w:rPr>
      </w:pPr>
      <w:r w:rsidRPr="00467841">
        <w:rPr>
          <w:rFonts w:ascii="Arial" w:hAnsi="Arial" w:cs="Arial"/>
        </w:rPr>
        <w:t>uzależnienie jakości usług od indywidualnej empatii personelu,</w:t>
      </w:r>
    </w:p>
    <w:p w14:paraId="25462039" w14:textId="77777777" w:rsidR="00DD5072" w:rsidRPr="00467841" w:rsidRDefault="00DD5072" w:rsidP="00087F79">
      <w:pPr>
        <w:pStyle w:val="NormalnyWeb"/>
        <w:numPr>
          <w:ilvl w:val="0"/>
          <w:numId w:val="63"/>
        </w:numPr>
        <w:spacing w:before="120" w:beforeAutospacing="0" w:after="120" w:afterAutospacing="0" w:line="360" w:lineRule="auto"/>
        <w:rPr>
          <w:rFonts w:ascii="Arial" w:hAnsi="Arial" w:cs="Arial"/>
        </w:rPr>
      </w:pPr>
      <w:r w:rsidRPr="00467841">
        <w:rPr>
          <w:rFonts w:ascii="Arial" w:hAnsi="Arial" w:cs="Arial"/>
        </w:rPr>
        <w:t>niska świadomość praktyczna w zakresie dostępności,</w:t>
      </w:r>
    </w:p>
    <w:p w14:paraId="1D0F0AC8" w14:textId="02912EAA" w:rsidR="00DD5072" w:rsidRPr="00467841" w:rsidRDefault="00DD5072" w:rsidP="00087F79">
      <w:pPr>
        <w:pStyle w:val="NormalnyWeb"/>
        <w:numPr>
          <w:ilvl w:val="0"/>
          <w:numId w:val="63"/>
        </w:numPr>
        <w:spacing w:before="120" w:beforeAutospacing="0" w:after="120" w:afterAutospacing="0" w:line="360" w:lineRule="auto"/>
        <w:rPr>
          <w:rFonts w:ascii="Arial" w:hAnsi="Arial" w:cs="Arial"/>
        </w:rPr>
      </w:pPr>
      <w:r w:rsidRPr="00467841">
        <w:rPr>
          <w:rFonts w:ascii="Arial" w:hAnsi="Arial" w:cs="Arial"/>
        </w:rPr>
        <w:t>brak spójnego nadzoru i monitorowania dostępności.</w:t>
      </w:r>
    </w:p>
    <w:p w14:paraId="6EA1B8EB" w14:textId="488F064F" w:rsidR="00E91CEE" w:rsidRPr="00467841" w:rsidRDefault="00E91CEE" w:rsidP="00E91CEE">
      <w:pPr>
        <w:pStyle w:val="Nagwek3"/>
      </w:pPr>
      <w:bookmarkStart w:id="50" w:name="_Toc219121499"/>
      <w:r w:rsidRPr="00467841">
        <w:t>Bariery i trudności w rozwoju dostępności gabinetów stomatologicznych</w:t>
      </w:r>
      <w:bookmarkEnd w:id="50"/>
    </w:p>
    <w:p w14:paraId="4D3FFA98" w14:textId="474E8812" w:rsidR="00E91CEE" w:rsidRPr="00467841" w:rsidRDefault="00E97FA5" w:rsidP="00E91CEE">
      <w:pPr>
        <w:spacing w:before="120" w:after="120" w:line="360" w:lineRule="auto"/>
        <w:rPr>
          <w:rFonts w:ascii="Arial" w:hAnsi="Arial" w:cs="Arial"/>
        </w:rPr>
      </w:pPr>
      <w:r w:rsidRPr="00467841">
        <w:rPr>
          <w:rFonts w:ascii="Arial" w:hAnsi="Arial" w:cs="Arial"/>
        </w:rPr>
        <w:t>Rozwój dostępności gabinetów stomatologicznych napotyka na bariery, które mają zarówno charakter organizacyjny i finansowy, jak i systemowy. Część z nich wynika z</w:t>
      </w:r>
      <w:r w:rsidR="0062499A" w:rsidRPr="00467841">
        <w:rPr>
          <w:rFonts w:ascii="Arial" w:hAnsi="Arial" w:cs="Arial"/>
        </w:rPr>
        <w:t> </w:t>
      </w:r>
      <w:r w:rsidRPr="00467841">
        <w:rPr>
          <w:rFonts w:ascii="Arial" w:hAnsi="Arial" w:cs="Arial"/>
        </w:rPr>
        <w:t xml:space="preserve">uwarunkowań infrastrukturalnych lub technicznych, inne są efektem ograniczeń </w:t>
      </w:r>
      <w:r w:rsidRPr="00467841">
        <w:rPr>
          <w:rFonts w:ascii="Arial" w:hAnsi="Arial" w:cs="Arial"/>
        </w:rPr>
        <w:lastRenderedPageBreak/>
        <w:t>kadrowych, braku specjalistycznych rozwiązań medycznych czy niewystarczającego wsparcia ze strony systemu ochrony zdrowia. Zrozumienie, które trudności są postrzegane jako kluczowe przez kadrę zarządczą, pozwala lepiej ocenić realne możliwości zmian oraz wskazać obszary wymagające interwencji na poziomie lokalnym i systemowym.</w:t>
      </w:r>
    </w:p>
    <w:p w14:paraId="26328E5E" w14:textId="49C1F0E3" w:rsidR="00E97FA5" w:rsidRPr="00467841" w:rsidRDefault="00E97FA5" w:rsidP="00E97FA5">
      <w:pPr>
        <w:spacing w:before="120" w:after="120" w:line="360" w:lineRule="auto"/>
        <w:rPr>
          <w:rFonts w:ascii="Arial" w:hAnsi="Arial" w:cs="Arial"/>
        </w:rPr>
      </w:pPr>
      <w:r w:rsidRPr="00467841">
        <w:rPr>
          <w:rFonts w:ascii="Arial" w:hAnsi="Arial" w:cs="Arial"/>
        </w:rPr>
        <w:t xml:space="preserve">Z perspektywy kadry zarządczej </w:t>
      </w:r>
      <w:r w:rsidRPr="00467841">
        <w:rPr>
          <w:rFonts w:ascii="Arial" w:hAnsi="Arial" w:cs="Arial"/>
          <w:b/>
          <w:bCs/>
        </w:rPr>
        <w:t>najpoważniejszą barierą w zapewnieniu dostępności usług stomatologicznych jest brak możliwości leczenia w</w:t>
      </w:r>
      <w:r w:rsidR="00C8115F" w:rsidRPr="00467841">
        <w:rPr>
          <w:rFonts w:ascii="Arial" w:hAnsi="Arial" w:cs="Arial"/>
          <w:b/>
          <w:bCs/>
        </w:rPr>
        <w:t> </w:t>
      </w:r>
      <w:r w:rsidRPr="00467841">
        <w:rPr>
          <w:rFonts w:ascii="Arial" w:hAnsi="Arial" w:cs="Arial"/>
          <w:b/>
          <w:bCs/>
        </w:rPr>
        <w:t>znieczuleniu ogólnym</w:t>
      </w:r>
      <w:r w:rsidRPr="00467841">
        <w:rPr>
          <w:rFonts w:ascii="Arial" w:hAnsi="Arial" w:cs="Arial"/>
        </w:rPr>
        <w:t>, na który wskazało 57,9% respondentów. Pokazuje to, że</w:t>
      </w:r>
      <w:r w:rsidR="00C8115F" w:rsidRPr="00467841">
        <w:rPr>
          <w:rFonts w:ascii="Arial" w:hAnsi="Arial" w:cs="Arial"/>
        </w:rPr>
        <w:t> </w:t>
      </w:r>
      <w:r w:rsidRPr="00467841">
        <w:rPr>
          <w:rFonts w:ascii="Arial" w:hAnsi="Arial" w:cs="Arial"/>
        </w:rPr>
        <w:t xml:space="preserve">ograniczenia o charakterze stricte medycznym i organizacyjnym mają dziś większe znaczenie niż bariery </w:t>
      </w:r>
      <w:r w:rsidR="00201B57">
        <w:rPr>
          <w:rFonts w:ascii="Arial" w:hAnsi="Arial" w:cs="Arial"/>
          <w:color w:val="000000"/>
        </w:rPr>
        <w:t>architektoniczne oraz wyposażenie w sprzęt wspierający dostępność</w:t>
      </w:r>
      <w:r w:rsidRPr="00467841">
        <w:rPr>
          <w:rFonts w:ascii="Arial" w:hAnsi="Arial" w:cs="Arial"/>
        </w:rPr>
        <w:t>. Problem ten dotyczy przede wszystkim pacjentów z</w:t>
      </w:r>
      <w:r w:rsidR="00201B57">
        <w:rPr>
          <w:rFonts w:ascii="Arial" w:hAnsi="Arial" w:cs="Arial"/>
        </w:rPr>
        <w:t> </w:t>
      </w:r>
      <w:r w:rsidRPr="00467841">
        <w:rPr>
          <w:rFonts w:ascii="Arial" w:hAnsi="Arial" w:cs="Arial"/>
        </w:rPr>
        <w:t>niepełnosprawnością intelektualną, zaburzeniami psychicznymi czy ze spektrum autyzmu, dla których standardowe warunki leczenia są często niewystarczające.</w:t>
      </w:r>
    </w:p>
    <w:p w14:paraId="30E1276D" w14:textId="4888AC18" w:rsidR="00E97FA5" w:rsidRPr="00467841" w:rsidRDefault="00E97FA5" w:rsidP="00E97FA5">
      <w:pPr>
        <w:spacing w:before="120" w:after="120" w:line="360" w:lineRule="auto"/>
        <w:rPr>
          <w:rFonts w:ascii="Arial" w:hAnsi="Arial" w:cs="Arial"/>
        </w:rPr>
      </w:pPr>
      <w:r w:rsidRPr="00467841">
        <w:rPr>
          <w:rFonts w:ascii="Arial" w:hAnsi="Arial" w:cs="Arial"/>
        </w:rPr>
        <w:t xml:space="preserve">Drugą istotną grupą barier są </w:t>
      </w:r>
      <w:r w:rsidRPr="00467841">
        <w:rPr>
          <w:rFonts w:ascii="Arial" w:hAnsi="Arial" w:cs="Arial"/>
          <w:b/>
          <w:bCs/>
        </w:rPr>
        <w:t>kwestie finansowe</w:t>
      </w:r>
      <w:r w:rsidRPr="00467841">
        <w:rPr>
          <w:rFonts w:ascii="Arial" w:hAnsi="Arial" w:cs="Arial"/>
        </w:rPr>
        <w:t xml:space="preserve"> – brak środków finansowych został wskazany przez 25,3% badanych. Oznacza to, że nawet przy świadomości potrzeb i</w:t>
      </w:r>
      <w:r w:rsidR="0062499A" w:rsidRPr="00467841">
        <w:rPr>
          <w:rFonts w:ascii="Arial" w:hAnsi="Arial" w:cs="Arial"/>
        </w:rPr>
        <w:t> </w:t>
      </w:r>
      <w:r w:rsidRPr="00467841">
        <w:rPr>
          <w:rFonts w:ascii="Arial" w:hAnsi="Arial" w:cs="Arial"/>
        </w:rPr>
        <w:t>gotowości do zmian, wiele gabinetów napotyka realne ograniczenia ekonomiczne, które spowalniają lub uniemożliwiają inwestycje w dostępność. W tym kontekście bariery architektoniczne (19,4%) i sprzętowe (10,4%) mają charakter wtórny – są dostrzegane, ale ich usunięcie często zależy właśnie od dostępnych zasobów finansowych.</w:t>
      </w:r>
    </w:p>
    <w:p w14:paraId="7C80D526" w14:textId="71CBEC07" w:rsidR="00E97FA5" w:rsidRPr="00467841" w:rsidRDefault="00E97FA5" w:rsidP="005C28B5">
      <w:pPr>
        <w:spacing w:before="120" w:after="600" w:line="360" w:lineRule="auto"/>
        <w:rPr>
          <w:rFonts w:ascii="Arial" w:hAnsi="Arial" w:cs="Arial"/>
        </w:rPr>
      </w:pPr>
      <w:r w:rsidRPr="00467841">
        <w:rPr>
          <w:rFonts w:ascii="Arial" w:hAnsi="Arial" w:cs="Arial"/>
        </w:rPr>
        <w:t xml:space="preserve">Relatywnie rzadziej wskazywano </w:t>
      </w:r>
      <w:r w:rsidRPr="00467841">
        <w:rPr>
          <w:rFonts w:ascii="Arial" w:hAnsi="Arial" w:cs="Arial"/>
          <w:b/>
          <w:bCs/>
        </w:rPr>
        <w:t>bariery komunikacyjne (8,7%) i informacyjne (9,6%)</w:t>
      </w:r>
      <w:r w:rsidRPr="00467841">
        <w:rPr>
          <w:rFonts w:ascii="Arial" w:hAnsi="Arial" w:cs="Arial"/>
        </w:rPr>
        <w:t xml:space="preserve">, a brak wiedzy personelu pojawia się marginalnie (3,4%). Może to sugerować, że kadra zarządcza częściej postrzega problemy dostępności przez pryzmat </w:t>
      </w:r>
      <w:r w:rsidR="00FF5231">
        <w:rPr>
          <w:rFonts w:ascii="Arial" w:hAnsi="Arial" w:cs="Arial"/>
        </w:rPr>
        <w:t>dostępności architektonicznej, wyposażenia w sprzęt</w:t>
      </w:r>
      <w:r w:rsidR="00FF5231" w:rsidRPr="00467841">
        <w:rPr>
          <w:rFonts w:ascii="Arial" w:hAnsi="Arial" w:cs="Arial"/>
        </w:rPr>
        <w:t xml:space="preserve"> </w:t>
      </w:r>
      <w:r w:rsidRPr="00467841">
        <w:rPr>
          <w:rFonts w:ascii="Arial" w:hAnsi="Arial" w:cs="Arial"/>
        </w:rPr>
        <w:t>i organizacji świadczeń niż kompetencji miękkich personelu</w:t>
      </w:r>
      <w:r w:rsidR="00FF5231">
        <w:rPr>
          <w:rFonts w:ascii="Arial" w:hAnsi="Arial" w:cs="Arial"/>
        </w:rPr>
        <w:t>.</w:t>
      </w:r>
      <w:r w:rsidRPr="00467841">
        <w:rPr>
          <w:rFonts w:ascii="Arial" w:hAnsi="Arial" w:cs="Arial"/>
        </w:rPr>
        <w:t xml:space="preserve"> </w:t>
      </w:r>
      <w:r w:rsidR="00FF5231">
        <w:rPr>
          <w:rFonts w:ascii="Arial" w:hAnsi="Arial" w:cs="Arial"/>
        </w:rPr>
        <w:t xml:space="preserve">Choć </w:t>
      </w:r>
      <w:r w:rsidRPr="00467841">
        <w:rPr>
          <w:rFonts w:ascii="Arial" w:hAnsi="Arial" w:cs="Arial"/>
        </w:rPr>
        <w:t>analizy szczegółowe pokazują, że te obszary również wymagają wzmocnienia. Jednocześnie 21,1% respondentów deklaruje brak barier, co wskazuje na zróżnicowanie sytuacji gabinetów oraz na istnienie grupy placówek, które nie identyfikują lub nie dostrzegają istotnych ograniczeń w dostępie do usług.</w:t>
      </w:r>
    </w:p>
    <w:p w14:paraId="2A7D705D" w14:textId="71C749C5" w:rsidR="00E91CEE" w:rsidRPr="00467841" w:rsidRDefault="00DE3704" w:rsidP="00E91CEE">
      <w:pPr>
        <w:spacing w:line="360" w:lineRule="auto"/>
        <w:rPr>
          <w:rFonts w:ascii="Arial" w:hAnsi="Arial" w:cs="Arial"/>
          <w:b/>
          <w:bCs/>
        </w:rPr>
      </w:pPr>
      <w:r w:rsidRPr="00467841">
        <w:rPr>
          <w:rFonts w:ascii="Arial" w:hAnsi="Arial" w:cs="Arial"/>
          <w:b/>
          <w:bCs/>
        </w:rPr>
        <w:lastRenderedPageBreak/>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21</w:t>
      </w:r>
      <w:r w:rsidRPr="00467841">
        <w:rPr>
          <w:rFonts w:ascii="Arial" w:hAnsi="Arial" w:cs="Arial"/>
          <w:b/>
          <w:bCs/>
        </w:rPr>
        <w:fldChar w:fldCharType="end"/>
      </w:r>
      <w:r w:rsidRPr="00467841">
        <w:rPr>
          <w:rFonts w:ascii="Arial" w:hAnsi="Arial" w:cs="Arial"/>
          <w:b/>
          <w:bCs/>
        </w:rPr>
        <w:t xml:space="preserve">. </w:t>
      </w:r>
      <w:r w:rsidR="00F37A8A" w:rsidRPr="00467841">
        <w:rPr>
          <w:rFonts w:ascii="Arial" w:hAnsi="Arial" w:cs="Arial"/>
          <w:b/>
          <w:bCs/>
        </w:rPr>
        <w:t>Bariery utrudniające pacjentom i pacjentkom z</w:t>
      </w:r>
      <w:r w:rsidR="006A1C57">
        <w:rPr>
          <w:rFonts w:ascii="Arial" w:hAnsi="Arial" w:cs="Arial"/>
          <w:b/>
          <w:bCs/>
        </w:rPr>
        <w:t> </w:t>
      </w:r>
      <w:r w:rsidR="00F37A8A" w:rsidRPr="00467841">
        <w:rPr>
          <w:rFonts w:ascii="Arial" w:hAnsi="Arial" w:cs="Arial"/>
          <w:b/>
          <w:bCs/>
        </w:rPr>
        <w:t>niepełnosprawnościami korzystanie z usług w gabinetach stomatologicznych w</w:t>
      </w:r>
      <w:r w:rsidR="001379C6" w:rsidRPr="00467841">
        <w:rPr>
          <w:rFonts w:ascii="Arial" w:hAnsi="Arial" w:cs="Arial"/>
          <w:b/>
          <w:bCs/>
        </w:rPr>
        <w:t>edłu</w:t>
      </w:r>
      <w:r w:rsidR="00F37A8A" w:rsidRPr="00467841">
        <w:rPr>
          <w:rFonts w:ascii="Arial" w:hAnsi="Arial" w:cs="Arial"/>
          <w:b/>
          <w:bCs/>
        </w:rPr>
        <w:t>g kadry zarządczej</w:t>
      </w:r>
    </w:p>
    <w:tbl>
      <w:tblPr>
        <w:tblStyle w:val="Tabela-Siatk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 Bariery utrudniające pacjentom i pacjentkom z niepełnosprawnościami korzystanie z usług w gabinetach stomatologicznych wg kadry zarządczej"/>
        <w:tblDescription w:val="Kadra zarządcza najczęściej wskazywała brak możliwości leczenia w znieczuleniu ogólnym jako główną barierę (57,9%) oraz brak środków finansowych (25,3%). Rzadziej wymieniano bariery architektoniczne (19,4%) i informacyjne (9,6%), a 21,1% nie dostrzegało żadnych barier."/>
      </w:tblPr>
      <w:tblGrid>
        <w:gridCol w:w="8158"/>
        <w:gridCol w:w="897"/>
      </w:tblGrid>
      <w:tr w:rsidR="00A439B8" w:rsidRPr="00467841" w14:paraId="243C7C9B" w14:textId="77777777" w:rsidTr="008B1384">
        <w:trPr>
          <w:tblHeader/>
        </w:trPr>
        <w:tc>
          <w:tcPr>
            <w:tcW w:w="8158" w:type="dxa"/>
            <w:vAlign w:val="center"/>
          </w:tcPr>
          <w:p w14:paraId="7AE6E009" w14:textId="1AFE0CB7" w:rsidR="00A439B8" w:rsidRPr="00467841" w:rsidRDefault="00A439B8" w:rsidP="00A439B8">
            <w:pPr>
              <w:spacing w:line="360" w:lineRule="auto"/>
              <w:rPr>
                <w:rFonts w:ascii="Arial" w:hAnsi="Arial" w:cs="Arial"/>
                <w:b/>
                <w:bCs/>
                <w:sz w:val="24"/>
                <w:szCs w:val="24"/>
              </w:rPr>
            </w:pPr>
            <w:r w:rsidRPr="00467841">
              <w:rPr>
                <w:rFonts w:ascii="Arial" w:hAnsi="Arial" w:cs="Arial"/>
                <w:b/>
                <w:bCs/>
                <w:sz w:val="24"/>
                <w:szCs w:val="24"/>
              </w:rPr>
              <w:t>Rodzaje barier</w:t>
            </w:r>
          </w:p>
        </w:tc>
        <w:tc>
          <w:tcPr>
            <w:tcW w:w="897" w:type="dxa"/>
            <w:vAlign w:val="center"/>
          </w:tcPr>
          <w:p w14:paraId="062DC072" w14:textId="1F3A7A76" w:rsidR="00A439B8" w:rsidRPr="00467841" w:rsidRDefault="00A439B8" w:rsidP="008B1384">
            <w:pPr>
              <w:spacing w:line="360" w:lineRule="auto"/>
              <w:jc w:val="right"/>
              <w:rPr>
                <w:rFonts w:ascii="Arial" w:hAnsi="Arial" w:cs="Arial"/>
                <w:b/>
                <w:bCs/>
                <w:sz w:val="24"/>
                <w:szCs w:val="24"/>
              </w:rPr>
            </w:pPr>
            <w:r w:rsidRPr="00467841">
              <w:rPr>
                <w:rFonts w:ascii="Arial" w:hAnsi="Arial" w:cs="Arial"/>
                <w:b/>
                <w:bCs/>
                <w:sz w:val="24"/>
                <w:szCs w:val="24"/>
              </w:rPr>
              <w:t>%</w:t>
            </w:r>
          </w:p>
        </w:tc>
      </w:tr>
      <w:tr w:rsidR="00994ECE" w:rsidRPr="00467841" w14:paraId="3D56A6CD" w14:textId="77777777" w:rsidTr="007F0C52">
        <w:tc>
          <w:tcPr>
            <w:tcW w:w="8158" w:type="dxa"/>
          </w:tcPr>
          <w:p w14:paraId="3F84F9B6" w14:textId="033E3CB9" w:rsidR="00994ECE" w:rsidRPr="00467841" w:rsidRDefault="00994ECE" w:rsidP="00586A97">
            <w:pPr>
              <w:spacing w:line="360" w:lineRule="auto"/>
              <w:jc w:val="left"/>
              <w:rPr>
                <w:rFonts w:ascii="Arial" w:hAnsi="Arial" w:cs="Arial"/>
                <w:b/>
                <w:bCs/>
                <w:sz w:val="24"/>
                <w:szCs w:val="24"/>
              </w:rPr>
            </w:pPr>
            <w:r w:rsidRPr="00467841">
              <w:rPr>
                <w:rFonts w:ascii="Arial" w:hAnsi="Arial" w:cs="Arial"/>
                <w:sz w:val="24"/>
                <w:szCs w:val="24"/>
              </w:rPr>
              <w:t>Brak możliwości leczenia stomatologicznego w znieczuleniu ogólnym</w:t>
            </w:r>
          </w:p>
        </w:tc>
        <w:tc>
          <w:tcPr>
            <w:tcW w:w="897" w:type="dxa"/>
          </w:tcPr>
          <w:p w14:paraId="6B6C85D2" w14:textId="05AC2A73" w:rsidR="00994ECE" w:rsidRPr="00467841" w:rsidRDefault="00994ECE" w:rsidP="007A5CBB">
            <w:pPr>
              <w:spacing w:line="360" w:lineRule="auto"/>
              <w:jc w:val="right"/>
              <w:rPr>
                <w:rFonts w:ascii="Arial" w:hAnsi="Arial" w:cs="Arial"/>
                <w:b/>
                <w:bCs/>
                <w:sz w:val="24"/>
                <w:szCs w:val="24"/>
              </w:rPr>
            </w:pPr>
            <w:r w:rsidRPr="00467841">
              <w:rPr>
                <w:rFonts w:ascii="Arial" w:hAnsi="Arial" w:cs="Arial"/>
                <w:sz w:val="24"/>
                <w:szCs w:val="24"/>
              </w:rPr>
              <w:t>57,9%</w:t>
            </w:r>
          </w:p>
        </w:tc>
      </w:tr>
      <w:tr w:rsidR="00394531" w:rsidRPr="00467841" w14:paraId="289E94C9" w14:textId="77777777" w:rsidTr="007F0C52">
        <w:tc>
          <w:tcPr>
            <w:tcW w:w="8158" w:type="dxa"/>
          </w:tcPr>
          <w:p w14:paraId="1A81931E" w14:textId="3E9E2939" w:rsidR="00394531" w:rsidRPr="00467841" w:rsidRDefault="00394531" w:rsidP="007A5CBB">
            <w:pPr>
              <w:spacing w:line="360" w:lineRule="auto"/>
              <w:jc w:val="left"/>
              <w:rPr>
                <w:rFonts w:ascii="Arial" w:hAnsi="Arial" w:cs="Arial"/>
                <w:sz w:val="24"/>
                <w:szCs w:val="24"/>
              </w:rPr>
            </w:pPr>
            <w:r w:rsidRPr="00467841">
              <w:rPr>
                <w:rFonts w:ascii="Arial" w:hAnsi="Arial" w:cs="Arial"/>
                <w:sz w:val="24"/>
                <w:szCs w:val="24"/>
              </w:rPr>
              <w:t>Brak środków finansowych</w:t>
            </w:r>
          </w:p>
        </w:tc>
        <w:tc>
          <w:tcPr>
            <w:tcW w:w="897" w:type="dxa"/>
          </w:tcPr>
          <w:p w14:paraId="77F5B7F1" w14:textId="54A05083" w:rsidR="00394531" w:rsidRPr="00467841" w:rsidRDefault="00394531" w:rsidP="007A5CBB">
            <w:pPr>
              <w:spacing w:line="360" w:lineRule="auto"/>
              <w:jc w:val="right"/>
              <w:rPr>
                <w:rFonts w:ascii="Arial" w:hAnsi="Arial" w:cs="Arial"/>
              </w:rPr>
            </w:pPr>
            <w:r w:rsidRPr="00467841">
              <w:rPr>
                <w:rFonts w:ascii="Arial" w:hAnsi="Arial" w:cs="Arial"/>
                <w:sz w:val="24"/>
                <w:szCs w:val="24"/>
              </w:rPr>
              <w:t>25,3%</w:t>
            </w:r>
          </w:p>
        </w:tc>
      </w:tr>
      <w:tr w:rsidR="00394531" w:rsidRPr="00467841" w14:paraId="65A84F3E" w14:textId="77777777" w:rsidTr="007F0C52">
        <w:tc>
          <w:tcPr>
            <w:tcW w:w="8158" w:type="dxa"/>
          </w:tcPr>
          <w:p w14:paraId="359781F0" w14:textId="2ABA97BE" w:rsidR="00394531" w:rsidRPr="00467841" w:rsidRDefault="00394531" w:rsidP="007A5CBB">
            <w:pPr>
              <w:spacing w:line="360" w:lineRule="auto"/>
              <w:jc w:val="left"/>
              <w:rPr>
                <w:rFonts w:ascii="Arial" w:hAnsi="Arial" w:cs="Arial"/>
                <w:sz w:val="24"/>
                <w:szCs w:val="24"/>
              </w:rPr>
            </w:pPr>
            <w:r w:rsidRPr="00467841">
              <w:rPr>
                <w:rFonts w:ascii="Arial" w:hAnsi="Arial" w:cs="Arial"/>
                <w:sz w:val="24"/>
                <w:szCs w:val="24"/>
              </w:rPr>
              <w:t>Bariery architektoniczne</w:t>
            </w:r>
          </w:p>
        </w:tc>
        <w:tc>
          <w:tcPr>
            <w:tcW w:w="897" w:type="dxa"/>
          </w:tcPr>
          <w:p w14:paraId="10609E5F" w14:textId="535C21E0" w:rsidR="00394531" w:rsidRPr="00467841" w:rsidRDefault="00394531" w:rsidP="007A5CBB">
            <w:pPr>
              <w:spacing w:line="360" w:lineRule="auto"/>
              <w:jc w:val="right"/>
              <w:rPr>
                <w:rFonts w:ascii="Arial" w:hAnsi="Arial" w:cs="Arial"/>
              </w:rPr>
            </w:pPr>
            <w:r w:rsidRPr="00467841">
              <w:rPr>
                <w:rFonts w:ascii="Arial" w:hAnsi="Arial" w:cs="Arial"/>
                <w:sz w:val="24"/>
                <w:szCs w:val="24"/>
              </w:rPr>
              <w:t>19,4%</w:t>
            </w:r>
          </w:p>
        </w:tc>
      </w:tr>
      <w:tr w:rsidR="00394531" w:rsidRPr="00467841" w14:paraId="5A1E8D2E" w14:textId="77777777" w:rsidTr="007F0C52">
        <w:tc>
          <w:tcPr>
            <w:tcW w:w="8158" w:type="dxa"/>
          </w:tcPr>
          <w:p w14:paraId="4049D453" w14:textId="167D5CEE" w:rsidR="00394531" w:rsidRPr="00467841" w:rsidRDefault="00394531" w:rsidP="007A5CBB">
            <w:pPr>
              <w:spacing w:line="360" w:lineRule="auto"/>
              <w:jc w:val="left"/>
              <w:rPr>
                <w:rFonts w:ascii="Arial" w:hAnsi="Arial" w:cs="Arial"/>
                <w:b/>
                <w:bCs/>
                <w:sz w:val="24"/>
                <w:szCs w:val="24"/>
              </w:rPr>
            </w:pPr>
            <w:r w:rsidRPr="00467841">
              <w:rPr>
                <w:rFonts w:ascii="Arial" w:hAnsi="Arial" w:cs="Arial"/>
                <w:sz w:val="24"/>
                <w:szCs w:val="24"/>
              </w:rPr>
              <w:t>Bariery sprzętowe</w:t>
            </w:r>
          </w:p>
        </w:tc>
        <w:tc>
          <w:tcPr>
            <w:tcW w:w="897" w:type="dxa"/>
          </w:tcPr>
          <w:p w14:paraId="6B63436D" w14:textId="6262D15A" w:rsidR="00394531" w:rsidRPr="00467841" w:rsidRDefault="00394531" w:rsidP="007A5CBB">
            <w:pPr>
              <w:spacing w:line="360" w:lineRule="auto"/>
              <w:jc w:val="right"/>
              <w:rPr>
                <w:rFonts w:ascii="Arial" w:hAnsi="Arial" w:cs="Arial"/>
                <w:b/>
                <w:bCs/>
                <w:sz w:val="24"/>
                <w:szCs w:val="24"/>
              </w:rPr>
            </w:pPr>
            <w:r w:rsidRPr="00467841">
              <w:rPr>
                <w:rFonts w:ascii="Arial" w:hAnsi="Arial" w:cs="Arial"/>
                <w:sz w:val="24"/>
                <w:szCs w:val="24"/>
              </w:rPr>
              <w:t>10,4%</w:t>
            </w:r>
          </w:p>
        </w:tc>
      </w:tr>
      <w:tr w:rsidR="00394531" w:rsidRPr="00467841" w14:paraId="421129EA" w14:textId="77777777" w:rsidTr="007F0C52">
        <w:tc>
          <w:tcPr>
            <w:tcW w:w="8158" w:type="dxa"/>
          </w:tcPr>
          <w:p w14:paraId="17E12E32" w14:textId="727BB174" w:rsidR="00394531" w:rsidRPr="00467841" w:rsidRDefault="00394531" w:rsidP="007A5CBB">
            <w:pPr>
              <w:spacing w:line="360" w:lineRule="auto"/>
              <w:jc w:val="left"/>
              <w:rPr>
                <w:rFonts w:ascii="Arial" w:hAnsi="Arial" w:cs="Arial"/>
                <w:sz w:val="24"/>
                <w:szCs w:val="24"/>
              </w:rPr>
            </w:pPr>
            <w:r w:rsidRPr="00467841">
              <w:rPr>
                <w:rFonts w:ascii="Arial" w:hAnsi="Arial" w:cs="Arial"/>
                <w:sz w:val="24"/>
                <w:szCs w:val="24"/>
              </w:rPr>
              <w:t>Bariery informacyjne</w:t>
            </w:r>
          </w:p>
        </w:tc>
        <w:tc>
          <w:tcPr>
            <w:tcW w:w="897" w:type="dxa"/>
          </w:tcPr>
          <w:p w14:paraId="34B5EB50" w14:textId="0E53B232" w:rsidR="00394531" w:rsidRPr="00467841" w:rsidRDefault="00394531" w:rsidP="007A5CBB">
            <w:pPr>
              <w:spacing w:line="360" w:lineRule="auto"/>
              <w:jc w:val="right"/>
              <w:rPr>
                <w:rFonts w:ascii="Arial" w:hAnsi="Arial" w:cs="Arial"/>
              </w:rPr>
            </w:pPr>
            <w:r w:rsidRPr="00467841">
              <w:rPr>
                <w:rFonts w:ascii="Arial" w:hAnsi="Arial" w:cs="Arial"/>
                <w:sz w:val="24"/>
                <w:szCs w:val="24"/>
              </w:rPr>
              <w:t>9,6%</w:t>
            </w:r>
          </w:p>
        </w:tc>
      </w:tr>
      <w:tr w:rsidR="00394531" w:rsidRPr="00467841" w14:paraId="1737F7EE" w14:textId="77777777" w:rsidTr="007F0C52">
        <w:tc>
          <w:tcPr>
            <w:tcW w:w="8158" w:type="dxa"/>
          </w:tcPr>
          <w:p w14:paraId="611AFCCB" w14:textId="0406610F" w:rsidR="00394531" w:rsidRPr="00467841" w:rsidRDefault="00394531" w:rsidP="007A5CBB">
            <w:pPr>
              <w:spacing w:line="360" w:lineRule="auto"/>
              <w:jc w:val="left"/>
              <w:rPr>
                <w:rFonts w:ascii="Arial" w:hAnsi="Arial" w:cs="Arial"/>
                <w:b/>
                <w:bCs/>
                <w:sz w:val="24"/>
                <w:szCs w:val="24"/>
              </w:rPr>
            </w:pPr>
            <w:r w:rsidRPr="00467841">
              <w:rPr>
                <w:rFonts w:ascii="Arial" w:hAnsi="Arial" w:cs="Arial"/>
                <w:sz w:val="24"/>
                <w:szCs w:val="24"/>
              </w:rPr>
              <w:t>Bariery komunikacyjne</w:t>
            </w:r>
          </w:p>
        </w:tc>
        <w:tc>
          <w:tcPr>
            <w:tcW w:w="897" w:type="dxa"/>
          </w:tcPr>
          <w:p w14:paraId="6360E4D7" w14:textId="03C63D7E" w:rsidR="00394531" w:rsidRPr="00467841" w:rsidRDefault="00394531" w:rsidP="007A5CBB">
            <w:pPr>
              <w:spacing w:line="360" w:lineRule="auto"/>
              <w:jc w:val="right"/>
              <w:rPr>
                <w:rFonts w:ascii="Arial" w:hAnsi="Arial" w:cs="Arial"/>
                <w:b/>
                <w:bCs/>
                <w:sz w:val="24"/>
                <w:szCs w:val="24"/>
              </w:rPr>
            </w:pPr>
            <w:r w:rsidRPr="00467841">
              <w:rPr>
                <w:rFonts w:ascii="Arial" w:hAnsi="Arial" w:cs="Arial"/>
                <w:sz w:val="24"/>
                <w:szCs w:val="24"/>
              </w:rPr>
              <w:t>8,7%</w:t>
            </w:r>
          </w:p>
        </w:tc>
      </w:tr>
      <w:tr w:rsidR="00394531" w:rsidRPr="00467841" w14:paraId="7B351EB5" w14:textId="77777777" w:rsidTr="007F0C52">
        <w:tc>
          <w:tcPr>
            <w:tcW w:w="8158" w:type="dxa"/>
          </w:tcPr>
          <w:p w14:paraId="69985AB6" w14:textId="5A496FDF" w:rsidR="00394531" w:rsidRPr="00467841" w:rsidRDefault="00394531" w:rsidP="007A5CBB">
            <w:pPr>
              <w:spacing w:line="360" w:lineRule="auto"/>
              <w:jc w:val="left"/>
              <w:rPr>
                <w:rFonts w:ascii="Arial" w:hAnsi="Arial" w:cs="Arial"/>
                <w:b/>
                <w:bCs/>
                <w:sz w:val="24"/>
                <w:szCs w:val="24"/>
              </w:rPr>
            </w:pPr>
            <w:r w:rsidRPr="00467841">
              <w:rPr>
                <w:rFonts w:ascii="Arial" w:hAnsi="Arial" w:cs="Arial"/>
                <w:sz w:val="24"/>
                <w:szCs w:val="24"/>
              </w:rPr>
              <w:t>Wiek pacjenta/pacjentki (nie udzielamy świadczeń dzieciom lub młodzieży lub dorosłym)</w:t>
            </w:r>
          </w:p>
        </w:tc>
        <w:tc>
          <w:tcPr>
            <w:tcW w:w="897" w:type="dxa"/>
          </w:tcPr>
          <w:p w14:paraId="14DCF1CE" w14:textId="4E55B632" w:rsidR="00394531" w:rsidRPr="00467841" w:rsidRDefault="00394531" w:rsidP="007A5CBB">
            <w:pPr>
              <w:spacing w:line="360" w:lineRule="auto"/>
              <w:jc w:val="right"/>
              <w:rPr>
                <w:rFonts w:ascii="Arial" w:hAnsi="Arial" w:cs="Arial"/>
                <w:b/>
                <w:bCs/>
                <w:sz w:val="24"/>
                <w:szCs w:val="24"/>
              </w:rPr>
            </w:pPr>
            <w:r w:rsidRPr="00467841">
              <w:rPr>
                <w:rFonts w:ascii="Arial" w:hAnsi="Arial" w:cs="Arial"/>
                <w:sz w:val="24"/>
                <w:szCs w:val="24"/>
              </w:rPr>
              <w:t>5,3%</w:t>
            </w:r>
          </w:p>
        </w:tc>
      </w:tr>
      <w:tr w:rsidR="00394531" w:rsidRPr="00467841" w14:paraId="542C6D88" w14:textId="77777777" w:rsidTr="007F0C52">
        <w:tc>
          <w:tcPr>
            <w:tcW w:w="8158" w:type="dxa"/>
          </w:tcPr>
          <w:p w14:paraId="18EC6B9F" w14:textId="0C2BE3EF" w:rsidR="00394531" w:rsidRPr="00467841" w:rsidRDefault="00394531" w:rsidP="007A5CBB">
            <w:pPr>
              <w:spacing w:line="360" w:lineRule="auto"/>
              <w:jc w:val="left"/>
              <w:rPr>
                <w:rFonts w:ascii="Arial" w:hAnsi="Arial" w:cs="Arial"/>
                <w:b/>
                <w:bCs/>
                <w:sz w:val="24"/>
                <w:szCs w:val="24"/>
              </w:rPr>
            </w:pPr>
            <w:r w:rsidRPr="00467841">
              <w:rPr>
                <w:rFonts w:ascii="Arial" w:hAnsi="Arial" w:cs="Arial"/>
                <w:sz w:val="24"/>
                <w:szCs w:val="24"/>
              </w:rPr>
              <w:t>Brak wiedzy personelu</w:t>
            </w:r>
          </w:p>
        </w:tc>
        <w:tc>
          <w:tcPr>
            <w:tcW w:w="897" w:type="dxa"/>
          </w:tcPr>
          <w:p w14:paraId="40E9609E" w14:textId="0AD40C63" w:rsidR="00394531" w:rsidRPr="00467841" w:rsidRDefault="00394531" w:rsidP="007A5CBB">
            <w:pPr>
              <w:spacing w:line="360" w:lineRule="auto"/>
              <w:jc w:val="right"/>
              <w:rPr>
                <w:rFonts w:ascii="Arial" w:hAnsi="Arial" w:cs="Arial"/>
                <w:b/>
                <w:bCs/>
                <w:sz w:val="24"/>
                <w:szCs w:val="24"/>
              </w:rPr>
            </w:pPr>
            <w:r w:rsidRPr="00467841">
              <w:rPr>
                <w:rFonts w:ascii="Arial" w:hAnsi="Arial" w:cs="Arial"/>
                <w:sz w:val="24"/>
                <w:szCs w:val="24"/>
              </w:rPr>
              <w:t>3,4%</w:t>
            </w:r>
          </w:p>
        </w:tc>
      </w:tr>
      <w:tr w:rsidR="00394531" w:rsidRPr="00467841" w14:paraId="1C5C891E" w14:textId="77777777" w:rsidTr="007F0C52">
        <w:tc>
          <w:tcPr>
            <w:tcW w:w="8158" w:type="dxa"/>
          </w:tcPr>
          <w:p w14:paraId="39464E1F" w14:textId="12C49741" w:rsidR="00394531" w:rsidRPr="00467841" w:rsidRDefault="00394531" w:rsidP="007A5CBB">
            <w:pPr>
              <w:spacing w:line="360" w:lineRule="auto"/>
              <w:jc w:val="left"/>
              <w:rPr>
                <w:rFonts w:ascii="Arial" w:hAnsi="Arial" w:cs="Arial"/>
                <w:sz w:val="24"/>
                <w:szCs w:val="24"/>
              </w:rPr>
            </w:pPr>
            <w:r w:rsidRPr="00467841">
              <w:rPr>
                <w:rFonts w:ascii="Arial" w:hAnsi="Arial" w:cs="Arial"/>
                <w:sz w:val="24"/>
                <w:szCs w:val="24"/>
              </w:rPr>
              <w:t>Nie ma takich barier</w:t>
            </w:r>
          </w:p>
        </w:tc>
        <w:tc>
          <w:tcPr>
            <w:tcW w:w="897" w:type="dxa"/>
          </w:tcPr>
          <w:p w14:paraId="592FDDCB" w14:textId="607E5B08" w:rsidR="00394531" w:rsidRPr="00467841" w:rsidRDefault="00394531" w:rsidP="007A5CBB">
            <w:pPr>
              <w:spacing w:line="360" w:lineRule="auto"/>
              <w:jc w:val="right"/>
              <w:rPr>
                <w:rFonts w:ascii="Arial" w:hAnsi="Arial" w:cs="Arial"/>
                <w:sz w:val="24"/>
                <w:szCs w:val="24"/>
              </w:rPr>
            </w:pPr>
            <w:r w:rsidRPr="00467841">
              <w:rPr>
                <w:rFonts w:ascii="Arial" w:hAnsi="Arial" w:cs="Arial"/>
                <w:sz w:val="24"/>
                <w:szCs w:val="24"/>
              </w:rPr>
              <w:t>21,1%</w:t>
            </w:r>
          </w:p>
        </w:tc>
      </w:tr>
      <w:tr w:rsidR="00394531" w:rsidRPr="00467841" w14:paraId="6AA95726" w14:textId="77777777" w:rsidTr="007F0C52">
        <w:tc>
          <w:tcPr>
            <w:tcW w:w="8158" w:type="dxa"/>
          </w:tcPr>
          <w:p w14:paraId="2DC2C449" w14:textId="66D04042" w:rsidR="00394531" w:rsidRPr="00467841" w:rsidRDefault="00394531" w:rsidP="007A5CBB">
            <w:pPr>
              <w:spacing w:line="360" w:lineRule="auto"/>
              <w:jc w:val="left"/>
              <w:rPr>
                <w:rFonts w:ascii="Arial" w:hAnsi="Arial" w:cs="Arial"/>
                <w:sz w:val="24"/>
                <w:szCs w:val="24"/>
              </w:rPr>
            </w:pPr>
            <w:r w:rsidRPr="00467841">
              <w:rPr>
                <w:rFonts w:ascii="Arial" w:hAnsi="Arial" w:cs="Arial"/>
                <w:sz w:val="24"/>
                <w:szCs w:val="24"/>
              </w:rPr>
              <w:t>Brak asystenta dla pacjenta</w:t>
            </w:r>
          </w:p>
        </w:tc>
        <w:tc>
          <w:tcPr>
            <w:tcW w:w="897" w:type="dxa"/>
          </w:tcPr>
          <w:p w14:paraId="23F0DF0A" w14:textId="0D69D3A4" w:rsidR="00394531" w:rsidRPr="00467841" w:rsidRDefault="00394531" w:rsidP="007A5CBB">
            <w:pPr>
              <w:spacing w:line="360" w:lineRule="auto"/>
              <w:jc w:val="right"/>
              <w:rPr>
                <w:rFonts w:ascii="Arial" w:hAnsi="Arial" w:cs="Arial"/>
                <w:sz w:val="24"/>
                <w:szCs w:val="24"/>
              </w:rPr>
            </w:pPr>
            <w:r w:rsidRPr="00467841">
              <w:rPr>
                <w:rFonts w:ascii="Arial" w:hAnsi="Arial" w:cs="Arial"/>
                <w:sz w:val="24"/>
                <w:szCs w:val="24"/>
              </w:rPr>
              <w:t>1,1%</w:t>
            </w:r>
          </w:p>
        </w:tc>
      </w:tr>
      <w:tr w:rsidR="00394531" w:rsidRPr="00467841" w14:paraId="2E4E721C" w14:textId="77777777" w:rsidTr="007F0C52">
        <w:tc>
          <w:tcPr>
            <w:tcW w:w="8158" w:type="dxa"/>
          </w:tcPr>
          <w:p w14:paraId="0BDD937C" w14:textId="372ABC15" w:rsidR="00394531" w:rsidRPr="00467841" w:rsidRDefault="00394531" w:rsidP="007A5CBB">
            <w:pPr>
              <w:spacing w:line="360" w:lineRule="auto"/>
              <w:jc w:val="left"/>
              <w:rPr>
                <w:rFonts w:ascii="Arial" w:hAnsi="Arial" w:cs="Arial"/>
                <w:sz w:val="24"/>
                <w:szCs w:val="24"/>
              </w:rPr>
            </w:pPr>
            <w:r w:rsidRPr="00467841">
              <w:rPr>
                <w:rFonts w:ascii="Arial" w:hAnsi="Arial" w:cs="Arial"/>
                <w:sz w:val="24"/>
                <w:szCs w:val="24"/>
              </w:rPr>
              <w:t>Brak refundacji niektórych usług przez NFZ, kiedy osoba z</w:t>
            </w:r>
            <w:r w:rsidR="00AC6E8A">
              <w:rPr>
                <w:rFonts w:ascii="Arial" w:hAnsi="Arial" w:cs="Arial"/>
                <w:sz w:val="24"/>
                <w:szCs w:val="24"/>
              </w:rPr>
              <w:t> </w:t>
            </w:r>
            <w:r w:rsidRPr="00467841">
              <w:rPr>
                <w:rFonts w:ascii="Arial" w:hAnsi="Arial" w:cs="Arial"/>
                <w:sz w:val="24"/>
                <w:szCs w:val="24"/>
              </w:rPr>
              <w:t>niepełnosprawnością wymaga szczególnej opieki</w:t>
            </w:r>
          </w:p>
        </w:tc>
        <w:tc>
          <w:tcPr>
            <w:tcW w:w="897" w:type="dxa"/>
          </w:tcPr>
          <w:p w14:paraId="4E6FB3B8" w14:textId="1779EFD2" w:rsidR="00394531" w:rsidRPr="00467841" w:rsidRDefault="00394531" w:rsidP="007A5CBB">
            <w:pPr>
              <w:spacing w:line="360" w:lineRule="auto"/>
              <w:jc w:val="right"/>
              <w:rPr>
                <w:rFonts w:ascii="Arial" w:hAnsi="Arial" w:cs="Arial"/>
                <w:sz w:val="24"/>
                <w:szCs w:val="24"/>
              </w:rPr>
            </w:pPr>
            <w:r w:rsidRPr="00467841">
              <w:rPr>
                <w:rFonts w:ascii="Arial" w:hAnsi="Arial" w:cs="Arial"/>
                <w:sz w:val="24"/>
                <w:szCs w:val="24"/>
              </w:rPr>
              <w:t>1,1%</w:t>
            </w:r>
          </w:p>
        </w:tc>
      </w:tr>
    </w:tbl>
    <w:p w14:paraId="294C5CC7" w14:textId="20AA7354" w:rsidR="00E91CEE" w:rsidRPr="00467841" w:rsidRDefault="00E91CEE" w:rsidP="00E91CEE">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2094D026" w14:textId="0D47075D" w:rsidR="001C06E9" w:rsidRPr="00467841" w:rsidRDefault="001C06E9" w:rsidP="001C06E9">
      <w:pPr>
        <w:spacing w:before="120" w:after="120" w:line="360" w:lineRule="auto"/>
        <w:rPr>
          <w:rFonts w:ascii="Arial" w:hAnsi="Arial" w:cs="Arial"/>
        </w:rPr>
      </w:pPr>
      <w:r w:rsidRPr="00467841">
        <w:rPr>
          <w:rFonts w:ascii="Arial" w:hAnsi="Arial" w:cs="Arial"/>
        </w:rPr>
        <w:t>Najczęściej wskazywan</w:t>
      </w:r>
      <w:r w:rsidR="00752FF0" w:rsidRPr="00467841">
        <w:rPr>
          <w:rFonts w:ascii="Arial" w:hAnsi="Arial" w:cs="Arial"/>
        </w:rPr>
        <w:t>a</w:t>
      </w:r>
      <w:r w:rsidRPr="00467841">
        <w:rPr>
          <w:rFonts w:ascii="Arial" w:hAnsi="Arial" w:cs="Arial"/>
        </w:rPr>
        <w:t xml:space="preserve"> barier</w:t>
      </w:r>
      <w:r w:rsidR="00666EAA" w:rsidRPr="00467841">
        <w:rPr>
          <w:rFonts w:ascii="Arial" w:hAnsi="Arial" w:cs="Arial"/>
        </w:rPr>
        <w:t>a</w:t>
      </w:r>
      <w:r w:rsidRPr="00467841">
        <w:rPr>
          <w:rFonts w:ascii="Arial" w:hAnsi="Arial" w:cs="Arial"/>
        </w:rPr>
        <w:t>, czyli brak możliwości leczenia stomatologicznego w</w:t>
      </w:r>
      <w:r w:rsidR="007F0C52" w:rsidRPr="00467841">
        <w:rPr>
          <w:rFonts w:ascii="Arial" w:hAnsi="Arial" w:cs="Arial"/>
        </w:rPr>
        <w:t> </w:t>
      </w:r>
      <w:r w:rsidRPr="00467841">
        <w:rPr>
          <w:rFonts w:ascii="Arial" w:hAnsi="Arial" w:cs="Arial"/>
        </w:rPr>
        <w:t xml:space="preserve">znieczuleniu ogólnym, dominuje we wszystkich typach miejscowości. Osiąga najwyższe wartości w mniejszych miejscowościach (61,1%) oraz na wsi (59,6%), </w:t>
      </w:r>
      <w:r w:rsidR="00752FF0" w:rsidRPr="00467841">
        <w:rPr>
          <w:rFonts w:ascii="Arial" w:hAnsi="Arial" w:cs="Arial"/>
        </w:rPr>
        <w:t>przy czym są one nieco niższe</w:t>
      </w:r>
      <w:r w:rsidRPr="00467841">
        <w:rPr>
          <w:rFonts w:ascii="Arial" w:hAnsi="Arial" w:cs="Arial"/>
        </w:rPr>
        <w:t xml:space="preserve"> w miastach wojewódzkich (54%) i powiatowych (56,2%). Podobna skala widoczna jest przy podziale według liczby stanowisk – od 51,9% w gabinetach z 2</w:t>
      </w:r>
      <w:r w:rsidR="00752FF0" w:rsidRPr="00467841">
        <w:rPr>
          <w:rFonts w:ascii="Arial" w:hAnsi="Arial" w:cs="Arial"/>
        </w:rPr>
        <w:t>-</w:t>
      </w:r>
      <w:r w:rsidRPr="00467841">
        <w:rPr>
          <w:rFonts w:ascii="Arial" w:hAnsi="Arial" w:cs="Arial"/>
        </w:rPr>
        <w:t>3 stanowiskami do 63,6% w gabinetach z 4</w:t>
      </w:r>
      <w:r w:rsidR="00752FF0" w:rsidRPr="00467841">
        <w:rPr>
          <w:rFonts w:ascii="Arial" w:hAnsi="Arial" w:cs="Arial"/>
        </w:rPr>
        <w:t>-</w:t>
      </w:r>
      <w:r w:rsidRPr="00467841">
        <w:rPr>
          <w:rFonts w:ascii="Arial" w:hAnsi="Arial" w:cs="Arial"/>
        </w:rPr>
        <w:t xml:space="preserve">5 stanowiskami. W analizie według wieku pacjentów bariera ta utrzymuje się na bardzo wysokim </w:t>
      </w:r>
      <w:r w:rsidR="00752FF0" w:rsidRPr="00467841">
        <w:rPr>
          <w:rFonts w:ascii="Arial" w:hAnsi="Arial" w:cs="Arial"/>
        </w:rPr>
        <w:t>i</w:t>
      </w:r>
      <w:r w:rsidR="007F0C52" w:rsidRPr="00467841">
        <w:rPr>
          <w:rFonts w:ascii="Arial" w:hAnsi="Arial" w:cs="Arial"/>
        </w:rPr>
        <w:t> </w:t>
      </w:r>
      <w:r w:rsidR="00752FF0" w:rsidRPr="00467841">
        <w:rPr>
          <w:rFonts w:ascii="Arial" w:hAnsi="Arial" w:cs="Arial"/>
        </w:rPr>
        <w:t xml:space="preserve">zbliżonym poziomie (55,2-57,3%) </w:t>
      </w:r>
      <w:r w:rsidRPr="00467841">
        <w:rPr>
          <w:rFonts w:ascii="Arial" w:hAnsi="Arial" w:cs="Arial"/>
        </w:rPr>
        <w:t>niezależnie od tego czy gabinet obsługuje dzieci</w:t>
      </w:r>
      <w:r w:rsidR="00D41469" w:rsidRPr="00467841">
        <w:rPr>
          <w:rFonts w:ascii="Arial" w:hAnsi="Arial" w:cs="Arial"/>
        </w:rPr>
        <w:t xml:space="preserve">, </w:t>
      </w:r>
      <w:r w:rsidRPr="00467841">
        <w:rPr>
          <w:rFonts w:ascii="Arial" w:hAnsi="Arial" w:cs="Arial"/>
        </w:rPr>
        <w:t>młodzież</w:t>
      </w:r>
      <w:r w:rsidR="00D41469" w:rsidRPr="00467841">
        <w:rPr>
          <w:rFonts w:ascii="Arial" w:hAnsi="Arial" w:cs="Arial"/>
        </w:rPr>
        <w:t>,</w:t>
      </w:r>
      <w:r w:rsidRPr="00467841">
        <w:rPr>
          <w:rFonts w:ascii="Arial" w:hAnsi="Arial" w:cs="Arial"/>
        </w:rPr>
        <w:t xml:space="preserve"> czy osoby dorosłe. Jednocześnie w gabinetach, które świadczą usługi w</w:t>
      </w:r>
      <w:r w:rsidR="007F0C52" w:rsidRPr="00467841">
        <w:rPr>
          <w:rFonts w:ascii="Arial" w:hAnsi="Arial" w:cs="Arial"/>
        </w:rPr>
        <w:t> </w:t>
      </w:r>
      <w:r w:rsidRPr="00467841">
        <w:rPr>
          <w:rFonts w:ascii="Arial" w:hAnsi="Arial" w:cs="Arial"/>
        </w:rPr>
        <w:t xml:space="preserve">znieczuleniu ogólnym, bariera ta nie występuje, co potwierdza jej kluczowy charakter systemowy. </w:t>
      </w:r>
    </w:p>
    <w:p w14:paraId="4E599AC2" w14:textId="13BE0CCC" w:rsidR="001C06E9" w:rsidRPr="00467841" w:rsidRDefault="001C06E9" w:rsidP="001C06E9">
      <w:pPr>
        <w:spacing w:before="120" w:after="120" w:line="360" w:lineRule="auto"/>
        <w:rPr>
          <w:rFonts w:ascii="Arial" w:hAnsi="Arial" w:cs="Arial"/>
        </w:rPr>
      </w:pPr>
      <w:r w:rsidRPr="00467841">
        <w:rPr>
          <w:rFonts w:ascii="Arial" w:hAnsi="Arial" w:cs="Arial"/>
        </w:rPr>
        <w:t>Drugą istotną kategorią barier są braki finansowe, które częściej wskazywane są w</w:t>
      </w:r>
      <w:r w:rsidR="007F0C52" w:rsidRPr="00467841">
        <w:rPr>
          <w:rFonts w:ascii="Arial" w:hAnsi="Arial" w:cs="Arial"/>
        </w:rPr>
        <w:t> </w:t>
      </w:r>
      <w:r w:rsidRPr="00467841">
        <w:rPr>
          <w:rFonts w:ascii="Arial" w:hAnsi="Arial" w:cs="Arial"/>
        </w:rPr>
        <w:t xml:space="preserve">większych ośrodkach i w określonych typach gabinetów. Najwyższy odsetek takich wskazań występuje w miastach wojewódzkich (38%), a niższy w miastach powiatowych (22,6%), mniejszych miejscowościach (25,7%) i na wsi (19,1%). </w:t>
      </w:r>
      <w:r w:rsidRPr="00467841">
        <w:rPr>
          <w:rFonts w:ascii="Arial" w:hAnsi="Arial" w:cs="Arial"/>
        </w:rPr>
        <w:lastRenderedPageBreak/>
        <w:t>Według liczby stanowisk brak środków finansowych najczęściej pojawia się w</w:t>
      </w:r>
      <w:r w:rsidR="007F0C52" w:rsidRPr="00467841">
        <w:rPr>
          <w:rFonts w:ascii="Arial" w:hAnsi="Arial" w:cs="Arial"/>
        </w:rPr>
        <w:t> </w:t>
      </w:r>
      <w:r w:rsidRPr="00467841">
        <w:rPr>
          <w:rFonts w:ascii="Arial" w:hAnsi="Arial" w:cs="Arial"/>
        </w:rPr>
        <w:t>gabinetach z 6 lub więcej stanowiskami (50%) oraz w gabinetach z 4</w:t>
      </w:r>
      <w:r w:rsidR="00D41469" w:rsidRPr="00467841">
        <w:rPr>
          <w:rFonts w:ascii="Arial" w:hAnsi="Arial" w:cs="Arial"/>
        </w:rPr>
        <w:t>-</w:t>
      </w:r>
      <w:r w:rsidRPr="00467841">
        <w:rPr>
          <w:rFonts w:ascii="Arial" w:hAnsi="Arial" w:cs="Arial"/>
        </w:rPr>
        <w:t>5 stanowiskami (27,3%). W analizie według wieku pacjentów bariera ta utrzymuje się na zbliżonym poziomie (22,6</w:t>
      </w:r>
      <w:r w:rsidR="007F0C52" w:rsidRPr="00467841">
        <w:rPr>
          <w:rFonts w:ascii="Arial" w:hAnsi="Arial" w:cs="Arial"/>
        </w:rPr>
        <w:t>-</w:t>
      </w:r>
      <w:r w:rsidRPr="00467841">
        <w:rPr>
          <w:rFonts w:ascii="Arial" w:hAnsi="Arial" w:cs="Arial"/>
        </w:rPr>
        <w:t>25,2%). Wyraźne różnice widać natomiast przy ocenie przygotowania personelu</w:t>
      </w:r>
      <w:r w:rsidR="00D41469" w:rsidRPr="00467841">
        <w:rPr>
          <w:rFonts w:ascii="Arial" w:hAnsi="Arial" w:cs="Arial"/>
        </w:rPr>
        <w:t>. B</w:t>
      </w:r>
      <w:r w:rsidRPr="00467841">
        <w:rPr>
          <w:rFonts w:ascii="Arial" w:hAnsi="Arial" w:cs="Arial"/>
        </w:rPr>
        <w:t>rak środków finansowych częściej wskazują osoby oceniające przygotowanie jako „bardzo dobre” (39,5%) niż jako „raczej dobre” (16,7%) czy „raczej słabe” (19%).</w:t>
      </w:r>
      <w:r w:rsidR="00D41469" w:rsidRPr="00467841">
        <w:rPr>
          <w:rFonts w:ascii="Arial" w:hAnsi="Arial" w:cs="Arial"/>
        </w:rPr>
        <w:t xml:space="preserve"> Zaobserwowane </w:t>
      </w:r>
      <w:r w:rsidR="00BF7FF9" w:rsidRPr="00467841">
        <w:rPr>
          <w:rFonts w:ascii="Arial" w:hAnsi="Arial" w:cs="Arial"/>
        </w:rPr>
        <w:t>prawidłowości</w:t>
      </w:r>
      <w:r w:rsidR="00D41469" w:rsidRPr="00467841">
        <w:rPr>
          <w:rFonts w:ascii="Arial" w:hAnsi="Arial" w:cs="Arial"/>
        </w:rPr>
        <w:t xml:space="preserve"> mogą wynikać</w:t>
      </w:r>
      <w:r w:rsidR="00BF7FF9" w:rsidRPr="00467841">
        <w:rPr>
          <w:rFonts w:ascii="Arial" w:hAnsi="Arial" w:cs="Arial"/>
        </w:rPr>
        <w:t xml:space="preserve"> z</w:t>
      </w:r>
      <w:r w:rsidR="007F0C52" w:rsidRPr="00467841">
        <w:rPr>
          <w:rFonts w:ascii="Arial" w:hAnsi="Arial" w:cs="Arial"/>
        </w:rPr>
        <w:t> </w:t>
      </w:r>
      <w:r w:rsidRPr="00467841">
        <w:rPr>
          <w:rFonts w:ascii="Arial" w:hAnsi="Arial" w:cs="Arial"/>
        </w:rPr>
        <w:t>większ</w:t>
      </w:r>
      <w:r w:rsidR="00BF7FF9" w:rsidRPr="00467841">
        <w:rPr>
          <w:rFonts w:ascii="Arial" w:hAnsi="Arial" w:cs="Arial"/>
        </w:rPr>
        <w:t>ej</w:t>
      </w:r>
      <w:r w:rsidRPr="00467841">
        <w:rPr>
          <w:rFonts w:ascii="Arial" w:hAnsi="Arial" w:cs="Arial"/>
        </w:rPr>
        <w:t xml:space="preserve"> świadomoś</w:t>
      </w:r>
      <w:r w:rsidR="00BF7FF9" w:rsidRPr="00467841">
        <w:rPr>
          <w:rFonts w:ascii="Arial" w:hAnsi="Arial" w:cs="Arial"/>
        </w:rPr>
        <w:t xml:space="preserve">ci </w:t>
      </w:r>
      <w:r w:rsidRPr="00467841">
        <w:rPr>
          <w:rFonts w:ascii="Arial" w:hAnsi="Arial" w:cs="Arial"/>
        </w:rPr>
        <w:t>kosztów realnych dostosowań wśród lepiej przygotowanych zespołów.</w:t>
      </w:r>
    </w:p>
    <w:p w14:paraId="44F44940" w14:textId="72CE37F4" w:rsidR="001C06E9" w:rsidRPr="00467841" w:rsidRDefault="001C06E9" w:rsidP="001C06E9">
      <w:pPr>
        <w:spacing w:before="120" w:after="120" w:line="360" w:lineRule="auto"/>
        <w:rPr>
          <w:rFonts w:ascii="Arial" w:hAnsi="Arial" w:cs="Arial"/>
        </w:rPr>
      </w:pPr>
      <w:r w:rsidRPr="00467841">
        <w:rPr>
          <w:rFonts w:ascii="Arial" w:hAnsi="Arial" w:cs="Arial"/>
        </w:rPr>
        <w:t xml:space="preserve">Bariery architektoniczne </w:t>
      </w:r>
      <w:r w:rsidR="00BF7FF9" w:rsidRPr="00467841">
        <w:rPr>
          <w:rFonts w:ascii="Arial" w:hAnsi="Arial" w:cs="Arial"/>
        </w:rPr>
        <w:t>n</w:t>
      </w:r>
      <w:r w:rsidRPr="00467841">
        <w:rPr>
          <w:rFonts w:ascii="Arial" w:hAnsi="Arial" w:cs="Arial"/>
        </w:rPr>
        <w:t>ajczęściej pojawiają się w miastach powiatowych (24%) oraz mniejszych miejscowościach (18,6%), a rzadziej na wsi (12,8%) i w miastach wojewódzkich (14%). Według liczby stanowisk są one najczęstsze w gabinetach z</w:t>
      </w:r>
      <w:r w:rsidR="007F0C52" w:rsidRPr="00467841">
        <w:rPr>
          <w:rFonts w:ascii="Arial" w:hAnsi="Arial" w:cs="Arial"/>
        </w:rPr>
        <w:t> </w:t>
      </w:r>
      <w:r w:rsidRPr="00467841">
        <w:rPr>
          <w:rFonts w:ascii="Arial" w:hAnsi="Arial" w:cs="Arial"/>
        </w:rPr>
        <w:t>2</w:t>
      </w:r>
      <w:r w:rsidR="00733184" w:rsidRPr="00467841">
        <w:rPr>
          <w:rFonts w:ascii="Arial" w:hAnsi="Arial" w:cs="Arial"/>
        </w:rPr>
        <w:t>-</w:t>
      </w:r>
      <w:r w:rsidRPr="00467841">
        <w:rPr>
          <w:rFonts w:ascii="Arial" w:hAnsi="Arial" w:cs="Arial"/>
        </w:rPr>
        <w:t xml:space="preserve">3 stanowiskami (25,3%) i z </w:t>
      </w:r>
      <w:r w:rsidR="007A5CBB" w:rsidRPr="00467841">
        <w:rPr>
          <w:rFonts w:ascii="Arial" w:hAnsi="Arial" w:cs="Arial"/>
        </w:rPr>
        <w:t>1</w:t>
      </w:r>
      <w:r w:rsidRPr="00467841">
        <w:rPr>
          <w:rFonts w:ascii="Arial" w:hAnsi="Arial" w:cs="Arial"/>
        </w:rPr>
        <w:t xml:space="preserve"> stanowiskiem (18,6%), a nie występują w</w:t>
      </w:r>
      <w:r w:rsidR="007F0C52" w:rsidRPr="00467841">
        <w:rPr>
          <w:rFonts w:ascii="Arial" w:hAnsi="Arial" w:cs="Arial"/>
        </w:rPr>
        <w:t> </w:t>
      </w:r>
      <w:r w:rsidRPr="00467841">
        <w:rPr>
          <w:rFonts w:ascii="Arial" w:hAnsi="Arial" w:cs="Arial"/>
        </w:rPr>
        <w:t>gabinetach z</w:t>
      </w:r>
      <w:r w:rsidR="006A1C57">
        <w:rPr>
          <w:rFonts w:ascii="Arial" w:hAnsi="Arial" w:cs="Arial"/>
        </w:rPr>
        <w:t> </w:t>
      </w:r>
      <w:r w:rsidRPr="00467841">
        <w:rPr>
          <w:rFonts w:ascii="Arial" w:hAnsi="Arial" w:cs="Arial"/>
        </w:rPr>
        <w:t>4</w:t>
      </w:r>
      <w:r w:rsidR="00733184" w:rsidRPr="00467841">
        <w:rPr>
          <w:rFonts w:ascii="Arial" w:hAnsi="Arial" w:cs="Arial"/>
        </w:rPr>
        <w:t>-</w:t>
      </w:r>
      <w:r w:rsidRPr="00467841">
        <w:rPr>
          <w:rFonts w:ascii="Arial" w:hAnsi="Arial" w:cs="Arial"/>
        </w:rPr>
        <w:t>5 stanowiskami (0%). W analizie według wieku pacjentów wartości są stabilne (ok</w:t>
      </w:r>
      <w:r w:rsidR="005245D0">
        <w:rPr>
          <w:rFonts w:ascii="Arial" w:hAnsi="Arial" w:cs="Arial"/>
        </w:rPr>
        <w:t>oło</w:t>
      </w:r>
      <w:r w:rsidRPr="00467841">
        <w:rPr>
          <w:rFonts w:ascii="Arial" w:hAnsi="Arial" w:cs="Arial"/>
        </w:rPr>
        <w:t xml:space="preserve"> 19</w:t>
      </w:r>
      <w:r w:rsidR="007F0C52" w:rsidRPr="00467841">
        <w:rPr>
          <w:rFonts w:ascii="Arial" w:hAnsi="Arial" w:cs="Arial"/>
        </w:rPr>
        <w:t>-</w:t>
      </w:r>
      <w:r w:rsidRPr="00467841">
        <w:rPr>
          <w:rFonts w:ascii="Arial" w:hAnsi="Arial" w:cs="Arial"/>
        </w:rPr>
        <w:t>20%), natomiast bardzo silne zróżnicowanie pojawia się przy ocenie przygotowania personelu</w:t>
      </w:r>
      <w:r w:rsidR="00BF7FF9" w:rsidRPr="00467841">
        <w:rPr>
          <w:rFonts w:ascii="Arial" w:hAnsi="Arial" w:cs="Arial"/>
        </w:rPr>
        <w:t>. B</w:t>
      </w:r>
      <w:r w:rsidRPr="00467841">
        <w:rPr>
          <w:rFonts w:ascii="Arial" w:hAnsi="Arial" w:cs="Arial"/>
        </w:rPr>
        <w:t>ariery architektoniczne wskazuje aż 52,4% respondentów oceniających przygotowanie jako „raczej słabe” oraz 100% w grupie „bardzo słabo”. Wskazuje to na ścisły związek między kompetencjami zespołu a</w:t>
      </w:r>
      <w:r w:rsidR="007F0C52" w:rsidRPr="00467841">
        <w:rPr>
          <w:rFonts w:ascii="Arial" w:hAnsi="Arial" w:cs="Arial"/>
        </w:rPr>
        <w:t> </w:t>
      </w:r>
      <w:r w:rsidRPr="00467841">
        <w:rPr>
          <w:rFonts w:ascii="Arial" w:hAnsi="Arial" w:cs="Arial"/>
        </w:rPr>
        <w:t xml:space="preserve">identyfikacją barier </w:t>
      </w:r>
      <w:r w:rsidR="00FF5231">
        <w:rPr>
          <w:rFonts w:ascii="Arial" w:hAnsi="Arial" w:cs="Arial"/>
        </w:rPr>
        <w:t>architektonicz</w:t>
      </w:r>
      <w:r w:rsidR="00FF5231" w:rsidRPr="00467841">
        <w:rPr>
          <w:rFonts w:ascii="Arial" w:hAnsi="Arial" w:cs="Arial"/>
        </w:rPr>
        <w:t>nych</w:t>
      </w:r>
      <w:r w:rsidRPr="00467841">
        <w:rPr>
          <w:rFonts w:ascii="Arial" w:hAnsi="Arial" w:cs="Arial"/>
        </w:rPr>
        <w:t>.</w:t>
      </w:r>
    </w:p>
    <w:p w14:paraId="3CA1172A" w14:textId="5AC868CA" w:rsidR="001C06E9" w:rsidRPr="00467841" w:rsidRDefault="001C06E9" w:rsidP="001C06E9">
      <w:pPr>
        <w:spacing w:before="120" w:after="120" w:line="360" w:lineRule="auto"/>
        <w:rPr>
          <w:rFonts w:ascii="Arial" w:hAnsi="Arial" w:cs="Arial"/>
        </w:rPr>
      </w:pPr>
      <w:r w:rsidRPr="00467841">
        <w:rPr>
          <w:rFonts w:ascii="Arial" w:hAnsi="Arial" w:cs="Arial"/>
        </w:rPr>
        <w:t>Bariery sprzętowe, komunikacyjne i informacyjne mają mniejsze znaczenie ilościowe, ale ich rozkład również nie jest przypadkowy. Bariery sprzętowe częściej wskazywane są w mniejszych miejscowościach (12,4%) i w gabinetach z 4</w:t>
      </w:r>
      <w:r w:rsidR="00BF7FF9" w:rsidRPr="00467841">
        <w:rPr>
          <w:rFonts w:ascii="Arial" w:hAnsi="Arial" w:cs="Arial"/>
        </w:rPr>
        <w:t>-</w:t>
      </w:r>
      <w:r w:rsidRPr="00467841">
        <w:rPr>
          <w:rFonts w:ascii="Arial" w:hAnsi="Arial" w:cs="Arial"/>
        </w:rPr>
        <w:t>5 stanowiskami (18,2%). Bariery komunikacyjne częściej pojawiają się w miastach powiatowych (11%) oraz w gabinetach z 6 lub więcej stanowiskami (25%). Bariery informacyjne są szczególnie widoczne w gabinetach z 4</w:t>
      </w:r>
      <w:r w:rsidR="007F0C52" w:rsidRPr="00467841">
        <w:rPr>
          <w:rFonts w:ascii="Arial" w:hAnsi="Arial" w:cs="Arial"/>
        </w:rPr>
        <w:t>-</w:t>
      </w:r>
      <w:r w:rsidRPr="00467841">
        <w:rPr>
          <w:rFonts w:ascii="Arial" w:hAnsi="Arial" w:cs="Arial"/>
        </w:rPr>
        <w:t>5 stanowiskami (36,4%) oraz w większych jednostkach (25%). W analizie według oceny przygotowania personelu wszystkie te bariery osiągają najwyższe wartości w grupie „raczej słabo”, co potwierdza, że niska ocena kompetencji sprzyja kumulacji różnych typów barier.</w:t>
      </w:r>
    </w:p>
    <w:p w14:paraId="79C55314" w14:textId="180C0EDF" w:rsidR="001C06E9" w:rsidRPr="00467841" w:rsidRDefault="001C06E9" w:rsidP="001C06E9">
      <w:pPr>
        <w:spacing w:before="120" w:after="120" w:line="360" w:lineRule="auto"/>
        <w:rPr>
          <w:rFonts w:ascii="Arial" w:hAnsi="Arial" w:cs="Arial"/>
        </w:rPr>
      </w:pPr>
      <w:r w:rsidRPr="00467841">
        <w:rPr>
          <w:rFonts w:ascii="Arial" w:hAnsi="Arial" w:cs="Arial"/>
        </w:rPr>
        <w:t>Brak wiedzy personelu jako bariera jest rzadziej deklarowany, jednak jego znaczenie rośnie wraz ze spadkiem oceny przygotowania zespołu. W grupie „raczej słabo” wskazuje go 9,5% respondentów, podczas gdy w grupach „bardzo dobrze” i „bardzo słabo” praktycznie nie występuje. Może to oznaczać, że brak wiedzy jest barierą częściowo uświadamianą, ale nie zawsze nazywaną wprost.</w:t>
      </w:r>
    </w:p>
    <w:p w14:paraId="068AA084" w14:textId="7B1A6C67" w:rsidR="001C06E9" w:rsidRPr="00467841" w:rsidRDefault="00733184" w:rsidP="001C06E9">
      <w:pPr>
        <w:spacing w:before="120" w:after="120" w:line="360" w:lineRule="auto"/>
        <w:rPr>
          <w:rFonts w:ascii="Arial" w:hAnsi="Arial" w:cs="Arial"/>
        </w:rPr>
      </w:pPr>
      <w:r w:rsidRPr="00467841">
        <w:rPr>
          <w:rFonts w:ascii="Arial" w:hAnsi="Arial" w:cs="Arial"/>
        </w:rPr>
        <w:lastRenderedPageBreak/>
        <w:t>Odsetek wskazań na brak jakichkolwiek barier</w:t>
      </w:r>
      <w:r w:rsidR="001C06E9" w:rsidRPr="00467841">
        <w:rPr>
          <w:rFonts w:ascii="Arial" w:hAnsi="Arial" w:cs="Arial"/>
        </w:rPr>
        <w:t xml:space="preserve"> utrzymuje się na poziomie około jednej piątej w większości typów miejscowości (19,1</w:t>
      </w:r>
      <w:r w:rsidRPr="00467841">
        <w:rPr>
          <w:rFonts w:ascii="Arial" w:hAnsi="Arial" w:cs="Arial"/>
        </w:rPr>
        <w:t>-</w:t>
      </w:r>
      <w:r w:rsidR="001C06E9" w:rsidRPr="00467841">
        <w:rPr>
          <w:rFonts w:ascii="Arial" w:hAnsi="Arial" w:cs="Arial"/>
        </w:rPr>
        <w:t>22%) oraz według liczby stanowisk (20,3</w:t>
      </w:r>
      <w:r w:rsidRPr="00467841">
        <w:rPr>
          <w:rFonts w:ascii="Arial" w:hAnsi="Arial" w:cs="Arial"/>
        </w:rPr>
        <w:t>-</w:t>
      </w:r>
      <w:r w:rsidR="001C06E9" w:rsidRPr="00467841">
        <w:rPr>
          <w:rFonts w:ascii="Arial" w:hAnsi="Arial" w:cs="Arial"/>
        </w:rPr>
        <w:t>21,7%), jednak jej odsetek gwałtownie spada w gabinetach z 4</w:t>
      </w:r>
      <w:r w:rsidRPr="00467841">
        <w:rPr>
          <w:rFonts w:ascii="Arial" w:hAnsi="Arial" w:cs="Arial"/>
        </w:rPr>
        <w:t>-</w:t>
      </w:r>
      <w:r w:rsidR="001C06E9" w:rsidRPr="00467841">
        <w:rPr>
          <w:rFonts w:ascii="Arial" w:hAnsi="Arial" w:cs="Arial"/>
        </w:rPr>
        <w:t>5 stanowiskami (9,1%) oraz w grupie respondentów oceniających przygotowanie personelu jako „raczej słabe” (4,8%). Jednocześnie w gabinetach świadczących usługi w znieczuleniu ogólnym odsetek ten rośnie do 50%, co sugeruje, że dostęp do kluczowych procedur istotnie zmniejsza postrzeganie barier.</w:t>
      </w:r>
    </w:p>
    <w:p w14:paraId="168F7F2B" w14:textId="1E2FB642" w:rsidR="001C06E9" w:rsidRPr="00467841" w:rsidRDefault="001C06E9" w:rsidP="001C06E9">
      <w:pPr>
        <w:spacing w:before="120" w:after="120" w:line="360" w:lineRule="auto"/>
        <w:rPr>
          <w:rFonts w:ascii="Arial" w:hAnsi="Arial" w:cs="Arial"/>
        </w:rPr>
      </w:pPr>
      <w:r w:rsidRPr="00467841">
        <w:rPr>
          <w:rFonts w:ascii="Arial" w:hAnsi="Arial" w:cs="Arial"/>
        </w:rPr>
        <w:t>Całościowo wyniki pokazują, że bariery w dostępie do usług stomatologicznych dla osób z niepełnosprawnościami mają charakter systemowy, a nie incydentalny. Najważniejsze z nich – brak leczenia w znieczuleniu ogólnym oraz ograniczenia finansowe – są silnie powiązane z organizacją systemu świadczeń. Jednocześnie niski poziom przygotowania personelu sprzyja kumulacji barier architektonicznych, sprzętowych i komunikacyjnych. Oznacza to, że skuteczne zwiększanie dostępności wymaga działań równoległych: organizacyjnych, finansowych i kompetencyjnych, a</w:t>
      </w:r>
      <w:r w:rsidR="007F0C52" w:rsidRPr="00467841">
        <w:rPr>
          <w:rFonts w:ascii="Arial" w:hAnsi="Arial" w:cs="Arial"/>
        </w:rPr>
        <w:t> </w:t>
      </w:r>
      <w:r w:rsidRPr="00467841">
        <w:rPr>
          <w:rFonts w:ascii="Arial" w:hAnsi="Arial" w:cs="Arial"/>
        </w:rPr>
        <w:t>nie wyłącznie punktowych inwestycji w infrastrukturę.</w:t>
      </w:r>
    </w:p>
    <w:p w14:paraId="42022AE3" w14:textId="5B0CDD32" w:rsidR="008F3BC1" w:rsidRPr="00467841" w:rsidRDefault="00EE1285" w:rsidP="008F3BC1">
      <w:pPr>
        <w:spacing w:before="120" w:after="120" w:line="360" w:lineRule="auto"/>
        <w:rPr>
          <w:rFonts w:ascii="Arial" w:hAnsi="Arial" w:cs="Arial"/>
        </w:rPr>
      </w:pPr>
      <w:r w:rsidRPr="00467841">
        <w:rPr>
          <w:rFonts w:ascii="Arial" w:hAnsi="Arial" w:cs="Arial"/>
        </w:rPr>
        <w:t xml:space="preserve">Przedstawiciele gabinetów stomatologicznych dostrzegają również szereg przeszkód utrudniających rozwój dostępności placówek. </w:t>
      </w:r>
      <w:r w:rsidR="008F3BC1" w:rsidRPr="00467841">
        <w:rPr>
          <w:rFonts w:ascii="Arial" w:hAnsi="Arial" w:cs="Arial"/>
        </w:rPr>
        <w:t xml:space="preserve">Z perspektywy kadry zarządczej kluczową przeszkodą we wprowadzaniu rozwiązań poprawiających dostępność jest </w:t>
      </w:r>
      <w:r w:rsidR="008F3BC1" w:rsidRPr="00467841">
        <w:rPr>
          <w:rFonts w:ascii="Arial" w:hAnsi="Arial" w:cs="Arial"/>
          <w:b/>
          <w:bCs/>
        </w:rPr>
        <w:t>niewielka liczba pacjentów z niepełnosprawnościami korzystających z usług gabinetu</w:t>
      </w:r>
      <w:r w:rsidR="008F3BC1" w:rsidRPr="00467841">
        <w:rPr>
          <w:rFonts w:ascii="Arial" w:hAnsi="Arial" w:cs="Arial"/>
        </w:rPr>
        <w:t>. Wskazuje na nią blisko dwie trzecie respondentów, co sugeruje, że</w:t>
      </w:r>
      <w:r w:rsidR="00206F31" w:rsidRPr="00467841">
        <w:rPr>
          <w:rFonts w:ascii="Arial" w:hAnsi="Arial" w:cs="Arial"/>
        </w:rPr>
        <w:t xml:space="preserve"> </w:t>
      </w:r>
      <w:r w:rsidR="008F3BC1" w:rsidRPr="00467841">
        <w:rPr>
          <w:rFonts w:ascii="Arial" w:hAnsi="Arial" w:cs="Arial"/>
        </w:rPr>
        <w:t>decyzje inwestycyjne są silnie uzależnione od postrzeganego popytu. Dostępność traktowana jest często jako koszt, który trudno uzasadnić ekonomicznie przy sporadycznym kontakcie z tą grupą pacjentów.</w:t>
      </w:r>
    </w:p>
    <w:p w14:paraId="321E89A4" w14:textId="5AF9FABF" w:rsidR="008F3BC1" w:rsidRPr="00467841" w:rsidRDefault="008F3BC1" w:rsidP="008F3BC1">
      <w:pPr>
        <w:spacing w:before="120" w:after="120" w:line="360" w:lineRule="auto"/>
        <w:rPr>
          <w:rFonts w:ascii="Arial" w:hAnsi="Arial" w:cs="Arial"/>
        </w:rPr>
      </w:pPr>
      <w:r w:rsidRPr="00467841">
        <w:rPr>
          <w:rFonts w:ascii="Arial" w:hAnsi="Arial" w:cs="Arial"/>
        </w:rPr>
        <w:t xml:space="preserve">Z tym podejściem ściśle wiążą się </w:t>
      </w:r>
      <w:r w:rsidRPr="00467841">
        <w:rPr>
          <w:rFonts w:ascii="Arial" w:hAnsi="Arial" w:cs="Arial"/>
          <w:b/>
          <w:bCs/>
        </w:rPr>
        <w:t>ograniczenia finansowe oraz niska opłacalność inwestycji</w:t>
      </w:r>
      <w:r w:rsidRPr="00467841">
        <w:rPr>
          <w:rFonts w:ascii="Arial" w:hAnsi="Arial" w:cs="Arial"/>
        </w:rPr>
        <w:t xml:space="preserve">, które są wskazywane </w:t>
      </w:r>
      <w:r w:rsidR="00DF095F" w:rsidRPr="00467841">
        <w:rPr>
          <w:rFonts w:ascii="Arial" w:hAnsi="Arial" w:cs="Arial"/>
        </w:rPr>
        <w:t xml:space="preserve">porównywalnie </w:t>
      </w:r>
      <w:r w:rsidRPr="00467841">
        <w:rPr>
          <w:rFonts w:ascii="Arial" w:hAnsi="Arial" w:cs="Arial"/>
        </w:rPr>
        <w:t>często</w:t>
      </w:r>
      <w:r w:rsidR="00DF095F" w:rsidRPr="00467841">
        <w:rPr>
          <w:rFonts w:ascii="Arial" w:hAnsi="Arial" w:cs="Arial"/>
        </w:rPr>
        <w:t xml:space="preserve"> (każdorazowo przez 37,4% respondentów)</w:t>
      </w:r>
      <w:r w:rsidRPr="00467841">
        <w:rPr>
          <w:rFonts w:ascii="Arial" w:hAnsi="Arial" w:cs="Arial"/>
        </w:rPr>
        <w:t>. Brak środków i obawa przed nieadekwatnym zwrotem z</w:t>
      </w:r>
      <w:r w:rsidR="007F0C52" w:rsidRPr="00467841">
        <w:rPr>
          <w:rFonts w:ascii="Arial" w:hAnsi="Arial" w:cs="Arial"/>
        </w:rPr>
        <w:t> </w:t>
      </w:r>
      <w:r w:rsidRPr="00467841">
        <w:rPr>
          <w:rFonts w:ascii="Arial" w:hAnsi="Arial" w:cs="Arial"/>
        </w:rPr>
        <w:t>inwestycji tworzą wspólnie barierę o charakterze ekonomicznym, wzmacniającą zachowawcze postawy wobec zmian. W tym kontekście dostępność nie jest postrzegana jako element standardu usług, lecz jako dodatkowe, trudne do sfinansowania udogodnienie.</w:t>
      </w:r>
    </w:p>
    <w:p w14:paraId="1E22512A" w14:textId="36C89CC7" w:rsidR="008F3BC1" w:rsidRPr="00467841" w:rsidRDefault="008F3BC1" w:rsidP="008F3BC1">
      <w:pPr>
        <w:spacing w:before="120" w:after="120" w:line="360" w:lineRule="auto"/>
        <w:rPr>
          <w:rFonts w:ascii="Arial" w:hAnsi="Arial" w:cs="Arial"/>
        </w:rPr>
      </w:pPr>
      <w:r w:rsidRPr="00467841">
        <w:rPr>
          <w:rFonts w:ascii="Arial" w:hAnsi="Arial" w:cs="Arial"/>
        </w:rPr>
        <w:t xml:space="preserve">Istotne znaczenie mają także </w:t>
      </w:r>
      <w:r w:rsidRPr="00467841">
        <w:rPr>
          <w:rFonts w:ascii="Arial" w:hAnsi="Arial" w:cs="Arial"/>
          <w:b/>
          <w:bCs/>
        </w:rPr>
        <w:t>uwarunkowania infrastrukturalne</w:t>
      </w:r>
      <w:r w:rsidRPr="00467841">
        <w:rPr>
          <w:rFonts w:ascii="Arial" w:hAnsi="Arial" w:cs="Arial"/>
        </w:rPr>
        <w:t xml:space="preserve">, takie jak trudności techniczne budynków czy brak odpowiedniego sprzętu. Bariery te pojawiają się </w:t>
      </w:r>
      <w:r w:rsidRPr="00467841">
        <w:rPr>
          <w:rFonts w:ascii="Arial" w:hAnsi="Arial" w:cs="Arial"/>
        </w:rPr>
        <w:lastRenderedPageBreak/>
        <w:t>częściej niż problemy kompetencyjne personelu, co wskazuje, że nawet przy gotowości zespołu do pracy z pacjentami o szczególnych potrzebach, fizyczne ograniczenia przestrzeni i wyposażenia mogą skutecznie blokować wdrażanie zmian.</w:t>
      </w:r>
    </w:p>
    <w:p w14:paraId="3D37B719" w14:textId="12E46D11" w:rsidR="008F3BC1" w:rsidRPr="00467841" w:rsidRDefault="008F3BC1" w:rsidP="008F3BC1">
      <w:pPr>
        <w:spacing w:before="120" w:after="120" w:line="360" w:lineRule="auto"/>
        <w:rPr>
          <w:rFonts w:ascii="Arial" w:hAnsi="Arial" w:cs="Arial"/>
        </w:rPr>
      </w:pPr>
      <w:r w:rsidRPr="00467841">
        <w:rPr>
          <w:rFonts w:ascii="Arial" w:hAnsi="Arial" w:cs="Arial"/>
          <w:b/>
          <w:bCs/>
        </w:rPr>
        <w:t>Bariery związane z wiedzą personelu, komunikacją i dostępnością cyfrową są wskazywane rzadziej</w:t>
      </w:r>
      <w:r w:rsidRPr="00467841">
        <w:rPr>
          <w:rFonts w:ascii="Arial" w:hAnsi="Arial" w:cs="Arial"/>
        </w:rPr>
        <w:t>, ale nie są marginalne. Ich obecność sugeruje, że dostępność bywa postrzegana wąsko</w:t>
      </w:r>
      <w:r w:rsidR="007A7443" w:rsidRPr="00467841">
        <w:rPr>
          <w:rFonts w:ascii="Arial" w:hAnsi="Arial" w:cs="Arial"/>
        </w:rPr>
        <w:t>,</w:t>
      </w:r>
      <w:r w:rsidRPr="00467841">
        <w:rPr>
          <w:rFonts w:ascii="Arial" w:hAnsi="Arial" w:cs="Arial"/>
        </w:rPr>
        <w:t xml:space="preserve"> głównie przez pryzmat </w:t>
      </w:r>
      <w:r w:rsidR="000806CC">
        <w:rPr>
          <w:rFonts w:ascii="Arial" w:hAnsi="Arial" w:cs="Arial"/>
        </w:rPr>
        <w:t>dostępności architektonicznej</w:t>
      </w:r>
      <w:r w:rsidR="007A7443" w:rsidRPr="00467841">
        <w:rPr>
          <w:rFonts w:ascii="Arial" w:hAnsi="Arial" w:cs="Arial"/>
        </w:rPr>
        <w:t>.</w:t>
      </w:r>
      <w:r w:rsidRPr="00467841">
        <w:rPr>
          <w:rFonts w:ascii="Arial" w:hAnsi="Arial" w:cs="Arial"/>
        </w:rPr>
        <w:t xml:space="preserve"> </w:t>
      </w:r>
      <w:r w:rsidR="007A7443" w:rsidRPr="00467841">
        <w:rPr>
          <w:rFonts w:ascii="Arial" w:hAnsi="Arial" w:cs="Arial"/>
        </w:rPr>
        <w:t>A</w:t>
      </w:r>
      <w:r w:rsidRPr="00467841">
        <w:rPr>
          <w:rFonts w:ascii="Arial" w:hAnsi="Arial" w:cs="Arial"/>
        </w:rPr>
        <w:t xml:space="preserve">spekty informacyjne, komunikacyjne i organizacyjne pozostają </w:t>
      </w:r>
      <w:r w:rsidR="007A7443" w:rsidRPr="00467841">
        <w:rPr>
          <w:rFonts w:ascii="Arial" w:hAnsi="Arial" w:cs="Arial"/>
        </w:rPr>
        <w:t xml:space="preserve">natomiast </w:t>
      </w:r>
      <w:r w:rsidRPr="00467841">
        <w:rPr>
          <w:rFonts w:ascii="Arial" w:hAnsi="Arial" w:cs="Arial"/>
        </w:rPr>
        <w:t>niedostatecznie rozpoznane jako równie ważne elementy procesu leczenia.</w:t>
      </w:r>
      <w:r w:rsidR="007B4236" w:rsidRPr="00467841">
        <w:rPr>
          <w:rFonts w:ascii="Arial" w:hAnsi="Arial" w:cs="Arial"/>
        </w:rPr>
        <w:t xml:space="preserve"> </w:t>
      </w:r>
      <w:r w:rsidRPr="00467841">
        <w:rPr>
          <w:rFonts w:ascii="Arial" w:hAnsi="Arial" w:cs="Arial"/>
        </w:rPr>
        <w:t>Jednocześnie stosunkowo niewielki odsetek respondentów deklaruje brak jakichkolwiek przeszkód, co potwierdza, że w większości gabinetów dostępność napotyka realne ograniczenia.</w:t>
      </w:r>
    </w:p>
    <w:p w14:paraId="62566056" w14:textId="4C1C6554" w:rsidR="00666304" w:rsidRPr="00467841" w:rsidRDefault="00666304" w:rsidP="00666304">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22</w:t>
      </w:r>
      <w:r w:rsidRPr="00467841">
        <w:rPr>
          <w:rFonts w:ascii="Arial" w:hAnsi="Arial" w:cs="Arial"/>
          <w:b/>
          <w:bCs/>
        </w:rPr>
        <w:fldChar w:fldCharType="end"/>
      </w:r>
      <w:r w:rsidRPr="00467841">
        <w:rPr>
          <w:rFonts w:ascii="Arial" w:hAnsi="Arial" w:cs="Arial"/>
          <w:b/>
          <w:bCs/>
        </w:rPr>
        <w:t>. Przeszkody/trudności we wprowadzaniu rozwiązań poprawiających dostępność gabinetów stomatologicznych w</w:t>
      </w:r>
      <w:r w:rsidR="001379C6" w:rsidRPr="00467841">
        <w:rPr>
          <w:rFonts w:ascii="Arial" w:hAnsi="Arial" w:cs="Arial"/>
          <w:b/>
          <w:bCs/>
        </w:rPr>
        <w:t>edłu</w:t>
      </w:r>
      <w:r w:rsidRPr="00467841">
        <w:rPr>
          <w:rFonts w:ascii="Arial" w:hAnsi="Arial" w:cs="Arial"/>
          <w:b/>
          <w:bCs/>
        </w:rPr>
        <w:t>g kadry zarządczej</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2. Przeszkody/trudności we wprowadzaniu rozwiązań poprawiających dostępność gabinetów stomatologicznych wg kadry zarządczej"/>
        <w:tblDescription w:val="Najczęściej wskazywano małą liczbę pacjentów z niepełnosprawnościami jako główną przeszkodę (65,4%), a także ograniczony budżet i niską opłacalność inwestycji (po 37,4%). Istotne były również trudności techniczne budynków (26,1%), podczas gdy brak wiedzy personelu i bariery komunikacyjne pojawiały się rzadziej."/>
      </w:tblPr>
      <w:tblGrid>
        <w:gridCol w:w="8044"/>
        <w:gridCol w:w="1023"/>
      </w:tblGrid>
      <w:tr w:rsidR="003F1705" w:rsidRPr="00467841" w14:paraId="44C00170" w14:textId="77777777" w:rsidTr="008B1384">
        <w:trPr>
          <w:trHeight w:val="381"/>
          <w:tblHeader/>
        </w:trPr>
        <w:tc>
          <w:tcPr>
            <w:tcW w:w="8044" w:type="dxa"/>
            <w:vAlign w:val="center"/>
            <w:hideMark/>
          </w:tcPr>
          <w:p w14:paraId="2517A89C" w14:textId="663E9CA0" w:rsidR="003F1705" w:rsidRPr="00467841" w:rsidRDefault="003F1705" w:rsidP="00A4788F">
            <w:pPr>
              <w:spacing w:line="360" w:lineRule="auto"/>
              <w:rPr>
                <w:rFonts w:ascii="Arial" w:hAnsi="Arial" w:cs="Arial"/>
                <w:b/>
                <w:bCs/>
              </w:rPr>
            </w:pPr>
            <w:r w:rsidRPr="00467841">
              <w:rPr>
                <w:rFonts w:ascii="Arial" w:hAnsi="Arial" w:cs="Arial"/>
                <w:b/>
                <w:bCs/>
              </w:rPr>
              <w:t>Przeszkody/trudności</w:t>
            </w:r>
          </w:p>
        </w:tc>
        <w:tc>
          <w:tcPr>
            <w:tcW w:w="1023" w:type="dxa"/>
            <w:noWrap/>
            <w:vAlign w:val="center"/>
            <w:hideMark/>
          </w:tcPr>
          <w:p w14:paraId="17AC36D3" w14:textId="7950891C" w:rsidR="003F1705" w:rsidRPr="00467841" w:rsidRDefault="003F1705" w:rsidP="008B1384">
            <w:pPr>
              <w:spacing w:line="360" w:lineRule="auto"/>
              <w:jc w:val="right"/>
              <w:rPr>
                <w:rFonts w:ascii="Arial" w:hAnsi="Arial" w:cs="Arial"/>
                <w:b/>
                <w:bCs/>
              </w:rPr>
            </w:pPr>
            <w:r w:rsidRPr="00467841">
              <w:rPr>
                <w:rFonts w:ascii="Arial" w:hAnsi="Arial" w:cs="Arial"/>
                <w:b/>
                <w:bCs/>
              </w:rPr>
              <w:t>%</w:t>
            </w:r>
          </w:p>
        </w:tc>
      </w:tr>
      <w:tr w:rsidR="00394531" w:rsidRPr="00467841" w14:paraId="12961316" w14:textId="77777777" w:rsidTr="00394531">
        <w:trPr>
          <w:trHeight w:val="320"/>
        </w:trPr>
        <w:tc>
          <w:tcPr>
            <w:tcW w:w="8044" w:type="dxa"/>
            <w:noWrap/>
          </w:tcPr>
          <w:p w14:paraId="1503F5CA" w14:textId="2E11B149" w:rsidR="00394531" w:rsidRPr="00467841" w:rsidRDefault="00394531" w:rsidP="00394531">
            <w:pPr>
              <w:spacing w:line="360" w:lineRule="auto"/>
              <w:rPr>
                <w:rFonts w:ascii="Arial" w:hAnsi="Arial" w:cs="Arial"/>
              </w:rPr>
            </w:pPr>
            <w:r w:rsidRPr="00467841">
              <w:rPr>
                <w:rFonts w:ascii="Arial" w:hAnsi="Arial" w:cs="Arial"/>
              </w:rPr>
              <w:t>Mała liczba pacjentów/pacjentek z niepełnosprawnościami</w:t>
            </w:r>
          </w:p>
        </w:tc>
        <w:tc>
          <w:tcPr>
            <w:tcW w:w="1023" w:type="dxa"/>
            <w:noWrap/>
          </w:tcPr>
          <w:p w14:paraId="53F90087" w14:textId="77CB1688" w:rsidR="00394531" w:rsidRPr="00467841" w:rsidRDefault="00394531" w:rsidP="00394531">
            <w:pPr>
              <w:spacing w:line="360" w:lineRule="auto"/>
              <w:jc w:val="right"/>
              <w:rPr>
                <w:rFonts w:ascii="Arial" w:hAnsi="Arial" w:cs="Arial"/>
              </w:rPr>
            </w:pPr>
            <w:r w:rsidRPr="00467841">
              <w:rPr>
                <w:rFonts w:ascii="Arial" w:hAnsi="Arial" w:cs="Arial"/>
              </w:rPr>
              <w:t>65,4%</w:t>
            </w:r>
          </w:p>
        </w:tc>
      </w:tr>
      <w:tr w:rsidR="00394531" w:rsidRPr="00467841" w14:paraId="64494A99" w14:textId="77777777" w:rsidTr="00394531">
        <w:trPr>
          <w:trHeight w:val="320"/>
        </w:trPr>
        <w:tc>
          <w:tcPr>
            <w:tcW w:w="8044" w:type="dxa"/>
            <w:noWrap/>
          </w:tcPr>
          <w:p w14:paraId="305CC010" w14:textId="16767E3C" w:rsidR="00394531" w:rsidRPr="00467841" w:rsidRDefault="00394531" w:rsidP="00394531">
            <w:pPr>
              <w:spacing w:line="360" w:lineRule="auto"/>
              <w:rPr>
                <w:rFonts w:ascii="Arial" w:hAnsi="Arial" w:cs="Arial"/>
              </w:rPr>
            </w:pPr>
            <w:r w:rsidRPr="00467841">
              <w:rPr>
                <w:rFonts w:ascii="Arial" w:hAnsi="Arial" w:cs="Arial"/>
              </w:rPr>
              <w:t>Niska opłacalność inwestycji w udogodnienia</w:t>
            </w:r>
          </w:p>
        </w:tc>
        <w:tc>
          <w:tcPr>
            <w:tcW w:w="1023" w:type="dxa"/>
            <w:noWrap/>
          </w:tcPr>
          <w:p w14:paraId="7140F6CF" w14:textId="5AD5765F" w:rsidR="00394531" w:rsidRPr="00467841" w:rsidRDefault="00394531" w:rsidP="00394531">
            <w:pPr>
              <w:spacing w:line="360" w:lineRule="auto"/>
              <w:jc w:val="right"/>
              <w:rPr>
                <w:rFonts w:ascii="Arial" w:hAnsi="Arial" w:cs="Arial"/>
              </w:rPr>
            </w:pPr>
            <w:r w:rsidRPr="00467841">
              <w:rPr>
                <w:rFonts w:ascii="Arial" w:hAnsi="Arial" w:cs="Arial"/>
              </w:rPr>
              <w:t>37,4%</w:t>
            </w:r>
          </w:p>
        </w:tc>
      </w:tr>
      <w:tr w:rsidR="00394531" w:rsidRPr="00467841" w14:paraId="2C40A954" w14:textId="77777777" w:rsidTr="003233A4">
        <w:trPr>
          <w:trHeight w:val="320"/>
        </w:trPr>
        <w:tc>
          <w:tcPr>
            <w:tcW w:w="8044" w:type="dxa"/>
            <w:noWrap/>
          </w:tcPr>
          <w:p w14:paraId="7ABA15AE" w14:textId="12FBD93E" w:rsidR="00394531" w:rsidRPr="00467841" w:rsidRDefault="00394531" w:rsidP="00394531">
            <w:pPr>
              <w:spacing w:line="360" w:lineRule="auto"/>
              <w:rPr>
                <w:rFonts w:ascii="Arial" w:hAnsi="Arial" w:cs="Arial"/>
              </w:rPr>
            </w:pPr>
            <w:r w:rsidRPr="00467841">
              <w:rPr>
                <w:rFonts w:ascii="Arial" w:hAnsi="Arial" w:cs="Arial"/>
              </w:rPr>
              <w:t>Ograniczony budżet lub brak środków finansowych</w:t>
            </w:r>
          </w:p>
        </w:tc>
        <w:tc>
          <w:tcPr>
            <w:tcW w:w="1023" w:type="dxa"/>
            <w:noWrap/>
          </w:tcPr>
          <w:p w14:paraId="4FDEAA86" w14:textId="62C9D4F2" w:rsidR="00394531" w:rsidRPr="00467841" w:rsidRDefault="00394531" w:rsidP="00394531">
            <w:pPr>
              <w:spacing w:line="360" w:lineRule="auto"/>
              <w:jc w:val="right"/>
              <w:rPr>
                <w:rFonts w:ascii="Arial" w:hAnsi="Arial" w:cs="Arial"/>
              </w:rPr>
            </w:pPr>
            <w:r w:rsidRPr="00467841">
              <w:rPr>
                <w:rFonts w:ascii="Arial" w:hAnsi="Arial" w:cs="Arial"/>
              </w:rPr>
              <w:t>37,4%</w:t>
            </w:r>
          </w:p>
        </w:tc>
      </w:tr>
      <w:tr w:rsidR="00394531" w:rsidRPr="00467841" w14:paraId="728AAF25" w14:textId="77777777" w:rsidTr="003233A4">
        <w:trPr>
          <w:trHeight w:val="320"/>
        </w:trPr>
        <w:tc>
          <w:tcPr>
            <w:tcW w:w="8044" w:type="dxa"/>
            <w:noWrap/>
            <w:hideMark/>
          </w:tcPr>
          <w:p w14:paraId="2266F6E1" w14:textId="77777777" w:rsidR="00394531" w:rsidRPr="00467841" w:rsidRDefault="00394531" w:rsidP="00394531">
            <w:pPr>
              <w:spacing w:line="360" w:lineRule="auto"/>
              <w:rPr>
                <w:rFonts w:ascii="Arial" w:hAnsi="Arial" w:cs="Arial"/>
              </w:rPr>
            </w:pPr>
            <w:r w:rsidRPr="00467841">
              <w:rPr>
                <w:rFonts w:ascii="Arial" w:hAnsi="Arial" w:cs="Arial"/>
              </w:rPr>
              <w:t>Trudności techniczne budynku (np. wąskie korytarze, brak windy)</w:t>
            </w:r>
          </w:p>
        </w:tc>
        <w:tc>
          <w:tcPr>
            <w:tcW w:w="1023" w:type="dxa"/>
            <w:noWrap/>
            <w:hideMark/>
          </w:tcPr>
          <w:p w14:paraId="6319DEF1" w14:textId="77777777" w:rsidR="00394531" w:rsidRPr="00467841" w:rsidRDefault="00394531" w:rsidP="00394531">
            <w:pPr>
              <w:spacing w:line="360" w:lineRule="auto"/>
              <w:jc w:val="right"/>
              <w:rPr>
                <w:rFonts w:ascii="Arial" w:hAnsi="Arial" w:cs="Arial"/>
              </w:rPr>
            </w:pPr>
            <w:r w:rsidRPr="00467841">
              <w:rPr>
                <w:rFonts w:ascii="Arial" w:hAnsi="Arial" w:cs="Arial"/>
              </w:rPr>
              <w:t>26,1%</w:t>
            </w:r>
          </w:p>
        </w:tc>
      </w:tr>
      <w:tr w:rsidR="00394531" w:rsidRPr="00467841" w14:paraId="54ED8E7B" w14:textId="77777777" w:rsidTr="003233A4">
        <w:trPr>
          <w:trHeight w:val="320"/>
        </w:trPr>
        <w:tc>
          <w:tcPr>
            <w:tcW w:w="8044" w:type="dxa"/>
            <w:noWrap/>
            <w:hideMark/>
          </w:tcPr>
          <w:p w14:paraId="4D6E1859" w14:textId="77777777" w:rsidR="00394531" w:rsidRPr="00467841" w:rsidRDefault="00394531" w:rsidP="00394531">
            <w:pPr>
              <w:spacing w:line="360" w:lineRule="auto"/>
              <w:rPr>
                <w:rFonts w:ascii="Arial" w:hAnsi="Arial" w:cs="Arial"/>
              </w:rPr>
            </w:pPr>
            <w:r w:rsidRPr="00467841">
              <w:rPr>
                <w:rFonts w:ascii="Arial" w:hAnsi="Arial" w:cs="Arial"/>
              </w:rPr>
              <w:t>Brak odpowiedniego sprzętu lub jego wysoka cena</w:t>
            </w:r>
          </w:p>
        </w:tc>
        <w:tc>
          <w:tcPr>
            <w:tcW w:w="1023" w:type="dxa"/>
            <w:noWrap/>
            <w:hideMark/>
          </w:tcPr>
          <w:p w14:paraId="13A8FC8E" w14:textId="77777777" w:rsidR="00394531" w:rsidRPr="00467841" w:rsidRDefault="00394531" w:rsidP="00394531">
            <w:pPr>
              <w:spacing w:line="360" w:lineRule="auto"/>
              <w:jc w:val="right"/>
              <w:rPr>
                <w:rFonts w:ascii="Arial" w:hAnsi="Arial" w:cs="Arial"/>
              </w:rPr>
            </w:pPr>
            <w:r w:rsidRPr="00467841">
              <w:rPr>
                <w:rFonts w:ascii="Arial" w:hAnsi="Arial" w:cs="Arial"/>
              </w:rPr>
              <w:t>15,4%</w:t>
            </w:r>
          </w:p>
        </w:tc>
      </w:tr>
      <w:tr w:rsidR="00394531" w:rsidRPr="00467841" w14:paraId="63C70BBE" w14:textId="77777777" w:rsidTr="003233A4">
        <w:trPr>
          <w:trHeight w:val="320"/>
        </w:trPr>
        <w:tc>
          <w:tcPr>
            <w:tcW w:w="8044" w:type="dxa"/>
            <w:noWrap/>
          </w:tcPr>
          <w:p w14:paraId="52F2D720" w14:textId="22B43DB7" w:rsidR="00394531" w:rsidRPr="00467841" w:rsidRDefault="00394531" w:rsidP="00394531">
            <w:pPr>
              <w:spacing w:line="360" w:lineRule="auto"/>
              <w:rPr>
                <w:rFonts w:ascii="Arial" w:hAnsi="Arial" w:cs="Arial"/>
              </w:rPr>
            </w:pPr>
            <w:r w:rsidRPr="00467841">
              <w:rPr>
                <w:rFonts w:ascii="Arial" w:hAnsi="Arial" w:cs="Arial"/>
              </w:rPr>
              <w:t>Bariery komunikacyjne/informacyjne (np. brak tłumacza PJM, brak materiałów w prostym języku)</w:t>
            </w:r>
          </w:p>
        </w:tc>
        <w:tc>
          <w:tcPr>
            <w:tcW w:w="1023" w:type="dxa"/>
            <w:noWrap/>
          </w:tcPr>
          <w:p w14:paraId="4933D033" w14:textId="77B051DF" w:rsidR="00394531" w:rsidRPr="00467841" w:rsidRDefault="00394531" w:rsidP="00394531">
            <w:pPr>
              <w:spacing w:line="360" w:lineRule="auto"/>
              <w:jc w:val="right"/>
              <w:rPr>
                <w:rFonts w:ascii="Arial" w:hAnsi="Arial" w:cs="Arial"/>
              </w:rPr>
            </w:pPr>
            <w:r w:rsidRPr="00467841">
              <w:rPr>
                <w:rFonts w:ascii="Arial" w:hAnsi="Arial" w:cs="Arial"/>
              </w:rPr>
              <w:t>11,0%</w:t>
            </w:r>
          </w:p>
        </w:tc>
      </w:tr>
      <w:tr w:rsidR="00394531" w:rsidRPr="00467841" w14:paraId="690862FC" w14:textId="77777777" w:rsidTr="003233A4">
        <w:trPr>
          <w:trHeight w:val="320"/>
        </w:trPr>
        <w:tc>
          <w:tcPr>
            <w:tcW w:w="8044" w:type="dxa"/>
            <w:noWrap/>
            <w:hideMark/>
          </w:tcPr>
          <w:p w14:paraId="387FD5AF" w14:textId="77777777" w:rsidR="00394531" w:rsidRPr="00467841" w:rsidRDefault="00394531" w:rsidP="00394531">
            <w:pPr>
              <w:spacing w:line="360" w:lineRule="auto"/>
              <w:rPr>
                <w:rFonts w:ascii="Arial" w:hAnsi="Arial" w:cs="Arial"/>
              </w:rPr>
            </w:pPr>
            <w:r w:rsidRPr="00467841">
              <w:rPr>
                <w:rFonts w:ascii="Arial" w:hAnsi="Arial" w:cs="Arial"/>
              </w:rPr>
              <w:t>Brak wiedzy lub doświadczenia personelu w obsłudze osób ze szczególnymi potrzebami</w:t>
            </w:r>
          </w:p>
        </w:tc>
        <w:tc>
          <w:tcPr>
            <w:tcW w:w="1023" w:type="dxa"/>
            <w:noWrap/>
            <w:hideMark/>
          </w:tcPr>
          <w:p w14:paraId="1B355B9D" w14:textId="77777777" w:rsidR="00394531" w:rsidRPr="00467841" w:rsidRDefault="00394531" w:rsidP="00394531">
            <w:pPr>
              <w:spacing w:line="360" w:lineRule="auto"/>
              <w:jc w:val="right"/>
              <w:rPr>
                <w:rFonts w:ascii="Arial" w:hAnsi="Arial" w:cs="Arial"/>
              </w:rPr>
            </w:pPr>
            <w:r w:rsidRPr="00467841">
              <w:rPr>
                <w:rFonts w:ascii="Arial" w:hAnsi="Arial" w:cs="Arial"/>
              </w:rPr>
              <w:t>9,6%</w:t>
            </w:r>
          </w:p>
        </w:tc>
      </w:tr>
      <w:tr w:rsidR="00394531" w:rsidRPr="00467841" w14:paraId="724B00E1" w14:textId="77777777" w:rsidTr="003233A4">
        <w:trPr>
          <w:trHeight w:val="320"/>
        </w:trPr>
        <w:tc>
          <w:tcPr>
            <w:tcW w:w="8044" w:type="dxa"/>
            <w:noWrap/>
          </w:tcPr>
          <w:p w14:paraId="280625E1" w14:textId="6BCFBE4C" w:rsidR="00394531" w:rsidRPr="00467841" w:rsidRDefault="00394531" w:rsidP="00394531">
            <w:pPr>
              <w:spacing w:line="360" w:lineRule="auto"/>
              <w:rPr>
                <w:rFonts w:ascii="Arial" w:hAnsi="Arial" w:cs="Arial"/>
              </w:rPr>
            </w:pPr>
            <w:r w:rsidRPr="00467841">
              <w:rPr>
                <w:rFonts w:ascii="Arial" w:hAnsi="Arial" w:cs="Arial"/>
              </w:rPr>
              <w:t>Trudności w adaptacji strony internetowej lub systemu rejestracji (np. zgodność z WCAG)</w:t>
            </w:r>
          </w:p>
        </w:tc>
        <w:tc>
          <w:tcPr>
            <w:tcW w:w="1023" w:type="dxa"/>
            <w:noWrap/>
          </w:tcPr>
          <w:p w14:paraId="0EE7EBBA" w14:textId="1BC4574F" w:rsidR="00394531" w:rsidRPr="00467841" w:rsidRDefault="00394531" w:rsidP="00394531">
            <w:pPr>
              <w:spacing w:line="360" w:lineRule="auto"/>
              <w:jc w:val="right"/>
              <w:rPr>
                <w:rFonts w:ascii="Arial" w:hAnsi="Arial" w:cs="Arial"/>
              </w:rPr>
            </w:pPr>
            <w:r w:rsidRPr="00467841">
              <w:rPr>
                <w:rFonts w:ascii="Arial" w:hAnsi="Arial" w:cs="Arial"/>
              </w:rPr>
              <w:t>6,7%</w:t>
            </w:r>
          </w:p>
        </w:tc>
      </w:tr>
      <w:tr w:rsidR="00394531" w:rsidRPr="00467841" w14:paraId="79188819" w14:textId="77777777" w:rsidTr="003233A4">
        <w:trPr>
          <w:trHeight w:val="320"/>
        </w:trPr>
        <w:tc>
          <w:tcPr>
            <w:tcW w:w="8044" w:type="dxa"/>
            <w:noWrap/>
            <w:hideMark/>
          </w:tcPr>
          <w:p w14:paraId="01CA4C4C" w14:textId="77777777" w:rsidR="00394531" w:rsidRPr="00467841" w:rsidRDefault="00394531" w:rsidP="00394531">
            <w:pPr>
              <w:spacing w:line="360" w:lineRule="auto"/>
              <w:rPr>
                <w:rFonts w:ascii="Arial" w:hAnsi="Arial" w:cs="Arial"/>
              </w:rPr>
            </w:pPr>
            <w:r w:rsidRPr="00467841">
              <w:rPr>
                <w:rFonts w:ascii="Arial" w:hAnsi="Arial" w:cs="Arial"/>
              </w:rPr>
              <w:t>Brak zaangażowania kierownictwa lub wsparcia w realizacji zmian</w:t>
            </w:r>
          </w:p>
        </w:tc>
        <w:tc>
          <w:tcPr>
            <w:tcW w:w="1023" w:type="dxa"/>
            <w:noWrap/>
            <w:hideMark/>
          </w:tcPr>
          <w:p w14:paraId="48DD9E8E" w14:textId="77777777" w:rsidR="00394531" w:rsidRPr="00467841" w:rsidRDefault="00394531" w:rsidP="00394531">
            <w:pPr>
              <w:spacing w:line="360" w:lineRule="auto"/>
              <w:jc w:val="right"/>
              <w:rPr>
                <w:rFonts w:ascii="Arial" w:hAnsi="Arial" w:cs="Arial"/>
              </w:rPr>
            </w:pPr>
            <w:r w:rsidRPr="00467841">
              <w:rPr>
                <w:rFonts w:ascii="Arial" w:hAnsi="Arial" w:cs="Arial"/>
              </w:rPr>
              <w:t>4,2%</w:t>
            </w:r>
          </w:p>
        </w:tc>
      </w:tr>
      <w:tr w:rsidR="00394531" w:rsidRPr="00467841" w14:paraId="57AEAC49" w14:textId="77777777" w:rsidTr="003233A4">
        <w:trPr>
          <w:trHeight w:val="320"/>
        </w:trPr>
        <w:tc>
          <w:tcPr>
            <w:tcW w:w="8044" w:type="dxa"/>
            <w:noWrap/>
            <w:hideMark/>
          </w:tcPr>
          <w:p w14:paraId="598C05E2" w14:textId="77777777" w:rsidR="00394531" w:rsidRPr="00467841" w:rsidRDefault="00394531" w:rsidP="00394531">
            <w:pPr>
              <w:spacing w:line="360" w:lineRule="auto"/>
              <w:rPr>
                <w:rFonts w:ascii="Arial" w:hAnsi="Arial" w:cs="Arial"/>
              </w:rPr>
            </w:pPr>
            <w:r w:rsidRPr="00467841">
              <w:rPr>
                <w:rFonts w:ascii="Arial" w:hAnsi="Arial" w:cs="Arial"/>
              </w:rPr>
              <w:t>Nie wiem/trudno powiedzieć</w:t>
            </w:r>
          </w:p>
        </w:tc>
        <w:tc>
          <w:tcPr>
            <w:tcW w:w="1023" w:type="dxa"/>
            <w:noWrap/>
            <w:hideMark/>
          </w:tcPr>
          <w:p w14:paraId="6BCAA1D0" w14:textId="77777777" w:rsidR="00394531" w:rsidRPr="00467841" w:rsidRDefault="00394531" w:rsidP="00394531">
            <w:pPr>
              <w:spacing w:line="360" w:lineRule="auto"/>
              <w:jc w:val="right"/>
              <w:rPr>
                <w:rFonts w:ascii="Arial" w:hAnsi="Arial" w:cs="Arial"/>
              </w:rPr>
            </w:pPr>
            <w:r w:rsidRPr="00467841">
              <w:rPr>
                <w:rFonts w:ascii="Arial" w:hAnsi="Arial" w:cs="Arial"/>
              </w:rPr>
              <w:t>3,7%</w:t>
            </w:r>
          </w:p>
        </w:tc>
      </w:tr>
      <w:tr w:rsidR="00394531" w:rsidRPr="00467841" w14:paraId="64FE60F5" w14:textId="77777777" w:rsidTr="003233A4">
        <w:trPr>
          <w:trHeight w:val="320"/>
        </w:trPr>
        <w:tc>
          <w:tcPr>
            <w:tcW w:w="8044" w:type="dxa"/>
            <w:noWrap/>
            <w:hideMark/>
          </w:tcPr>
          <w:p w14:paraId="631452CB" w14:textId="77777777" w:rsidR="00394531" w:rsidRPr="00467841" w:rsidRDefault="00394531" w:rsidP="00394531">
            <w:pPr>
              <w:spacing w:line="360" w:lineRule="auto"/>
              <w:rPr>
                <w:rFonts w:ascii="Arial" w:hAnsi="Arial" w:cs="Arial"/>
              </w:rPr>
            </w:pPr>
            <w:r w:rsidRPr="00467841">
              <w:rPr>
                <w:rFonts w:ascii="Arial" w:hAnsi="Arial" w:cs="Arial"/>
              </w:rPr>
              <w:t>Nie mam/ nie widzę przeszkód</w:t>
            </w:r>
          </w:p>
        </w:tc>
        <w:tc>
          <w:tcPr>
            <w:tcW w:w="1023" w:type="dxa"/>
            <w:noWrap/>
            <w:hideMark/>
          </w:tcPr>
          <w:p w14:paraId="1DB933A1" w14:textId="77777777" w:rsidR="00394531" w:rsidRPr="00467841" w:rsidRDefault="00394531" w:rsidP="00394531">
            <w:pPr>
              <w:spacing w:line="360" w:lineRule="auto"/>
              <w:jc w:val="right"/>
              <w:rPr>
                <w:rFonts w:ascii="Arial" w:hAnsi="Arial" w:cs="Arial"/>
              </w:rPr>
            </w:pPr>
            <w:r w:rsidRPr="00467841">
              <w:rPr>
                <w:rFonts w:ascii="Arial" w:hAnsi="Arial" w:cs="Arial"/>
              </w:rPr>
              <w:t>11,0%</w:t>
            </w:r>
          </w:p>
        </w:tc>
      </w:tr>
      <w:tr w:rsidR="00394531" w:rsidRPr="00467841" w14:paraId="1BA40AA6" w14:textId="77777777" w:rsidTr="003233A4">
        <w:trPr>
          <w:trHeight w:val="320"/>
        </w:trPr>
        <w:tc>
          <w:tcPr>
            <w:tcW w:w="8044" w:type="dxa"/>
            <w:noWrap/>
            <w:hideMark/>
          </w:tcPr>
          <w:p w14:paraId="0DDA7D0F" w14:textId="77777777" w:rsidR="00394531" w:rsidRPr="00467841" w:rsidRDefault="00394531" w:rsidP="00394531">
            <w:pPr>
              <w:spacing w:line="360" w:lineRule="auto"/>
              <w:rPr>
                <w:rFonts w:ascii="Arial" w:hAnsi="Arial" w:cs="Arial"/>
              </w:rPr>
            </w:pPr>
            <w:r w:rsidRPr="00467841">
              <w:rPr>
                <w:rFonts w:ascii="Arial" w:hAnsi="Arial" w:cs="Arial"/>
              </w:rPr>
              <w:t>Wynajmuję pomieszczenie</w:t>
            </w:r>
          </w:p>
        </w:tc>
        <w:tc>
          <w:tcPr>
            <w:tcW w:w="1023" w:type="dxa"/>
            <w:noWrap/>
            <w:hideMark/>
          </w:tcPr>
          <w:p w14:paraId="11FC6B10" w14:textId="77777777" w:rsidR="00394531" w:rsidRPr="00467841" w:rsidRDefault="00394531" w:rsidP="00394531">
            <w:pPr>
              <w:spacing w:line="360" w:lineRule="auto"/>
              <w:jc w:val="right"/>
              <w:rPr>
                <w:rFonts w:ascii="Arial" w:hAnsi="Arial" w:cs="Arial"/>
              </w:rPr>
            </w:pPr>
            <w:r w:rsidRPr="00467841">
              <w:rPr>
                <w:rFonts w:ascii="Arial" w:hAnsi="Arial" w:cs="Arial"/>
              </w:rPr>
              <w:t>0,6%</w:t>
            </w:r>
          </w:p>
        </w:tc>
      </w:tr>
      <w:tr w:rsidR="00394531" w:rsidRPr="00467841" w14:paraId="3F61A6B9" w14:textId="77777777" w:rsidTr="003233A4">
        <w:trPr>
          <w:trHeight w:val="320"/>
        </w:trPr>
        <w:tc>
          <w:tcPr>
            <w:tcW w:w="8044" w:type="dxa"/>
            <w:noWrap/>
            <w:hideMark/>
          </w:tcPr>
          <w:p w14:paraId="7F3940DE" w14:textId="77777777" w:rsidR="00394531" w:rsidRPr="00467841" w:rsidRDefault="00394531" w:rsidP="00394531">
            <w:pPr>
              <w:spacing w:line="360" w:lineRule="auto"/>
              <w:rPr>
                <w:rFonts w:ascii="Arial" w:hAnsi="Arial" w:cs="Arial"/>
              </w:rPr>
            </w:pPr>
            <w:r w:rsidRPr="00467841">
              <w:rPr>
                <w:rFonts w:ascii="Arial" w:hAnsi="Arial" w:cs="Arial"/>
              </w:rPr>
              <w:t>Mała powierzchnia pomieszczeń</w:t>
            </w:r>
          </w:p>
        </w:tc>
        <w:tc>
          <w:tcPr>
            <w:tcW w:w="1023" w:type="dxa"/>
            <w:noWrap/>
            <w:hideMark/>
          </w:tcPr>
          <w:p w14:paraId="527A7830" w14:textId="77777777" w:rsidR="00394531" w:rsidRPr="00467841" w:rsidRDefault="00394531" w:rsidP="00394531">
            <w:pPr>
              <w:spacing w:line="360" w:lineRule="auto"/>
              <w:jc w:val="right"/>
              <w:rPr>
                <w:rFonts w:ascii="Arial" w:hAnsi="Arial" w:cs="Arial"/>
              </w:rPr>
            </w:pPr>
            <w:r w:rsidRPr="00467841">
              <w:rPr>
                <w:rFonts w:ascii="Arial" w:hAnsi="Arial" w:cs="Arial"/>
              </w:rPr>
              <w:t>0,3%</w:t>
            </w:r>
          </w:p>
        </w:tc>
      </w:tr>
      <w:tr w:rsidR="00394531" w:rsidRPr="00467841" w14:paraId="59E04D50" w14:textId="77777777" w:rsidTr="003233A4">
        <w:trPr>
          <w:trHeight w:val="320"/>
        </w:trPr>
        <w:tc>
          <w:tcPr>
            <w:tcW w:w="8044" w:type="dxa"/>
            <w:noWrap/>
            <w:hideMark/>
          </w:tcPr>
          <w:p w14:paraId="2045E685" w14:textId="77777777" w:rsidR="00394531" w:rsidRPr="00467841" w:rsidRDefault="00394531" w:rsidP="00394531">
            <w:pPr>
              <w:spacing w:line="360" w:lineRule="auto"/>
              <w:rPr>
                <w:rFonts w:ascii="Arial" w:hAnsi="Arial" w:cs="Arial"/>
              </w:rPr>
            </w:pPr>
            <w:r w:rsidRPr="00467841">
              <w:rPr>
                <w:rFonts w:ascii="Arial" w:hAnsi="Arial" w:cs="Arial"/>
              </w:rPr>
              <w:t>Odległe terminy</w:t>
            </w:r>
          </w:p>
        </w:tc>
        <w:tc>
          <w:tcPr>
            <w:tcW w:w="1023" w:type="dxa"/>
            <w:noWrap/>
            <w:hideMark/>
          </w:tcPr>
          <w:p w14:paraId="34A93197" w14:textId="77777777" w:rsidR="00394531" w:rsidRPr="00467841" w:rsidRDefault="00394531" w:rsidP="00394531">
            <w:pPr>
              <w:spacing w:line="360" w:lineRule="auto"/>
              <w:jc w:val="right"/>
              <w:rPr>
                <w:rFonts w:ascii="Arial" w:hAnsi="Arial" w:cs="Arial"/>
              </w:rPr>
            </w:pPr>
            <w:r w:rsidRPr="00467841">
              <w:rPr>
                <w:rFonts w:ascii="Arial" w:hAnsi="Arial" w:cs="Arial"/>
              </w:rPr>
              <w:t>0,3%</w:t>
            </w:r>
          </w:p>
        </w:tc>
      </w:tr>
      <w:tr w:rsidR="00394531" w:rsidRPr="00467841" w14:paraId="36A33149" w14:textId="77777777" w:rsidTr="003233A4">
        <w:trPr>
          <w:trHeight w:val="320"/>
        </w:trPr>
        <w:tc>
          <w:tcPr>
            <w:tcW w:w="8044" w:type="dxa"/>
            <w:noWrap/>
            <w:hideMark/>
          </w:tcPr>
          <w:p w14:paraId="0D02DFA4" w14:textId="77777777" w:rsidR="00394531" w:rsidRPr="00467841" w:rsidRDefault="00394531" w:rsidP="00394531">
            <w:pPr>
              <w:spacing w:line="360" w:lineRule="auto"/>
              <w:rPr>
                <w:rFonts w:ascii="Arial" w:hAnsi="Arial" w:cs="Arial"/>
              </w:rPr>
            </w:pPr>
            <w:r w:rsidRPr="00467841">
              <w:rPr>
                <w:rFonts w:ascii="Arial" w:hAnsi="Arial" w:cs="Arial"/>
              </w:rPr>
              <w:t>Nie mam potrzeby inwestowania</w:t>
            </w:r>
          </w:p>
        </w:tc>
        <w:tc>
          <w:tcPr>
            <w:tcW w:w="1023" w:type="dxa"/>
            <w:noWrap/>
            <w:hideMark/>
          </w:tcPr>
          <w:p w14:paraId="424A476E" w14:textId="77777777" w:rsidR="00394531" w:rsidRPr="00467841" w:rsidRDefault="00394531" w:rsidP="00394531">
            <w:pPr>
              <w:spacing w:line="360" w:lineRule="auto"/>
              <w:jc w:val="right"/>
              <w:rPr>
                <w:rFonts w:ascii="Arial" w:hAnsi="Arial" w:cs="Arial"/>
              </w:rPr>
            </w:pPr>
            <w:r w:rsidRPr="00467841">
              <w:rPr>
                <w:rFonts w:ascii="Arial" w:hAnsi="Arial" w:cs="Arial"/>
              </w:rPr>
              <w:t>2,0%</w:t>
            </w:r>
          </w:p>
        </w:tc>
      </w:tr>
      <w:tr w:rsidR="00394531" w:rsidRPr="00467841" w14:paraId="5388F436" w14:textId="77777777" w:rsidTr="003233A4">
        <w:trPr>
          <w:trHeight w:val="320"/>
        </w:trPr>
        <w:tc>
          <w:tcPr>
            <w:tcW w:w="8044" w:type="dxa"/>
            <w:noWrap/>
            <w:hideMark/>
          </w:tcPr>
          <w:p w14:paraId="2DA68DB2" w14:textId="77777777" w:rsidR="00394531" w:rsidRPr="00467841" w:rsidRDefault="00394531" w:rsidP="00394531">
            <w:pPr>
              <w:spacing w:line="360" w:lineRule="auto"/>
              <w:rPr>
                <w:rFonts w:ascii="Arial" w:hAnsi="Arial" w:cs="Arial"/>
              </w:rPr>
            </w:pPr>
            <w:r w:rsidRPr="00467841">
              <w:rPr>
                <w:rFonts w:ascii="Arial" w:hAnsi="Arial" w:cs="Arial"/>
              </w:rPr>
              <w:lastRenderedPageBreak/>
              <w:t>Nie jestem zainteresowany/a takimi udogodnieniami</w:t>
            </w:r>
          </w:p>
        </w:tc>
        <w:tc>
          <w:tcPr>
            <w:tcW w:w="1023" w:type="dxa"/>
            <w:noWrap/>
            <w:hideMark/>
          </w:tcPr>
          <w:p w14:paraId="6996A6C6" w14:textId="77777777" w:rsidR="00394531" w:rsidRPr="00467841" w:rsidRDefault="00394531" w:rsidP="00394531">
            <w:pPr>
              <w:spacing w:line="360" w:lineRule="auto"/>
              <w:jc w:val="right"/>
              <w:rPr>
                <w:rFonts w:ascii="Arial" w:hAnsi="Arial" w:cs="Arial"/>
              </w:rPr>
            </w:pPr>
            <w:r w:rsidRPr="00467841">
              <w:rPr>
                <w:rFonts w:ascii="Arial" w:hAnsi="Arial" w:cs="Arial"/>
              </w:rPr>
              <w:t>0,6%</w:t>
            </w:r>
          </w:p>
        </w:tc>
      </w:tr>
      <w:tr w:rsidR="00394531" w:rsidRPr="00467841" w14:paraId="38BDEE3F" w14:textId="77777777" w:rsidTr="003233A4">
        <w:trPr>
          <w:trHeight w:val="320"/>
        </w:trPr>
        <w:tc>
          <w:tcPr>
            <w:tcW w:w="8044" w:type="dxa"/>
            <w:noWrap/>
            <w:hideMark/>
          </w:tcPr>
          <w:p w14:paraId="480DA63D" w14:textId="77777777" w:rsidR="00394531" w:rsidRPr="00467841" w:rsidRDefault="00394531" w:rsidP="00394531">
            <w:pPr>
              <w:spacing w:line="360" w:lineRule="auto"/>
              <w:rPr>
                <w:rFonts w:ascii="Arial" w:hAnsi="Arial" w:cs="Arial"/>
              </w:rPr>
            </w:pPr>
            <w:r w:rsidRPr="00467841">
              <w:rPr>
                <w:rFonts w:ascii="Arial" w:hAnsi="Arial" w:cs="Arial"/>
              </w:rPr>
              <w:t>Brak asystenta dla pacjenta</w:t>
            </w:r>
          </w:p>
        </w:tc>
        <w:tc>
          <w:tcPr>
            <w:tcW w:w="1023" w:type="dxa"/>
            <w:noWrap/>
            <w:hideMark/>
          </w:tcPr>
          <w:p w14:paraId="4EAF5E35" w14:textId="77777777" w:rsidR="00394531" w:rsidRPr="00467841" w:rsidRDefault="00394531" w:rsidP="00394531">
            <w:pPr>
              <w:spacing w:line="360" w:lineRule="auto"/>
              <w:jc w:val="right"/>
              <w:rPr>
                <w:rFonts w:ascii="Arial" w:hAnsi="Arial" w:cs="Arial"/>
              </w:rPr>
            </w:pPr>
            <w:r w:rsidRPr="00467841">
              <w:rPr>
                <w:rFonts w:ascii="Arial" w:hAnsi="Arial" w:cs="Arial"/>
              </w:rPr>
              <w:t>0,8%</w:t>
            </w:r>
          </w:p>
        </w:tc>
      </w:tr>
    </w:tbl>
    <w:p w14:paraId="4000AF20" w14:textId="00F60F4A" w:rsidR="00666304" w:rsidRPr="00467841" w:rsidRDefault="00666304" w:rsidP="00666304">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4282615F" w14:textId="70FADCAF" w:rsidR="00A72D26" w:rsidRPr="00467841" w:rsidRDefault="00040195" w:rsidP="00040195">
      <w:pPr>
        <w:spacing w:before="120" w:after="120" w:line="360" w:lineRule="auto"/>
        <w:rPr>
          <w:rFonts w:ascii="Arial" w:hAnsi="Arial" w:cs="Arial"/>
        </w:rPr>
      </w:pPr>
      <w:r w:rsidRPr="00467841">
        <w:rPr>
          <w:rFonts w:ascii="Arial" w:hAnsi="Arial" w:cs="Arial"/>
        </w:rPr>
        <w:t>Analiza zróżnicowania barier według wielkości miejscowości i skali działalności gabinetu pokazuje, że podstawowy układ przeszkód jest podobny we wszystkich typach placówek, jednak ich natężenie i charakter zmieniają się wraz z kontekstem lokalnym i organizacyjnym. Niezależnie od lokalizacji, najczęściej wskazywaną trudnością pozostaje mała liczba pacjentów z niepełnosprawnościami</w:t>
      </w:r>
      <w:r w:rsidR="00A72D26" w:rsidRPr="00467841">
        <w:rPr>
          <w:rFonts w:ascii="Arial" w:hAnsi="Arial" w:cs="Arial"/>
        </w:rPr>
        <w:t xml:space="preserve">. </w:t>
      </w:r>
      <w:r w:rsidR="00E926B1" w:rsidRPr="00467841">
        <w:rPr>
          <w:rFonts w:ascii="Arial" w:hAnsi="Arial" w:cs="Arial"/>
        </w:rPr>
        <w:t>W</w:t>
      </w:r>
      <w:r w:rsidRPr="00467841">
        <w:rPr>
          <w:rFonts w:ascii="Arial" w:hAnsi="Arial" w:cs="Arial"/>
        </w:rPr>
        <w:t xml:space="preserve">zmacnia </w:t>
      </w:r>
      <w:r w:rsidR="00E926B1" w:rsidRPr="00467841">
        <w:rPr>
          <w:rFonts w:ascii="Arial" w:hAnsi="Arial" w:cs="Arial"/>
        </w:rPr>
        <w:t>to</w:t>
      </w:r>
      <w:r w:rsidR="00B409F1" w:rsidRPr="00467841">
        <w:rPr>
          <w:rFonts w:ascii="Arial" w:hAnsi="Arial" w:cs="Arial"/>
        </w:rPr>
        <w:t> </w:t>
      </w:r>
      <w:r w:rsidRPr="00467841">
        <w:rPr>
          <w:rFonts w:ascii="Arial" w:hAnsi="Arial" w:cs="Arial"/>
        </w:rPr>
        <w:t>przekonanie, że inwestycje w dostępność są rzadko wykorzystywane i trudne do</w:t>
      </w:r>
      <w:r w:rsidR="00B409F1" w:rsidRPr="00467841">
        <w:rPr>
          <w:rFonts w:ascii="Arial" w:hAnsi="Arial" w:cs="Arial"/>
        </w:rPr>
        <w:t> </w:t>
      </w:r>
      <w:r w:rsidRPr="00467841">
        <w:rPr>
          <w:rFonts w:ascii="Arial" w:hAnsi="Arial" w:cs="Arial"/>
        </w:rPr>
        <w:t>uzasadnienia. To podejście jest szczególnie widoczne w mniejszych miejscowościach oraz w gabinetach o mniejszej liczbie stanowisk.</w:t>
      </w:r>
    </w:p>
    <w:p w14:paraId="0365A770" w14:textId="30C2B046" w:rsidR="00040195" w:rsidRPr="00467841" w:rsidRDefault="00040195" w:rsidP="00040195">
      <w:pPr>
        <w:spacing w:before="120" w:after="120" w:line="360" w:lineRule="auto"/>
        <w:rPr>
          <w:rFonts w:ascii="Arial" w:hAnsi="Arial" w:cs="Arial"/>
        </w:rPr>
      </w:pPr>
      <w:r w:rsidRPr="00467841">
        <w:rPr>
          <w:rFonts w:ascii="Arial" w:hAnsi="Arial" w:cs="Arial"/>
        </w:rPr>
        <w:t>Czynniki finansowe – zarówno w postaci ograniczonego budżetu, jak i niskiej opłacalności inwestycji – są silniej akcentowane w mniejszych miejscowościach oraz w gabinetach średniej wielkości. W największych placówkach problem finansowy również występuje, ale częściej towarzyszy mu świadomość skali potrzeb i większa gotowość do zmian. W praktyce oznacza to, że bariery ekonomiczne nie znikają wraz ze wzrostem gabinetu, lecz zmienia się sposób ich postrzegania – z bariery absolutnej na problem do zarządzania.</w:t>
      </w:r>
    </w:p>
    <w:p w14:paraId="236C3D87" w14:textId="6038DE58" w:rsidR="00040195" w:rsidRPr="00467841" w:rsidRDefault="00040195" w:rsidP="00040195">
      <w:pPr>
        <w:spacing w:before="120" w:after="120" w:line="360" w:lineRule="auto"/>
        <w:rPr>
          <w:rFonts w:ascii="Arial" w:hAnsi="Arial" w:cs="Arial"/>
        </w:rPr>
      </w:pPr>
      <w:r w:rsidRPr="00467841">
        <w:rPr>
          <w:rFonts w:ascii="Arial" w:hAnsi="Arial" w:cs="Arial"/>
        </w:rPr>
        <w:t xml:space="preserve">Bariery </w:t>
      </w:r>
      <w:r w:rsidR="000806CC">
        <w:rPr>
          <w:rFonts w:ascii="Arial" w:hAnsi="Arial" w:cs="Arial"/>
        </w:rPr>
        <w:t>architektoniczn</w:t>
      </w:r>
      <w:r w:rsidR="000806CC" w:rsidRPr="00467841">
        <w:rPr>
          <w:rFonts w:ascii="Arial" w:hAnsi="Arial" w:cs="Arial"/>
        </w:rPr>
        <w:t xml:space="preserve">e </w:t>
      </w:r>
      <w:r w:rsidRPr="00467841">
        <w:rPr>
          <w:rFonts w:ascii="Arial" w:hAnsi="Arial" w:cs="Arial"/>
        </w:rPr>
        <w:t>i sprzętowe są szczególnie widoczne w mniejszych i</w:t>
      </w:r>
      <w:r w:rsidR="003233A4" w:rsidRPr="00467841">
        <w:rPr>
          <w:rFonts w:ascii="Arial" w:hAnsi="Arial" w:cs="Arial"/>
        </w:rPr>
        <w:t> </w:t>
      </w:r>
      <w:r w:rsidRPr="00467841">
        <w:rPr>
          <w:rFonts w:ascii="Arial" w:hAnsi="Arial" w:cs="Arial"/>
        </w:rPr>
        <w:t>starszych obiektach, a także tam, gdzie liczba stanowisk jest ograniczona. W takich gabinetach trudności techniczne budynku oraz wysoki koszt sprzętu częściej blokują realne działania. Jednocześnie w placówkach większych te bariery są zgłaszane rzadziej, co sugeruje, że skala działalności ułatwia zarówno modernizację przestrzeni, jak i zakup wyposażenia.</w:t>
      </w:r>
    </w:p>
    <w:p w14:paraId="1AC85D6F" w14:textId="0429D7BE" w:rsidR="00040195" w:rsidRPr="00467841" w:rsidRDefault="00040195" w:rsidP="00040195">
      <w:pPr>
        <w:spacing w:before="120" w:after="120" w:line="360" w:lineRule="auto"/>
        <w:rPr>
          <w:rFonts w:ascii="Arial" w:hAnsi="Arial" w:cs="Arial"/>
        </w:rPr>
      </w:pPr>
      <w:r w:rsidRPr="00467841">
        <w:rPr>
          <w:rFonts w:ascii="Arial" w:hAnsi="Arial" w:cs="Arial"/>
        </w:rPr>
        <w:t>Zależność między barierami a poziomem przygotowania personelu jest wyraźna. Tam, gdzie personel jest oceniany jako słabo przygotowany, częściej pojawiają się wskazania na bariery architektoniczne, sprzętowe i komunikacyjne. W gabinetach z</w:t>
      </w:r>
      <w:r w:rsidR="003233A4" w:rsidRPr="00467841">
        <w:rPr>
          <w:rFonts w:ascii="Arial" w:hAnsi="Arial" w:cs="Arial"/>
        </w:rPr>
        <w:t> </w:t>
      </w:r>
      <w:r w:rsidRPr="00467841">
        <w:rPr>
          <w:rFonts w:ascii="Arial" w:hAnsi="Arial" w:cs="Arial"/>
        </w:rPr>
        <w:t>dobrze przygotowanym zespołem problemy te są rzadziej identyfikowane, co może oznaczać, że wiedza i doświadczenie pozwalają lepiej radzić sobie z ograniczeniami lub zmniejszają ich subiektywne znaczenie.</w:t>
      </w:r>
    </w:p>
    <w:p w14:paraId="2596B9B7" w14:textId="68903B14" w:rsidR="00040195" w:rsidRPr="00467841" w:rsidRDefault="00040195" w:rsidP="00040195">
      <w:pPr>
        <w:spacing w:before="120" w:after="120" w:line="360" w:lineRule="auto"/>
        <w:rPr>
          <w:rFonts w:ascii="Arial" w:hAnsi="Arial" w:cs="Arial"/>
        </w:rPr>
      </w:pPr>
      <w:r w:rsidRPr="00467841">
        <w:rPr>
          <w:rFonts w:ascii="Arial" w:hAnsi="Arial" w:cs="Arial"/>
        </w:rPr>
        <w:lastRenderedPageBreak/>
        <w:t>Istotne jest również to, że gabinetom świadczącym usługi w znieczuleniu ogólnym znacznie rzadziej towarzyszy poczucie barier</w:t>
      </w:r>
      <w:r w:rsidR="007B4236" w:rsidRPr="00467841">
        <w:rPr>
          <w:rFonts w:ascii="Arial" w:hAnsi="Arial" w:cs="Arial"/>
        </w:rPr>
        <w:t>,</w:t>
      </w:r>
      <w:r w:rsidRPr="00467841">
        <w:rPr>
          <w:rFonts w:ascii="Arial" w:hAnsi="Arial" w:cs="Arial"/>
        </w:rPr>
        <w:t xml:space="preserve"> zarówno </w:t>
      </w:r>
      <w:r w:rsidR="00BA0561" w:rsidRPr="00467841">
        <w:rPr>
          <w:rFonts w:ascii="Arial" w:hAnsi="Arial" w:cs="Arial"/>
        </w:rPr>
        <w:t>architektonicznych</w:t>
      </w:r>
      <w:r w:rsidRPr="00467841">
        <w:rPr>
          <w:rFonts w:ascii="Arial" w:hAnsi="Arial" w:cs="Arial"/>
        </w:rPr>
        <w:t>, jak</w:t>
      </w:r>
      <w:r w:rsidR="00156343" w:rsidRPr="00467841">
        <w:rPr>
          <w:rFonts w:ascii="Arial" w:hAnsi="Arial" w:cs="Arial"/>
        </w:rPr>
        <w:t> </w:t>
      </w:r>
      <w:r w:rsidRPr="00467841">
        <w:rPr>
          <w:rFonts w:ascii="Arial" w:hAnsi="Arial" w:cs="Arial"/>
        </w:rPr>
        <w:t>i</w:t>
      </w:r>
      <w:r w:rsidR="003233A4" w:rsidRPr="00467841">
        <w:rPr>
          <w:rFonts w:ascii="Arial" w:hAnsi="Arial" w:cs="Arial"/>
        </w:rPr>
        <w:t> </w:t>
      </w:r>
      <w:r w:rsidRPr="00467841">
        <w:rPr>
          <w:rFonts w:ascii="Arial" w:hAnsi="Arial" w:cs="Arial"/>
        </w:rPr>
        <w:t>organizacyjnych. Wskazuje to, że rozszerzony zakres świadczeń idzie w parze z</w:t>
      </w:r>
      <w:r w:rsidR="003233A4" w:rsidRPr="00467841">
        <w:rPr>
          <w:rFonts w:ascii="Arial" w:hAnsi="Arial" w:cs="Arial"/>
        </w:rPr>
        <w:t> </w:t>
      </w:r>
      <w:r w:rsidRPr="00467841">
        <w:rPr>
          <w:rFonts w:ascii="Arial" w:hAnsi="Arial" w:cs="Arial"/>
        </w:rPr>
        <w:t>wyższym poziomem przygotowania i większą świadomością potrzeb pacjentów ze</w:t>
      </w:r>
      <w:r w:rsidR="00156343" w:rsidRPr="00467841">
        <w:rPr>
          <w:rFonts w:ascii="Arial" w:hAnsi="Arial" w:cs="Arial"/>
        </w:rPr>
        <w:t> </w:t>
      </w:r>
      <w:r w:rsidRPr="00467841">
        <w:rPr>
          <w:rFonts w:ascii="Arial" w:hAnsi="Arial" w:cs="Arial"/>
        </w:rPr>
        <w:t>szczególnymi wymaganiami.</w:t>
      </w:r>
    </w:p>
    <w:p w14:paraId="3022EFC2" w14:textId="253C6B8C" w:rsidR="00AD0915" w:rsidRPr="00467841" w:rsidRDefault="00040195" w:rsidP="00555535">
      <w:pPr>
        <w:spacing w:before="120" w:after="120" w:line="360" w:lineRule="auto"/>
        <w:rPr>
          <w:rFonts w:ascii="Arial" w:hAnsi="Arial" w:cs="Arial"/>
        </w:rPr>
      </w:pPr>
      <w:r w:rsidRPr="00467841">
        <w:rPr>
          <w:rFonts w:ascii="Arial" w:hAnsi="Arial" w:cs="Arial"/>
        </w:rPr>
        <w:t>Całościowo dane pokazują, że bariery rozwoju dostępności nie wynikają z jednego dominującego czynnika. Są efektem nakładania się ograniczeń finansowych, organizacyjnych, infrastrukturalnych i percepcyjnych, przy czym kluczową rolę odgrywa sposób myślenia o dostępności</w:t>
      </w:r>
      <w:r w:rsidR="00997C43" w:rsidRPr="00467841">
        <w:rPr>
          <w:rFonts w:ascii="Arial" w:hAnsi="Arial" w:cs="Arial"/>
        </w:rPr>
        <w:t xml:space="preserve">, </w:t>
      </w:r>
      <w:r w:rsidRPr="00467841">
        <w:rPr>
          <w:rFonts w:ascii="Arial" w:hAnsi="Arial" w:cs="Arial"/>
        </w:rPr>
        <w:t>jako o koszcie uzależnionym od liczby pacjentów, a nie jako o elemencie standardu opieki. To właśnie ten mechanizm w</w:t>
      </w:r>
      <w:r w:rsidR="003233A4" w:rsidRPr="00467841">
        <w:rPr>
          <w:rFonts w:ascii="Arial" w:hAnsi="Arial" w:cs="Arial"/>
        </w:rPr>
        <w:t> </w:t>
      </w:r>
      <w:r w:rsidRPr="00467841">
        <w:rPr>
          <w:rFonts w:ascii="Arial" w:hAnsi="Arial" w:cs="Arial"/>
        </w:rPr>
        <w:t>największym stopniu spowalnia realne zmiany, niezależnie od wielkości gabinetu czy jego lokalizacji</w:t>
      </w:r>
      <w:r w:rsidR="007B4236" w:rsidRPr="00467841">
        <w:rPr>
          <w:rFonts w:ascii="Arial" w:hAnsi="Arial" w:cs="Arial"/>
        </w:rPr>
        <w:t>.</w:t>
      </w:r>
    </w:p>
    <w:p w14:paraId="7A97558C" w14:textId="070716B5" w:rsidR="00347272" w:rsidRPr="00467841" w:rsidRDefault="00347272" w:rsidP="00347272">
      <w:pPr>
        <w:pStyle w:val="Nagwek3"/>
      </w:pPr>
      <w:bookmarkStart w:id="51" w:name="_Toc219121500"/>
      <w:r w:rsidRPr="00467841">
        <w:t>Dobre praktyki</w:t>
      </w:r>
      <w:bookmarkEnd w:id="51"/>
    </w:p>
    <w:p w14:paraId="1AB9CFED" w14:textId="111DEE3C" w:rsidR="00347272" w:rsidRPr="00467841" w:rsidRDefault="003959D9" w:rsidP="00347272">
      <w:pPr>
        <w:spacing w:before="120" w:after="120" w:line="360" w:lineRule="auto"/>
        <w:rPr>
          <w:rFonts w:ascii="Arial" w:hAnsi="Arial" w:cs="Arial"/>
        </w:rPr>
      </w:pPr>
      <w:r w:rsidRPr="00467841">
        <w:rPr>
          <w:rFonts w:ascii="Arial" w:hAnsi="Arial" w:cs="Arial"/>
        </w:rPr>
        <w:t>Dobre praktyki w zakresie obsługi pacjentów i pacjentek z niepełnosprawnościami pokazują, jakie rozwiązania – z perspektywy codziennego funkcjonowania gabinetów – realnie poprawiają dostępność i jakość świadczonych usług. Analiza tych doświadczeń pozwala zidentyfikować działania sprawdzone w praktyce, a</w:t>
      </w:r>
      <w:r w:rsidR="003233A4" w:rsidRPr="00467841">
        <w:rPr>
          <w:rFonts w:ascii="Arial" w:hAnsi="Arial" w:cs="Arial"/>
        </w:rPr>
        <w:t> </w:t>
      </w:r>
      <w:r w:rsidRPr="00467841">
        <w:rPr>
          <w:rFonts w:ascii="Arial" w:hAnsi="Arial" w:cs="Arial"/>
        </w:rPr>
        <w:t>jednocześnie ujawnia luki i obszary, w których potencjał poprawy nie jest jeszcze w</w:t>
      </w:r>
      <w:r w:rsidR="003233A4" w:rsidRPr="00467841">
        <w:rPr>
          <w:rFonts w:ascii="Arial" w:hAnsi="Arial" w:cs="Arial"/>
        </w:rPr>
        <w:t> </w:t>
      </w:r>
      <w:r w:rsidRPr="00467841">
        <w:rPr>
          <w:rFonts w:ascii="Arial" w:hAnsi="Arial" w:cs="Arial"/>
        </w:rPr>
        <w:t>pełni wykorzystywany. W tym sensie dobre praktyki stanowią ważne uzupełnienie analiz barier i potrzeb, pokazując, co faktycznie działa w różnych typach gabinetów i</w:t>
      </w:r>
      <w:r w:rsidR="003233A4" w:rsidRPr="00467841">
        <w:rPr>
          <w:rFonts w:ascii="Arial" w:hAnsi="Arial" w:cs="Arial"/>
        </w:rPr>
        <w:t> </w:t>
      </w:r>
      <w:r w:rsidRPr="00467841">
        <w:rPr>
          <w:rFonts w:ascii="Arial" w:hAnsi="Arial" w:cs="Arial"/>
        </w:rPr>
        <w:t>zespołów.</w:t>
      </w:r>
    </w:p>
    <w:p w14:paraId="2A48DAAF" w14:textId="154BE0A5" w:rsidR="0090282B" w:rsidRPr="00467841" w:rsidRDefault="0090282B" w:rsidP="0090282B">
      <w:pPr>
        <w:spacing w:before="120" w:after="120" w:line="360" w:lineRule="auto"/>
        <w:rPr>
          <w:rFonts w:ascii="Arial" w:hAnsi="Arial" w:cs="Arial"/>
        </w:rPr>
      </w:pPr>
      <w:r w:rsidRPr="00467841">
        <w:rPr>
          <w:rFonts w:ascii="Arial" w:hAnsi="Arial" w:cs="Arial"/>
        </w:rPr>
        <w:t>Zestawienie odpowiedzi udzielonych przez personel gabinetów stomatologicznych wyraźnie pokazuje, że znaczna jego część nie identyfikuje żadnych dobrych praktyk lub ma trudność z ich wskazaniem. Odsetek odpowiedzi „żadne” rośnie wraz z</w:t>
      </w:r>
      <w:r w:rsidR="00683A4F">
        <w:rPr>
          <w:rFonts w:ascii="Arial" w:hAnsi="Arial" w:cs="Arial"/>
        </w:rPr>
        <w:t> </w:t>
      </w:r>
      <w:r w:rsidRPr="00467841">
        <w:rPr>
          <w:rFonts w:ascii="Arial" w:hAnsi="Arial" w:cs="Arial"/>
        </w:rPr>
        <w:t xml:space="preserve">oddaleniem od poziomu zarządczego: od 16,9% wśród kadry zarządczej do ponad połowy wśród personelu niemedycznego (52%). Może to świadczyć o ograniczonej widoczności działań dostępnościowych dla pracowników </w:t>
      </w:r>
      <w:r w:rsidR="00A20A56" w:rsidRPr="00467841">
        <w:rPr>
          <w:rFonts w:ascii="Arial" w:hAnsi="Arial" w:cs="Arial"/>
        </w:rPr>
        <w:t>bezpośrednio zaangażowanych w obsługę pacjentów/pacjentek z niepełnosprawnościami</w:t>
      </w:r>
      <w:r w:rsidRPr="00467841">
        <w:rPr>
          <w:rFonts w:ascii="Arial" w:hAnsi="Arial" w:cs="Arial"/>
        </w:rPr>
        <w:t xml:space="preserve"> albo o</w:t>
      </w:r>
      <w:r w:rsidR="003233A4" w:rsidRPr="00467841">
        <w:rPr>
          <w:rFonts w:ascii="Arial" w:hAnsi="Arial" w:cs="Arial"/>
        </w:rPr>
        <w:t> </w:t>
      </w:r>
      <w:r w:rsidRPr="00467841">
        <w:rPr>
          <w:rFonts w:ascii="Arial" w:hAnsi="Arial" w:cs="Arial"/>
        </w:rPr>
        <w:t>tym, że wdrożone rozwiązania są postrzegane jako standardowe, a nie jako celowe dobre praktyki.</w:t>
      </w:r>
    </w:p>
    <w:p w14:paraId="65A2180F" w14:textId="7EEA62AF" w:rsidR="0090282B" w:rsidRPr="009261D1" w:rsidRDefault="0090282B" w:rsidP="0090282B">
      <w:pPr>
        <w:spacing w:before="120" w:after="120" w:line="360" w:lineRule="auto"/>
        <w:rPr>
          <w:rFonts w:ascii="Arial" w:hAnsi="Arial" w:cs="Arial"/>
          <w:b/>
          <w:bCs/>
        </w:rPr>
      </w:pPr>
      <w:r w:rsidRPr="00467841">
        <w:rPr>
          <w:rFonts w:ascii="Arial" w:hAnsi="Arial" w:cs="Arial"/>
          <w:b/>
          <w:bCs/>
        </w:rPr>
        <w:t xml:space="preserve">Wśród najczęściej wskazywanych rozwiązań dominują działania </w:t>
      </w:r>
      <w:r w:rsidR="000806CC">
        <w:rPr>
          <w:rFonts w:ascii="Arial" w:hAnsi="Arial" w:cs="Arial"/>
          <w:b/>
          <w:bCs/>
        </w:rPr>
        <w:t>wzmacniające dostępność architektoniczną</w:t>
      </w:r>
      <w:r w:rsidRPr="00467841">
        <w:rPr>
          <w:rFonts w:ascii="Arial" w:hAnsi="Arial" w:cs="Arial"/>
          <w:b/>
          <w:bCs/>
        </w:rPr>
        <w:t xml:space="preserve">, takie jak poszerzenie drzwi i korytarzy, podjazdy </w:t>
      </w:r>
      <w:r w:rsidRPr="00467841">
        <w:rPr>
          <w:rFonts w:ascii="Arial" w:hAnsi="Arial" w:cs="Arial"/>
          <w:b/>
          <w:bCs/>
        </w:rPr>
        <w:lastRenderedPageBreak/>
        <w:t xml:space="preserve">i rampy, windy lub platformy oraz dostosowane toalety. </w:t>
      </w:r>
      <w:r w:rsidRPr="00467841">
        <w:rPr>
          <w:rFonts w:ascii="Arial" w:hAnsi="Arial" w:cs="Arial"/>
        </w:rPr>
        <w:t>Są to praktyki relatywnie łatwe do zauważenia i jednoznacznie kojarzone z dostępnością. Rzadziej, choć nadal zauważalnie, wskazywane są rozwiązania organizacyjne, takie jak przyjazna atmosfera w gabinecie czy odpowiednie przeszkolenie personelu.</w:t>
      </w:r>
    </w:p>
    <w:p w14:paraId="1123A912" w14:textId="35E34AE6" w:rsidR="0090282B" w:rsidRPr="00467841" w:rsidRDefault="0090282B" w:rsidP="0090282B">
      <w:pPr>
        <w:spacing w:before="120" w:after="120" w:line="360" w:lineRule="auto"/>
        <w:rPr>
          <w:rFonts w:ascii="Arial" w:hAnsi="Arial" w:cs="Arial"/>
        </w:rPr>
      </w:pPr>
      <w:r w:rsidRPr="00467841">
        <w:rPr>
          <w:rFonts w:ascii="Arial" w:hAnsi="Arial" w:cs="Arial"/>
          <w:b/>
          <w:bCs/>
        </w:rPr>
        <w:t>Dobre praktyki związane z komunikacją, organizacją wizyty i elastycznością obsługi (wydłużenie czasu wizyty, skrócenie czasu oczekiwania, rezerwowanie porannych godzin, ułatwienia w rejestracji, obecność opiekuna</w:t>
      </w:r>
      <w:r w:rsidR="00F53F41" w:rsidRPr="00467841">
        <w:rPr>
          <w:rFonts w:ascii="Arial" w:eastAsia="Arial" w:hAnsi="Arial" w:cs="Arial"/>
          <w:b/>
          <w:bCs/>
        </w:rPr>
        <w:t>/osoby wspierającej</w:t>
      </w:r>
      <w:r w:rsidRPr="00467841">
        <w:rPr>
          <w:rFonts w:ascii="Arial" w:hAnsi="Arial" w:cs="Arial"/>
          <w:b/>
          <w:bCs/>
        </w:rPr>
        <w:t>) pojawiają się sporadycznie i niemal wyłącznie w odpowiedziach kadry zarządczej lub lekarzy.</w:t>
      </w:r>
      <w:r w:rsidRPr="00467841">
        <w:rPr>
          <w:rFonts w:ascii="Arial" w:hAnsi="Arial" w:cs="Arial"/>
        </w:rPr>
        <w:t xml:space="preserve"> Podobnie marginalnie wskazywane są rozwiązania bardziej zaawansowane, takie jak asystent obsługi osób z niepełnosprawnościami</w:t>
      </w:r>
      <w:r w:rsidR="00A20A56" w:rsidRPr="00467841">
        <w:rPr>
          <w:rFonts w:ascii="Arial" w:hAnsi="Arial" w:cs="Arial"/>
        </w:rPr>
        <w:t xml:space="preserve"> ze strony personelu gabinetu</w:t>
      </w:r>
      <w:r w:rsidRPr="00467841">
        <w:rPr>
          <w:rFonts w:ascii="Arial" w:hAnsi="Arial" w:cs="Arial"/>
        </w:rPr>
        <w:t>, możliwość leczenia na wózku czy wejście z psem asystującym.</w:t>
      </w:r>
    </w:p>
    <w:p w14:paraId="78B384F3" w14:textId="4A80F203" w:rsidR="0090282B" w:rsidRPr="00467841" w:rsidRDefault="0090282B" w:rsidP="0090282B">
      <w:pPr>
        <w:spacing w:before="120" w:after="120" w:line="360" w:lineRule="auto"/>
        <w:rPr>
          <w:rFonts w:ascii="Arial" w:hAnsi="Arial" w:cs="Arial"/>
        </w:rPr>
      </w:pPr>
      <w:r w:rsidRPr="00467841">
        <w:rPr>
          <w:rFonts w:ascii="Arial" w:hAnsi="Arial" w:cs="Arial"/>
        </w:rPr>
        <w:t xml:space="preserve">Całość wyników sugeruje, że dobre praktyki są obecnie rozumiane głównie jako pojedyncze, </w:t>
      </w:r>
      <w:r w:rsidR="00D33D98" w:rsidRPr="00467841">
        <w:rPr>
          <w:rFonts w:ascii="Arial" w:hAnsi="Arial" w:cs="Arial"/>
        </w:rPr>
        <w:t xml:space="preserve">architektoniczne i sprzętowe </w:t>
      </w:r>
      <w:r w:rsidRPr="00467841">
        <w:rPr>
          <w:rFonts w:ascii="Arial" w:hAnsi="Arial" w:cs="Arial"/>
        </w:rPr>
        <w:t>udogodnienia, a znacznie rzadziej jako zestaw spójnych działań organizacyjnych, komunikacyjnych i kompetencyjnych. Wskazuje to na potrzebę lepszego upowszechniania wiedzy o dostępności jako procesie</w:t>
      </w:r>
      <w:r w:rsidR="00D33D98" w:rsidRPr="00467841">
        <w:rPr>
          <w:rFonts w:ascii="Arial" w:hAnsi="Arial" w:cs="Arial"/>
        </w:rPr>
        <w:t>. Konieczne jest także</w:t>
      </w:r>
      <w:r w:rsidRPr="00467841">
        <w:rPr>
          <w:rFonts w:ascii="Arial" w:hAnsi="Arial" w:cs="Arial"/>
        </w:rPr>
        <w:t xml:space="preserve"> wzmacniani</w:t>
      </w:r>
      <w:r w:rsidR="00D33D98" w:rsidRPr="00467841">
        <w:rPr>
          <w:rFonts w:ascii="Arial" w:hAnsi="Arial" w:cs="Arial"/>
        </w:rPr>
        <w:t>e</w:t>
      </w:r>
      <w:r w:rsidRPr="00467841">
        <w:rPr>
          <w:rFonts w:ascii="Arial" w:hAnsi="Arial" w:cs="Arial"/>
        </w:rPr>
        <w:t xml:space="preserve"> roli personelu w identyfikowaniu i</w:t>
      </w:r>
      <w:r w:rsidR="003233A4" w:rsidRPr="00467841">
        <w:rPr>
          <w:rFonts w:ascii="Arial" w:hAnsi="Arial" w:cs="Arial"/>
        </w:rPr>
        <w:t> </w:t>
      </w:r>
      <w:r w:rsidRPr="00467841">
        <w:rPr>
          <w:rFonts w:ascii="Arial" w:hAnsi="Arial" w:cs="Arial"/>
        </w:rPr>
        <w:t>współtworzeniu dobrych praktyk, także tych niematerialnych, które często mają kluczowe znaczenie dla doświadczenia pacjenta.</w:t>
      </w:r>
    </w:p>
    <w:p w14:paraId="656A7882" w14:textId="4E2981F9" w:rsidR="00347272" w:rsidRPr="00467841" w:rsidRDefault="00DE3704" w:rsidP="003F3527">
      <w:pPr>
        <w:spacing w:before="120"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23</w:t>
      </w:r>
      <w:r w:rsidRPr="00467841">
        <w:rPr>
          <w:rFonts w:ascii="Arial" w:hAnsi="Arial" w:cs="Arial"/>
          <w:b/>
          <w:bCs/>
        </w:rPr>
        <w:fldChar w:fldCharType="end"/>
      </w:r>
      <w:r w:rsidRPr="00467841">
        <w:rPr>
          <w:rFonts w:ascii="Arial" w:hAnsi="Arial" w:cs="Arial"/>
          <w:b/>
          <w:bCs/>
        </w:rPr>
        <w:t>.</w:t>
      </w:r>
      <w:r w:rsidR="00347272" w:rsidRPr="00467841">
        <w:rPr>
          <w:rFonts w:ascii="Arial" w:hAnsi="Arial" w:cs="Arial"/>
          <w:b/>
          <w:bCs/>
        </w:rPr>
        <w:t xml:space="preserve"> </w:t>
      </w:r>
      <w:r w:rsidR="00F8529E" w:rsidRPr="00467841">
        <w:rPr>
          <w:rFonts w:ascii="Arial" w:hAnsi="Arial" w:cs="Arial"/>
          <w:b/>
          <w:bCs/>
        </w:rPr>
        <w:t>Rozwiązania w zakresie obsługi osób z niepełnosprawnościami wprowadzone w gabinetach stomatologicznych, które najbardziej się sprawdziły/są godne polecenia (dobre praktyki)</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3. Rozwiązania w zakresie obsługi osób z niepełnosprawnościami wprowadzone w gabinetach stomatologicznych, które najbardziej się sprawdziły/są godne polecenia (dobre praktyki)"/>
        <w:tblDescription w:val="Respondenci najczęściej nie wskazywali żadnych dobrych praktyk lub mieli trudność z ich oceną, szczególnie personel pomocniczy i niemedyczny. Wśród rozwiązań pojawiały się głównie zmiany architektoniczne, toalety dostępne oraz tworzenie przyjaznej atmosfery i poprawa komunikacji."/>
      </w:tblPr>
      <w:tblGrid>
        <w:gridCol w:w="3862"/>
        <w:gridCol w:w="1274"/>
        <w:gridCol w:w="1101"/>
        <w:gridCol w:w="1527"/>
        <w:gridCol w:w="1648"/>
      </w:tblGrid>
      <w:tr w:rsidR="00CE3528" w:rsidRPr="00467841" w14:paraId="0A5BE090" w14:textId="77777777" w:rsidTr="003219BC">
        <w:trPr>
          <w:trHeight w:val="881"/>
          <w:tblHeader/>
          <w:jc w:val="center"/>
        </w:trPr>
        <w:tc>
          <w:tcPr>
            <w:tcW w:w="3862" w:type="dxa"/>
            <w:vAlign w:val="center"/>
            <w:hideMark/>
          </w:tcPr>
          <w:p w14:paraId="74FC43A6" w14:textId="27215900" w:rsidR="00CE3528" w:rsidRPr="00467841" w:rsidRDefault="00355A72" w:rsidP="004B2693">
            <w:pPr>
              <w:spacing w:line="360" w:lineRule="auto"/>
              <w:rPr>
                <w:rFonts w:ascii="Arial" w:hAnsi="Arial" w:cs="Arial"/>
                <w:b/>
                <w:bCs/>
              </w:rPr>
            </w:pPr>
            <w:r w:rsidRPr="00467841">
              <w:rPr>
                <w:rFonts w:ascii="Arial" w:hAnsi="Arial" w:cs="Arial"/>
                <w:b/>
                <w:bCs/>
              </w:rPr>
              <w:t>Dobre praktyki z gabinetów stomatologicznych</w:t>
            </w:r>
          </w:p>
        </w:tc>
        <w:tc>
          <w:tcPr>
            <w:tcW w:w="1234" w:type="dxa"/>
            <w:vAlign w:val="center"/>
            <w:hideMark/>
          </w:tcPr>
          <w:p w14:paraId="0CBC3736" w14:textId="77777777" w:rsidR="00CE3528" w:rsidRPr="00467841" w:rsidRDefault="00CE3528" w:rsidP="004B2693">
            <w:pPr>
              <w:spacing w:line="360" w:lineRule="auto"/>
              <w:rPr>
                <w:rFonts w:ascii="Arial" w:hAnsi="Arial" w:cs="Arial"/>
                <w:b/>
                <w:bCs/>
              </w:rPr>
            </w:pPr>
            <w:r w:rsidRPr="00467841">
              <w:rPr>
                <w:rFonts w:ascii="Arial" w:hAnsi="Arial" w:cs="Arial"/>
                <w:b/>
                <w:bCs/>
              </w:rPr>
              <w:t>Kadra zarządcza</w:t>
            </w:r>
          </w:p>
        </w:tc>
        <w:tc>
          <w:tcPr>
            <w:tcW w:w="1061" w:type="dxa"/>
            <w:vAlign w:val="center"/>
            <w:hideMark/>
          </w:tcPr>
          <w:p w14:paraId="2B9EC87E" w14:textId="61F47563" w:rsidR="00CE3528" w:rsidRPr="00467841" w:rsidRDefault="00CE3528" w:rsidP="004B2693">
            <w:pPr>
              <w:spacing w:line="360" w:lineRule="auto"/>
              <w:rPr>
                <w:rFonts w:ascii="Arial" w:hAnsi="Arial" w:cs="Arial"/>
                <w:b/>
                <w:bCs/>
              </w:rPr>
            </w:pPr>
            <w:r w:rsidRPr="00467841">
              <w:rPr>
                <w:rFonts w:ascii="Arial" w:hAnsi="Arial" w:cs="Arial"/>
                <w:b/>
                <w:bCs/>
              </w:rPr>
              <w:t>Lekarze</w:t>
            </w:r>
            <w:r w:rsidR="00185E42" w:rsidRPr="00467841">
              <w:rPr>
                <w:rFonts w:ascii="Arial" w:hAnsi="Arial" w:cs="Arial"/>
                <w:b/>
                <w:bCs/>
              </w:rPr>
              <w:t>/ lekarki</w:t>
            </w:r>
          </w:p>
        </w:tc>
        <w:tc>
          <w:tcPr>
            <w:tcW w:w="1408" w:type="dxa"/>
            <w:vAlign w:val="center"/>
            <w:hideMark/>
          </w:tcPr>
          <w:p w14:paraId="057E5442" w14:textId="77777777" w:rsidR="00CE3528" w:rsidRPr="00467841" w:rsidRDefault="00CE3528" w:rsidP="004B2693">
            <w:pPr>
              <w:spacing w:line="360" w:lineRule="auto"/>
              <w:rPr>
                <w:rFonts w:ascii="Arial" w:hAnsi="Arial" w:cs="Arial"/>
                <w:b/>
                <w:bCs/>
              </w:rPr>
            </w:pPr>
            <w:r w:rsidRPr="00467841">
              <w:rPr>
                <w:rFonts w:ascii="Arial" w:hAnsi="Arial" w:cs="Arial"/>
                <w:b/>
                <w:bCs/>
              </w:rPr>
              <w:t>Personel medyczny - pomocniczy</w:t>
            </w:r>
          </w:p>
        </w:tc>
        <w:tc>
          <w:tcPr>
            <w:tcW w:w="1541" w:type="dxa"/>
            <w:vAlign w:val="center"/>
            <w:hideMark/>
          </w:tcPr>
          <w:p w14:paraId="5A730A38" w14:textId="77777777" w:rsidR="00CE3528" w:rsidRPr="00467841" w:rsidRDefault="00CE3528" w:rsidP="004B2693">
            <w:pPr>
              <w:spacing w:line="360" w:lineRule="auto"/>
              <w:rPr>
                <w:rFonts w:ascii="Arial" w:hAnsi="Arial" w:cs="Arial"/>
                <w:b/>
                <w:bCs/>
              </w:rPr>
            </w:pPr>
            <w:r w:rsidRPr="00467841">
              <w:rPr>
                <w:rFonts w:ascii="Arial" w:hAnsi="Arial" w:cs="Arial"/>
                <w:b/>
                <w:bCs/>
              </w:rPr>
              <w:t>Personel niemedyczny</w:t>
            </w:r>
          </w:p>
        </w:tc>
      </w:tr>
      <w:tr w:rsidR="00CE3528" w:rsidRPr="00467841" w14:paraId="6735DA0A" w14:textId="77777777" w:rsidTr="003219BC">
        <w:trPr>
          <w:trHeight w:val="320"/>
          <w:jc w:val="center"/>
        </w:trPr>
        <w:tc>
          <w:tcPr>
            <w:tcW w:w="3862" w:type="dxa"/>
            <w:noWrap/>
            <w:hideMark/>
          </w:tcPr>
          <w:p w14:paraId="01C29C1B" w14:textId="77777777" w:rsidR="00CE3528" w:rsidRPr="00467841" w:rsidRDefault="00CE3528" w:rsidP="004B2693">
            <w:pPr>
              <w:spacing w:line="360" w:lineRule="auto"/>
              <w:rPr>
                <w:rFonts w:ascii="Arial" w:hAnsi="Arial" w:cs="Arial"/>
              </w:rPr>
            </w:pPr>
            <w:r w:rsidRPr="00467841">
              <w:rPr>
                <w:rFonts w:ascii="Arial" w:hAnsi="Arial" w:cs="Arial"/>
              </w:rPr>
              <w:t>Żadne</w:t>
            </w:r>
          </w:p>
        </w:tc>
        <w:tc>
          <w:tcPr>
            <w:tcW w:w="1234" w:type="dxa"/>
            <w:noWrap/>
            <w:hideMark/>
          </w:tcPr>
          <w:p w14:paraId="21EB563B" w14:textId="77777777" w:rsidR="00CE3528" w:rsidRPr="00467841" w:rsidRDefault="00CE3528" w:rsidP="004B2693">
            <w:pPr>
              <w:spacing w:line="360" w:lineRule="auto"/>
              <w:jc w:val="right"/>
              <w:rPr>
                <w:rFonts w:ascii="Arial" w:hAnsi="Arial" w:cs="Arial"/>
              </w:rPr>
            </w:pPr>
            <w:r w:rsidRPr="00467841">
              <w:rPr>
                <w:rFonts w:ascii="Arial" w:hAnsi="Arial" w:cs="Arial"/>
              </w:rPr>
              <w:t>16,9%</w:t>
            </w:r>
          </w:p>
        </w:tc>
        <w:tc>
          <w:tcPr>
            <w:tcW w:w="1061" w:type="dxa"/>
            <w:noWrap/>
            <w:hideMark/>
          </w:tcPr>
          <w:p w14:paraId="5C57E588" w14:textId="77777777" w:rsidR="00CE3528" w:rsidRPr="00467841" w:rsidRDefault="00CE3528" w:rsidP="004B2693">
            <w:pPr>
              <w:spacing w:line="360" w:lineRule="auto"/>
              <w:jc w:val="right"/>
              <w:rPr>
                <w:rFonts w:ascii="Arial" w:hAnsi="Arial" w:cs="Arial"/>
              </w:rPr>
            </w:pPr>
            <w:r w:rsidRPr="00467841">
              <w:rPr>
                <w:rFonts w:ascii="Arial" w:hAnsi="Arial" w:cs="Arial"/>
              </w:rPr>
              <w:t>38,4%</w:t>
            </w:r>
          </w:p>
        </w:tc>
        <w:tc>
          <w:tcPr>
            <w:tcW w:w="1408" w:type="dxa"/>
            <w:noWrap/>
            <w:hideMark/>
          </w:tcPr>
          <w:p w14:paraId="330D89EB" w14:textId="77777777" w:rsidR="00CE3528" w:rsidRPr="00467841" w:rsidRDefault="00CE3528" w:rsidP="004B2693">
            <w:pPr>
              <w:spacing w:line="360" w:lineRule="auto"/>
              <w:jc w:val="right"/>
              <w:rPr>
                <w:rFonts w:ascii="Arial" w:hAnsi="Arial" w:cs="Arial"/>
              </w:rPr>
            </w:pPr>
            <w:r w:rsidRPr="00467841">
              <w:rPr>
                <w:rFonts w:ascii="Arial" w:hAnsi="Arial" w:cs="Arial"/>
              </w:rPr>
              <w:t>43,9%</w:t>
            </w:r>
          </w:p>
        </w:tc>
        <w:tc>
          <w:tcPr>
            <w:tcW w:w="1541" w:type="dxa"/>
            <w:noWrap/>
            <w:hideMark/>
          </w:tcPr>
          <w:p w14:paraId="2970CB59" w14:textId="77777777" w:rsidR="00CE3528" w:rsidRPr="00467841" w:rsidRDefault="00CE3528" w:rsidP="004B2693">
            <w:pPr>
              <w:spacing w:line="360" w:lineRule="auto"/>
              <w:jc w:val="right"/>
              <w:rPr>
                <w:rFonts w:ascii="Arial" w:hAnsi="Arial" w:cs="Arial"/>
              </w:rPr>
            </w:pPr>
            <w:r w:rsidRPr="00467841">
              <w:rPr>
                <w:rFonts w:ascii="Arial" w:hAnsi="Arial" w:cs="Arial"/>
              </w:rPr>
              <w:t>52,0%</w:t>
            </w:r>
          </w:p>
        </w:tc>
      </w:tr>
      <w:tr w:rsidR="00CE3528" w:rsidRPr="00467841" w14:paraId="4F6B77FC" w14:textId="77777777" w:rsidTr="003219BC">
        <w:trPr>
          <w:trHeight w:val="320"/>
          <w:jc w:val="center"/>
        </w:trPr>
        <w:tc>
          <w:tcPr>
            <w:tcW w:w="3862" w:type="dxa"/>
            <w:noWrap/>
            <w:hideMark/>
          </w:tcPr>
          <w:p w14:paraId="17FAA121" w14:textId="77777777" w:rsidR="00CE3528" w:rsidRPr="00467841" w:rsidRDefault="00CE3528" w:rsidP="004B2693">
            <w:pPr>
              <w:spacing w:line="360" w:lineRule="auto"/>
              <w:rPr>
                <w:rFonts w:ascii="Arial" w:hAnsi="Arial" w:cs="Arial"/>
              </w:rPr>
            </w:pPr>
            <w:r w:rsidRPr="00467841">
              <w:rPr>
                <w:rFonts w:ascii="Arial" w:hAnsi="Arial" w:cs="Arial"/>
              </w:rPr>
              <w:t>Trudno powiedzieć</w:t>
            </w:r>
          </w:p>
        </w:tc>
        <w:tc>
          <w:tcPr>
            <w:tcW w:w="1234" w:type="dxa"/>
            <w:noWrap/>
            <w:hideMark/>
          </w:tcPr>
          <w:p w14:paraId="05042D42" w14:textId="77777777" w:rsidR="00CE3528" w:rsidRPr="00467841" w:rsidRDefault="00CE3528" w:rsidP="004B2693">
            <w:pPr>
              <w:spacing w:line="360" w:lineRule="auto"/>
              <w:jc w:val="right"/>
              <w:rPr>
                <w:rFonts w:ascii="Arial" w:hAnsi="Arial" w:cs="Arial"/>
              </w:rPr>
            </w:pPr>
            <w:r w:rsidRPr="00467841">
              <w:rPr>
                <w:rFonts w:ascii="Arial" w:hAnsi="Arial" w:cs="Arial"/>
              </w:rPr>
              <w:t>11,3%</w:t>
            </w:r>
          </w:p>
        </w:tc>
        <w:tc>
          <w:tcPr>
            <w:tcW w:w="1061" w:type="dxa"/>
            <w:noWrap/>
            <w:hideMark/>
          </w:tcPr>
          <w:p w14:paraId="0C48EE48" w14:textId="77777777" w:rsidR="00CE3528" w:rsidRPr="00467841" w:rsidRDefault="00CE3528" w:rsidP="004B2693">
            <w:pPr>
              <w:spacing w:line="360" w:lineRule="auto"/>
              <w:jc w:val="right"/>
              <w:rPr>
                <w:rFonts w:ascii="Arial" w:hAnsi="Arial" w:cs="Arial"/>
              </w:rPr>
            </w:pPr>
            <w:r w:rsidRPr="00467841">
              <w:rPr>
                <w:rFonts w:ascii="Arial" w:hAnsi="Arial" w:cs="Arial"/>
              </w:rPr>
              <w:t>9,8%</w:t>
            </w:r>
          </w:p>
        </w:tc>
        <w:tc>
          <w:tcPr>
            <w:tcW w:w="1408" w:type="dxa"/>
            <w:noWrap/>
            <w:hideMark/>
          </w:tcPr>
          <w:p w14:paraId="64EA0790" w14:textId="77777777" w:rsidR="00CE3528" w:rsidRPr="00467841" w:rsidRDefault="00CE3528" w:rsidP="004B2693">
            <w:pPr>
              <w:spacing w:line="360" w:lineRule="auto"/>
              <w:jc w:val="right"/>
              <w:rPr>
                <w:rFonts w:ascii="Arial" w:hAnsi="Arial" w:cs="Arial"/>
              </w:rPr>
            </w:pPr>
            <w:r w:rsidRPr="00467841">
              <w:rPr>
                <w:rFonts w:ascii="Arial" w:hAnsi="Arial" w:cs="Arial"/>
              </w:rPr>
              <w:t>14,5%</w:t>
            </w:r>
          </w:p>
        </w:tc>
        <w:tc>
          <w:tcPr>
            <w:tcW w:w="1541" w:type="dxa"/>
            <w:noWrap/>
            <w:hideMark/>
          </w:tcPr>
          <w:p w14:paraId="0130FD20" w14:textId="77777777" w:rsidR="00CE3528" w:rsidRPr="00467841" w:rsidRDefault="00CE3528" w:rsidP="004B2693">
            <w:pPr>
              <w:spacing w:line="360" w:lineRule="auto"/>
              <w:jc w:val="right"/>
              <w:rPr>
                <w:rFonts w:ascii="Arial" w:hAnsi="Arial" w:cs="Arial"/>
              </w:rPr>
            </w:pPr>
            <w:r w:rsidRPr="00467841">
              <w:rPr>
                <w:rFonts w:ascii="Arial" w:hAnsi="Arial" w:cs="Arial"/>
              </w:rPr>
              <w:t>13,4%</w:t>
            </w:r>
          </w:p>
        </w:tc>
      </w:tr>
      <w:tr w:rsidR="00CE3528" w:rsidRPr="00467841" w14:paraId="50FD94E0" w14:textId="77777777" w:rsidTr="003219BC">
        <w:trPr>
          <w:trHeight w:val="320"/>
          <w:jc w:val="center"/>
        </w:trPr>
        <w:tc>
          <w:tcPr>
            <w:tcW w:w="3862" w:type="dxa"/>
            <w:noWrap/>
            <w:hideMark/>
          </w:tcPr>
          <w:p w14:paraId="68E6E3B3" w14:textId="77777777" w:rsidR="00CE3528" w:rsidRPr="00467841" w:rsidRDefault="00CE3528" w:rsidP="004B2693">
            <w:pPr>
              <w:spacing w:line="360" w:lineRule="auto"/>
              <w:rPr>
                <w:rFonts w:ascii="Arial" w:hAnsi="Arial" w:cs="Arial"/>
              </w:rPr>
            </w:pPr>
            <w:r w:rsidRPr="00467841">
              <w:rPr>
                <w:rFonts w:ascii="Arial" w:hAnsi="Arial" w:cs="Arial"/>
              </w:rPr>
              <w:t>Zamontowanie windy/platformy/schodołazu</w:t>
            </w:r>
          </w:p>
        </w:tc>
        <w:tc>
          <w:tcPr>
            <w:tcW w:w="1234" w:type="dxa"/>
            <w:noWrap/>
            <w:hideMark/>
          </w:tcPr>
          <w:p w14:paraId="7CBA3792" w14:textId="77777777" w:rsidR="00CE3528" w:rsidRPr="00467841" w:rsidRDefault="00CE3528" w:rsidP="004B2693">
            <w:pPr>
              <w:spacing w:line="360" w:lineRule="auto"/>
              <w:jc w:val="right"/>
              <w:rPr>
                <w:rFonts w:ascii="Arial" w:hAnsi="Arial" w:cs="Arial"/>
              </w:rPr>
            </w:pPr>
            <w:r w:rsidRPr="00467841">
              <w:rPr>
                <w:rFonts w:ascii="Arial" w:hAnsi="Arial" w:cs="Arial"/>
              </w:rPr>
              <w:t>9,6%</w:t>
            </w:r>
          </w:p>
        </w:tc>
        <w:tc>
          <w:tcPr>
            <w:tcW w:w="1061" w:type="dxa"/>
            <w:noWrap/>
            <w:hideMark/>
          </w:tcPr>
          <w:p w14:paraId="0EF2CB50" w14:textId="77777777" w:rsidR="00CE3528" w:rsidRPr="00467841" w:rsidRDefault="00CE3528" w:rsidP="004B2693">
            <w:pPr>
              <w:spacing w:line="360" w:lineRule="auto"/>
              <w:jc w:val="right"/>
              <w:rPr>
                <w:rFonts w:ascii="Arial" w:hAnsi="Arial" w:cs="Arial"/>
              </w:rPr>
            </w:pPr>
            <w:r w:rsidRPr="00467841">
              <w:rPr>
                <w:rFonts w:ascii="Arial" w:hAnsi="Arial" w:cs="Arial"/>
              </w:rPr>
              <w:t>8,4%</w:t>
            </w:r>
          </w:p>
        </w:tc>
        <w:tc>
          <w:tcPr>
            <w:tcW w:w="1408" w:type="dxa"/>
            <w:noWrap/>
            <w:hideMark/>
          </w:tcPr>
          <w:p w14:paraId="136E6580" w14:textId="77777777" w:rsidR="00CE3528" w:rsidRPr="00467841" w:rsidRDefault="00CE3528" w:rsidP="004B2693">
            <w:pPr>
              <w:spacing w:line="360" w:lineRule="auto"/>
              <w:jc w:val="right"/>
              <w:rPr>
                <w:rFonts w:ascii="Arial" w:hAnsi="Arial" w:cs="Arial"/>
              </w:rPr>
            </w:pPr>
            <w:r w:rsidRPr="00467841">
              <w:rPr>
                <w:rFonts w:ascii="Arial" w:hAnsi="Arial" w:cs="Arial"/>
              </w:rPr>
              <w:t>6,8%</w:t>
            </w:r>
          </w:p>
        </w:tc>
        <w:tc>
          <w:tcPr>
            <w:tcW w:w="1541" w:type="dxa"/>
            <w:noWrap/>
            <w:hideMark/>
          </w:tcPr>
          <w:p w14:paraId="0D38A423" w14:textId="77777777" w:rsidR="00CE3528" w:rsidRPr="00467841" w:rsidRDefault="00CE3528" w:rsidP="004B2693">
            <w:pPr>
              <w:spacing w:line="360" w:lineRule="auto"/>
              <w:jc w:val="right"/>
              <w:rPr>
                <w:rFonts w:ascii="Arial" w:hAnsi="Arial" w:cs="Arial"/>
              </w:rPr>
            </w:pPr>
            <w:r w:rsidRPr="00467841">
              <w:rPr>
                <w:rFonts w:ascii="Arial" w:hAnsi="Arial" w:cs="Arial"/>
              </w:rPr>
              <w:t>7,7%</w:t>
            </w:r>
          </w:p>
        </w:tc>
      </w:tr>
      <w:tr w:rsidR="00CE3528" w:rsidRPr="00467841" w14:paraId="10F5114F" w14:textId="77777777" w:rsidTr="003219BC">
        <w:trPr>
          <w:trHeight w:val="320"/>
          <w:jc w:val="center"/>
        </w:trPr>
        <w:tc>
          <w:tcPr>
            <w:tcW w:w="3862" w:type="dxa"/>
            <w:noWrap/>
            <w:hideMark/>
          </w:tcPr>
          <w:p w14:paraId="2B453E20" w14:textId="77777777" w:rsidR="00CE3528" w:rsidRPr="00467841" w:rsidRDefault="00CE3528" w:rsidP="004B2693">
            <w:pPr>
              <w:spacing w:line="360" w:lineRule="auto"/>
              <w:rPr>
                <w:rFonts w:ascii="Arial" w:hAnsi="Arial" w:cs="Arial"/>
              </w:rPr>
            </w:pPr>
            <w:r w:rsidRPr="00467841">
              <w:rPr>
                <w:rFonts w:ascii="Arial" w:hAnsi="Arial" w:cs="Arial"/>
              </w:rPr>
              <w:t>Podjazd/rampa</w:t>
            </w:r>
          </w:p>
        </w:tc>
        <w:tc>
          <w:tcPr>
            <w:tcW w:w="1234" w:type="dxa"/>
            <w:noWrap/>
            <w:hideMark/>
          </w:tcPr>
          <w:p w14:paraId="1A6D28EB" w14:textId="77777777" w:rsidR="00CE3528" w:rsidRPr="00467841" w:rsidRDefault="00CE3528" w:rsidP="004B2693">
            <w:pPr>
              <w:spacing w:line="360" w:lineRule="auto"/>
              <w:jc w:val="right"/>
              <w:rPr>
                <w:rFonts w:ascii="Arial" w:hAnsi="Arial" w:cs="Arial"/>
              </w:rPr>
            </w:pPr>
            <w:r w:rsidRPr="00467841">
              <w:rPr>
                <w:rFonts w:ascii="Arial" w:hAnsi="Arial" w:cs="Arial"/>
              </w:rPr>
              <w:t>10,2%</w:t>
            </w:r>
          </w:p>
        </w:tc>
        <w:tc>
          <w:tcPr>
            <w:tcW w:w="1061" w:type="dxa"/>
            <w:noWrap/>
            <w:hideMark/>
          </w:tcPr>
          <w:p w14:paraId="68C78A4C" w14:textId="77777777" w:rsidR="00CE3528" w:rsidRPr="00467841" w:rsidRDefault="00CE3528" w:rsidP="004B2693">
            <w:pPr>
              <w:spacing w:line="360" w:lineRule="auto"/>
              <w:jc w:val="right"/>
              <w:rPr>
                <w:rFonts w:ascii="Arial" w:hAnsi="Arial" w:cs="Arial"/>
              </w:rPr>
            </w:pPr>
            <w:r w:rsidRPr="00467841">
              <w:rPr>
                <w:rFonts w:ascii="Arial" w:hAnsi="Arial" w:cs="Arial"/>
              </w:rPr>
              <w:t>10,4%</w:t>
            </w:r>
          </w:p>
        </w:tc>
        <w:tc>
          <w:tcPr>
            <w:tcW w:w="1408" w:type="dxa"/>
            <w:noWrap/>
            <w:hideMark/>
          </w:tcPr>
          <w:p w14:paraId="4A117806" w14:textId="77777777" w:rsidR="00CE3528" w:rsidRPr="00467841" w:rsidRDefault="00CE3528" w:rsidP="004B2693">
            <w:pPr>
              <w:spacing w:line="360" w:lineRule="auto"/>
              <w:jc w:val="right"/>
              <w:rPr>
                <w:rFonts w:ascii="Arial" w:hAnsi="Arial" w:cs="Arial"/>
              </w:rPr>
            </w:pPr>
            <w:r w:rsidRPr="00467841">
              <w:rPr>
                <w:rFonts w:ascii="Arial" w:hAnsi="Arial" w:cs="Arial"/>
              </w:rPr>
              <w:t>5,1%</w:t>
            </w:r>
          </w:p>
        </w:tc>
        <w:tc>
          <w:tcPr>
            <w:tcW w:w="1541" w:type="dxa"/>
            <w:noWrap/>
            <w:hideMark/>
          </w:tcPr>
          <w:p w14:paraId="1B366608" w14:textId="77777777" w:rsidR="00CE3528" w:rsidRPr="00467841" w:rsidRDefault="00CE3528" w:rsidP="004B2693">
            <w:pPr>
              <w:spacing w:line="360" w:lineRule="auto"/>
              <w:jc w:val="right"/>
              <w:rPr>
                <w:rFonts w:ascii="Arial" w:hAnsi="Arial" w:cs="Arial"/>
              </w:rPr>
            </w:pPr>
            <w:r w:rsidRPr="00467841">
              <w:rPr>
                <w:rFonts w:ascii="Arial" w:hAnsi="Arial" w:cs="Arial"/>
              </w:rPr>
              <w:t>5,4%</w:t>
            </w:r>
          </w:p>
        </w:tc>
      </w:tr>
      <w:tr w:rsidR="00CE3528" w:rsidRPr="00467841" w14:paraId="7E82416F" w14:textId="77777777" w:rsidTr="003219BC">
        <w:trPr>
          <w:trHeight w:val="320"/>
          <w:jc w:val="center"/>
        </w:trPr>
        <w:tc>
          <w:tcPr>
            <w:tcW w:w="3862" w:type="dxa"/>
            <w:noWrap/>
            <w:hideMark/>
          </w:tcPr>
          <w:p w14:paraId="24A5B35B" w14:textId="77777777" w:rsidR="00CE3528" w:rsidRPr="00467841" w:rsidRDefault="00CE3528" w:rsidP="004B2693">
            <w:pPr>
              <w:spacing w:line="360" w:lineRule="auto"/>
              <w:rPr>
                <w:rFonts w:ascii="Arial" w:hAnsi="Arial" w:cs="Arial"/>
              </w:rPr>
            </w:pPr>
            <w:r w:rsidRPr="00467841">
              <w:rPr>
                <w:rFonts w:ascii="Arial" w:hAnsi="Arial" w:cs="Arial"/>
              </w:rPr>
              <w:t>Poszerzenie drzwi/korytarzy</w:t>
            </w:r>
          </w:p>
        </w:tc>
        <w:tc>
          <w:tcPr>
            <w:tcW w:w="1234" w:type="dxa"/>
            <w:noWrap/>
            <w:hideMark/>
          </w:tcPr>
          <w:p w14:paraId="03DE719E" w14:textId="77777777" w:rsidR="00CE3528" w:rsidRPr="00467841" w:rsidRDefault="00CE3528" w:rsidP="004B2693">
            <w:pPr>
              <w:spacing w:line="360" w:lineRule="auto"/>
              <w:jc w:val="right"/>
              <w:rPr>
                <w:rFonts w:ascii="Arial" w:hAnsi="Arial" w:cs="Arial"/>
              </w:rPr>
            </w:pPr>
            <w:r w:rsidRPr="00467841">
              <w:rPr>
                <w:rFonts w:ascii="Arial" w:hAnsi="Arial" w:cs="Arial"/>
              </w:rPr>
              <w:t>12,8%</w:t>
            </w:r>
          </w:p>
        </w:tc>
        <w:tc>
          <w:tcPr>
            <w:tcW w:w="1061" w:type="dxa"/>
            <w:noWrap/>
            <w:hideMark/>
          </w:tcPr>
          <w:p w14:paraId="07B97FC9" w14:textId="77777777" w:rsidR="00CE3528" w:rsidRPr="00467841" w:rsidRDefault="00CE3528" w:rsidP="004B2693">
            <w:pPr>
              <w:spacing w:line="360" w:lineRule="auto"/>
              <w:jc w:val="right"/>
              <w:rPr>
                <w:rFonts w:ascii="Arial" w:hAnsi="Arial" w:cs="Arial"/>
              </w:rPr>
            </w:pPr>
            <w:r w:rsidRPr="00467841">
              <w:rPr>
                <w:rFonts w:ascii="Arial" w:hAnsi="Arial" w:cs="Arial"/>
              </w:rPr>
              <w:t>13,9%</w:t>
            </w:r>
          </w:p>
        </w:tc>
        <w:tc>
          <w:tcPr>
            <w:tcW w:w="1408" w:type="dxa"/>
            <w:noWrap/>
            <w:hideMark/>
          </w:tcPr>
          <w:p w14:paraId="7267FD23" w14:textId="77777777" w:rsidR="00CE3528" w:rsidRPr="00467841" w:rsidRDefault="00CE3528" w:rsidP="004B2693">
            <w:pPr>
              <w:spacing w:line="360" w:lineRule="auto"/>
              <w:jc w:val="right"/>
              <w:rPr>
                <w:rFonts w:ascii="Arial" w:hAnsi="Arial" w:cs="Arial"/>
              </w:rPr>
            </w:pPr>
            <w:r w:rsidRPr="00467841">
              <w:rPr>
                <w:rFonts w:ascii="Arial" w:hAnsi="Arial" w:cs="Arial"/>
              </w:rPr>
              <w:t>14,2%</w:t>
            </w:r>
          </w:p>
        </w:tc>
        <w:tc>
          <w:tcPr>
            <w:tcW w:w="1541" w:type="dxa"/>
            <w:noWrap/>
            <w:hideMark/>
          </w:tcPr>
          <w:p w14:paraId="1A670D9F" w14:textId="77777777" w:rsidR="00CE3528" w:rsidRPr="00467841" w:rsidRDefault="00CE3528" w:rsidP="004B2693">
            <w:pPr>
              <w:spacing w:line="360" w:lineRule="auto"/>
              <w:jc w:val="right"/>
              <w:rPr>
                <w:rFonts w:ascii="Arial" w:hAnsi="Arial" w:cs="Arial"/>
              </w:rPr>
            </w:pPr>
            <w:r w:rsidRPr="00467841">
              <w:rPr>
                <w:rFonts w:ascii="Arial" w:hAnsi="Arial" w:cs="Arial"/>
              </w:rPr>
              <w:t>13,9%</w:t>
            </w:r>
          </w:p>
        </w:tc>
      </w:tr>
      <w:tr w:rsidR="00CE3528" w:rsidRPr="00467841" w14:paraId="07B9E0AD" w14:textId="77777777" w:rsidTr="003219BC">
        <w:trPr>
          <w:trHeight w:val="320"/>
          <w:jc w:val="center"/>
        </w:trPr>
        <w:tc>
          <w:tcPr>
            <w:tcW w:w="3862" w:type="dxa"/>
            <w:noWrap/>
            <w:hideMark/>
          </w:tcPr>
          <w:p w14:paraId="661533C3" w14:textId="77777777" w:rsidR="00CE3528" w:rsidRPr="00467841" w:rsidRDefault="00CE3528" w:rsidP="004B2693">
            <w:pPr>
              <w:spacing w:line="360" w:lineRule="auto"/>
              <w:rPr>
                <w:rFonts w:ascii="Arial" w:hAnsi="Arial" w:cs="Arial"/>
              </w:rPr>
            </w:pPr>
            <w:r w:rsidRPr="00467841">
              <w:rPr>
                <w:rFonts w:ascii="Arial" w:hAnsi="Arial" w:cs="Arial"/>
              </w:rPr>
              <w:t>Wydłużenie czasu wizyty</w:t>
            </w:r>
          </w:p>
        </w:tc>
        <w:tc>
          <w:tcPr>
            <w:tcW w:w="1234" w:type="dxa"/>
            <w:noWrap/>
            <w:hideMark/>
          </w:tcPr>
          <w:p w14:paraId="566FA405"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061" w:type="dxa"/>
            <w:noWrap/>
            <w:hideMark/>
          </w:tcPr>
          <w:p w14:paraId="13F4280A" w14:textId="77777777" w:rsidR="00CE3528" w:rsidRPr="00467841" w:rsidRDefault="00CE3528" w:rsidP="004B2693">
            <w:pPr>
              <w:spacing w:line="360" w:lineRule="auto"/>
              <w:jc w:val="right"/>
              <w:rPr>
                <w:rFonts w:ascii="Arial" w:hAnsi="Arial" w:cs="Arial"/>
              </w:rPr>
            </w:pPr>
            <w:r w:rsidRPr="00467841">
              <w:rPr>
                <w:rFonts w:ascii="Arial" w:hAnsi="Arial" w:cs="Arial"/>
              </w:rPr>
              <w:t>2,9%</w:t>
            </w:r>
          </w:p>
        </w:tc>
        <w:tc>
          <w:tcPr>
            <w:tcW w:w="1408" w:type="dxa"/>
            <w:noWrap/>
            <w:hideMark/>
          </w:tcPr>
          <w:p w14:paraId="18B0C168" w14:textId="77777777" w:rsidR="00CE3528" w:rsidRPr="00467841" w:rsidRDefault="00CE3528" w:rsidP="004B2693">
            <w:pPr>
              <w:spacing w:line="360" w:lineRule="auto"/>
              <w:jc w:val="right"/>
              <w:rPr>
                <w:rFonts w:ascii="Arial" w:hAnsi="Arial" w:cs="Arial"/>
              </w:rPr>
            </w:pPr>
            <w:r w:rsidRPr="00467841">
              <w:rPr>
                <w:rFonts w:ascii="Arial" w:hAnsi="Arial" w:cs="Arial"/>
              </w:rPr>
              <w:t>1,1%</w:t>
            </w:r>
          </w:p>
        </w:tc>
        <w:tc>
          <w:tcPr>
            <w:tcW w:w="1541" w:type="dxa"/>
            <w:noWrap/>
            <w:hideMark/>
          </w:tcPr>
          <w:p w14:paraId="4FF867FB"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217FF645" w14:textId="77777777" w:rsidTr="003219BC">
        <w:trPr>
          <w:trHeight w:val="320"/>
          <w:jc w:val="center"/>
        </w:trPr>
        <w:tc>
          <w:tcPr>
            <w:tcW w:w="3862" w:type="dxa"/>
            <w:noWrap/>
            <w:hideMark/>
          </w:tcPr>
          <w:p w14:paraId="00ED142F" w14:textId="09042EA8" w:rsidR="00CE3528" w:rsidRPr="00467841" w:rsidRDefault="00CE3528" w:rsidP="004B2693">
            <w:pPr>
              <w:spacing w:line="360" w:lineRule="auto"/>
              <w:rPr>
                <w:rFonts w:ascii="Arial" w:hAnsi="Arial" w:cs="Arial"/>
              </w:rPr>
            </w:pPr>
            <w:r w:rsidRPr="00467841">
              <w:rPr>
                <w:rFonts w:ascii="Arial" w:hAnsi="Arial" w:cs="Arial"/>
              </w:rPr>
              <w:lastRenderedPageBreak/>
              <w:t>Toaleta dla osób z</w:t>
            </w:r>
            <w:r w:rsidR="003233A4" w:rsidRPr="00467841">
              <w:rPr>
                <w:rFonts w:ascii="Arial" w:hAnsi="Arial" w:cs="Arial"/>
              </w:rPr>
              <w:t> </w:t>
            </w:r>
            <w:r w:rsidRPr="00467841">
              <w:rPr>
                <w:rFonts w:ascii="Arial" w:hAnsi="Arial" w:cs="Arial"/>
              </w:rPr>
              <w:t>niepełnosprawnością</w:t>
            </w:r>
          </w:p>
        </w:tc>
        <w:tc>
          <w:tcPr>
            <w:tcW w:w="1234" w:type="dxa"/>
            <w:noWrap/>
            <w:hideMark/>
          </w:tcPr>
          <w:p w14:paraId="222BFF8E" w14:textId="77777777" w:rsidR="00CE3528" w:rsidRPr="00467841" w:rsidRDefault="00CE3528" w:rsidP="004B2693">
            <w:pPr>
              <w:spacing w:line="360" w:lineRule="auto"/>
              <w:jc w:val="right"/>
              <w:rPr>
                <w:rFonts w:ascii="Arial" w:hAnsi="Arial" w:cs="Arial"/>
              </w:rPr>
            </w:pPr>
            <w:r w:rsidRPr="00467841">
              <w:rPr>
                <w:rFonts w:ascii="Arial" w:hAnsi="Arial" w:cs="Arial"/>
              </w:rPr>
              <w:t>8,7%</w:t>
            </w:r>
          </w:p>
        </w:tc>
        <w:tc>
          <w:tcPr>
            <w:tcW w:w="1061" w:type="dxa"/>
            <w:noWrap/>
            <w:hideMark/>
          </w:tcPr>
          <w:p w14:paraId="0CF7B212" w14:textId="77777777" w:rsidR="00CE3528" w:rsidRPr="00467841" w:rsidRDefault="00CE3528" w:rsidP="004B2693">
            <w:pPr>
              <w:spacing w:line="360" w:lineRule="auto"/>
              <w:jc w:val="right"/>
              <w:rPr>
                <w:rFonts w:ascii="Arial" w:hAnsi="Arial" w:cs="Arial"/>
              </w:rPr>
            </w:pPr>
            <w:r w:rsidRPr="00467841">
              <w:rPr>
                <w:rFonts w:ascii="Arial" w:hAnsi="Arial" w:cs="Arial"/>
              </w:rPr>
              <w:t>6,1%</w:t>
            </w:r>
          </w:p>
        </w:tc>
        <w:tc>
          <w:tcPr>
            <w:tcW w:w="1408" w:type="dxa"/>
            <w:noWrap/>
            <w:hideMark/>
          </w:tcPr>
          <w:p w14:paraId="15772675" w14:textId="77777777" w:rsidR="00CE3528" w:rsidRPr="00467841" w:rsidRDefault="00CE3528" w:rsidP="004B2693">
            <w:pPr>
              <w:spacing w:line="360" w:lineRule="auto"/>
              <w:jc w:val="right"/>
              <w:rPr>
                <w:rFonts w:ascii="Arial" w:hAnsi="Arial" w:cs="Arial"/>
              </w:rPr>
            </w:pPr>
            <w:r w:rsidRPr="00467841">
              <w:rPr>
                <w:rFonts w:ascii="Arial" w:hAnsi="Arial" w:cs="Arial"/>
              </w:rPr>
              <w:t>7,1%</w:t>
            </w:r>
          </w:p>
        </w:tc>
        <w:tc>
          <w:tcPr>
            <w:tcW w:w="1541" w:type="dxa"/>
            <w:noWrap/>
            <w:hideMark/>
          </w:tcPr>
          <w:p w14:paraId="170B2465" w14:textId="77777777" w:rsidR="00CE3528" w:rsidRPr="00467841" w:rsidRDefault="00CE3528" w:rsidP="004B2693">
            <w:pPr>
              <w:spacing w:line="360" w:lineRule="auto"/>
              <w:jc w:val="right"/>
              <w:rPr>
                <w:rFonts w:ascii="Arial" w:hAnsi="Arial" w:cs="Arial"/>
              </w:rPr>
            </w:pPr>
            <w:r w:rsidRPr="00467841">
              <w:rPr>
                <w:rFonts w:ascii="Arial" w:hAnsi="Arial" w:cs="Arial"/>
              </w:rPr>
              <w:t>4,3%</w:t>
            </w:r>
          </w:p>
        </w:tc>
      </w:tr>
      <w:tr w:rsidR="00CE3528" w:rsidRPr="00467841" w14:paraId="3328377F" w14:textId="77777777" w:rsidTr="003219BC">
        <w:trPr>
          <w:trHeight w:val="320"/>
          <w:jc w:val="center"/>
        </w:trPr>
        <w:tc>
          <w:tcPr>
            <w:tcW w:w="3862" w:type="dxa"/>
            <w:noWrap/>
            <w:hideMark/>
          </w:tcPr>
          <w:p w14:paraId="45178068" w14:textId="77777777" w:rsidR="00CE3528" w:rsidRPr="00467841" w:rsidRDefault="00CE3528" w:rsidP="004B2693">
            <w:pPr>
              <w:spacing w:line="360" w:lineRule="auto"/>
              <w:rPr>
                <w:rFonts w:ascii="Arial" w:hAnsi="Arial" w:cs="Arial"/>
              </w:rPr>
            </w:pPr>
            <w:r w:rsidRPr="00467841">
              <w:rPr>
                <w:rFonts w:ascii="Arial" w:hAnsi="Arial" w:cs="Arial"/>
              </w:rPr>
              <w:t>Przystosowany fotel stomatologiczny</w:t>
            </w:r>
          </w:p>
        </w:tc>
        <w:tc>
          <w:tcPr>
            <w:tcW w:w="1234" w:type="dxa"/>
            <w:noWrap/>
            <w:hideMark/>
          </w:tcPr>
          <w:p w14:paraId="31A5F4FB" w14:textId="77777777" w:rsidR="00CE3528" w:rsidRPr="00467841" w:rsidRDefault="00CE3528" w:rsidP="004B2693">
            <w:pPr>
              <w:spacing w:line="360" w:lineRule="auto"/>
              <w:jc w:val="right"/>
              <w:rPr>
                <w:rFonts w:ascii="Arial" w:hAnsi="Arial" w:cs="Arial"/>
              </w:rPr>
            </w:pPr>
            <w:r w:rsidRPr="00467841">
              <w:rPr>
                <w:rFonts w:ascii="Arial" w:hAnsi="Arial" w:cs="Arial"/>
              </w:rPr>
              <w:t>5,8%</w:t>
            </w:r>
          </w:p>
        </w:tc>
        <w:tc>
          <w:tcPr>
            <w:tcW w:w="1061" w:type="dxa"/>
            <w:noWrap/>
            <w:hideMark/>
          </w:tcPr>
          <w:p w14:paraId="46B3FF39" w14:textId="77777777" w:rsidR="00CE3528" w:rsidRPr="00467841" w:rsidRDefault="00CE3528" w:rsidP="004B2693">
            <w:pPr>
              <w:spacing w:line="360" w:lineRule="auto"/>
              <w:jc w:val="right"/>
              <w:rPr>
                <w:rFonts w:ascii="Arial" w:hAnsi="Arial" w:cs="Arial"/>
              </w:rPr>
            </w:pPr>
            <w:r w:rsidRPr="00467841">
              <w:rPr>
                <w:rFonts w:ascii="Arial" w:hAnsi="Arial" w:cs="Arial"/>
              </w:rPr>
              <w:t>4,9%</w:t>
            </w:r>
          </w:p>
        </w:tc>
        <w:tc>
          <w:tcPr>
            <w:tcW w:w="1408" w:type="dxa"/>
            <w:noWrap/>
            <w:hideMark/>
          </w:tcPr>
          <w:p w14:paraId="025316D6" w14:textId="77777777" w:rsidR="00CE3528" w:rsidRPr="00467841" w:rsidRDefault="00CE3528" w:rsidP="004B2693">
            <w:pPr>
              <w:spacing w:line="360" w:lineRule="auto"/>
              <w:jc w:val="right"/>
              <w:rPr>
                <w:rFonts w:ascii="Arial" w:hAnsi="Arial" w:cs="Arial"/>
              </w:rPr>
            </w:pPr>
            <w:r w:rsidRPr="00467841">
              <w:rPr>
                <w:rFonts w:ascii="Arial" w:hAnsi="Arial" w:cs="Arial"/>
              </w:rPr>
              <w:t>5,4%</w:t>
            </w:r>
          </w:p>
        </w:tc>
        <w:tc>
          <w:tcPr>
            <w:tcW w:w="1541" w:type="dxa"/>
            <w:noWrap/>
            <w:hideMark/>
          </w:tcPr>
          <w:p w14:paraId="489FBD26" w14:textId="77777777" w:rsidR="00CE3528" w:rsidRPr="00467841" w:rsidRDefault="00CE3528" w:rsidP="004B2693">
            <w:pPr>
              <w:spacing w:line="360" w:lineRule="auto"/>
              <w:jc w:val="right"/>
              <w:rPr>
                <w:rFonts w:ascii="Arial" w:hAnsi="Arial" w:cs="Arial"/>
              </w:rPr>
            </w:pPr>
            <w:r w:rsidRPr="00467841">
              <w:rPr>
                <w:rFonts w:ascii="Arial" w:hAnsi="Arial" w:cs="Arial"/>
              </w:rPr>
              <w:t>7,4%</w:t>
            </w:r>
          </w:p>
        </w:tc>
      </w:tr>
      <w:tr w:rsidR="00CE3528" w:rsidRPr="00467841" w14:paraId="42F5FE81" w14:textId="77777777" w:rsidTr="003219BC">
        <w:trPr>
          <w:trHeight w:val="320"/>
          <w:jc w:val="center"/>
        </w:trPr>
        <w:tc>
          <w:tcPr>
            <w:tcW w:w="3862" w:type="dxa"/>
            <w:noWrap/>
            <w:hideMark/>
          </w:tcPr>
          <w:p w14:paraId="28E5C1B4" w14:textId="77777777" w:rsidR="00CE3528" w:rsidRPr="00467841" w:rsidRDefault="00CE3528" w:rsidP="004B2693">
            <w:pPr>
              <w:spacing w:line="360" w:lineRule="auto"/>
              <w:rPr>
                <w:rFonts w:ascii="Arial" w:hAnsi="Arial" w:cs="Arial"/>
              </w:rPr>
            </w:pPr>
            <w:r w:rsidRPr="00467841">
              <w:rPr>
                <w:rFonts w:ascii="Arial" w:hAnsi="Arial" w:cs="Arial"/>
              </w:rPr>
              <w:t>Usunięcie progów</w:t>
            </w:r>
          </w:p>
        </w:tc>
        <w:tc>
          <w:tcPr>
            <w:tcW w:w="1234" w:type="dxa"/>
            <w:noWrap/>
            <w:hideMark/>
          </w:tcPr>
          <w:p w14:paraId="1144E392" w14:textId="77777777" w:rsidR="00CE3528" w:rsidRPr="00467841" w:rsidRDefault="00CE3528" w:rsidP="004B2693">
            <w:pPr>
              <w:spacing w:line="360" w:lineRule="auto"/>
              <w:jc w:val="right"/>
              <w:rPr>
                <w:rFonts w:ascii="Arial" w:hAnsi="Arial" w:cs="Arial"/>
              </w:rPr>
            </w:pPr>
            <w:r w:rsidRPr="00467841">
              <w:rPr>
                <w:rFonts w:ascii="Arial" w:hAnsi="Arial" w:cs="Arial"/>
              </w:rPr>
              <w:t>7,0%</w:t>
            </w:r>
          </w:p>
        </w:tc>
        <w:tc>
          <w:tcPr>
            <w:tcW w:w="1061" w:type="dxa"/>
            <w:noWrap/>
            <w:hideMark/>
          </w:tcPr>
          <w:p w14:paraId="1ADB0EF7" w14:textId="77777777" w:rsidR="00CE3528" w:rsidRPr="00467841" w:rsidRDefault="00CE3528" w:rsidP="004B2693">
            <w:pPr>
              <w:spacing w:line="360" w:lineRule="auto"/>
              <w:jc w:val="right"/>
              <w:rPr>
                <w:rFonts w:ascii="Arial" w:hAnsi="Arial" w:cs="Arial"/>
              </w:rPr>
            </w:pPr>
            <w:r w:rsidRPr="00467841">
              <w:rPr>
                <w:rFonts w:ascii="Arial" w:hAnsi="Arial" w:cs="Arial"/>
              </w:rPr>
              <w:t>4,9%</w:t>
            </w:r>
          </w:p>
        </w:tc>
        <w:tc>
          <w:tcPr>
            <w:tcW w:w="1408" w:type="dxa"/>
            <w:noWrap/>
            <w:hideMark/>
          </w:tcPr>
          <w:p w14:paraId="60D9D2AD" w14:textId="77777777" w:rsidR="00CE3528" w:rsidRPr="00467841" w:rsidRDefault="00CE3528" w:rsidP="004B2693">
            <w:pPr>
              <w:spacing w:line="360" w:lineRule="auto"/>
              <w:jc w:val="right"/>
              <w:rPr>
                <w:rFonts w:ascii="Arial" w:hAnsi="Arial" w:cs="Arial"/>
              </w:rPr>
            </w:pPr>
            <w:r w:rsidRPr="00467841">
              <w:rPr>
                <w:rFonts w:ascii="Arial" w:hAnsi="Arial" w:cs="Arial"/>
              </w:rPr>
              <w:t>6,6%</w:t>
            </w:r>
          </w:p>
        </w:tc>
        <w:tc>
          <w:tcPr>
            <w:tcW w:w="1541" w:type="dxa"/>
            <w:noWrap/>
            <w:hideMark/>
          </w:tcPr>
          <w:p w14:paraId="1F74127D" w14:textId="77777777" w:rsidR="00CE3528" w:rsidRPr="00467841" w:rsidRDefault="00CE3528" w:rsidP="004B2693">
            <w:pPr>
              <w:spacing w:line="360" w:lineRule="auto"/>
              <w:jc w:val="right"/>
              <w:rPr>
                <w:rFonts w:ascii="Arial" w:hAnsi="Arial" w:cs="Arial"/>
              </w:rPr>
            </w:pPr>
            <w:r w:rsidRPr="00467841">
              <w:rPr>
                <w:rFonts w:ascii="Arial" w:hAnsi="Arial" w:cs="Arial"/>
              </w:rPr>
              <w:t>6,3%</w:t>
            </w:r>
          </w:p>
        </w:tc>
      </w:tr>
      <w:tr w:rsidR="00CE3528" w:rsidRPr="00467841" w14:paraId="3F5A7BE4" w14:textId="77777777" w:rsidTr="003219BC">
        <w:trPr>
          <w:trHeight w:val="320"/>
          <w:jc w:val="center"/>
        </w:trPr>
        <w:tc>
          <w:tcPr>
            <w:tcW w:w="3862" w:type="dxa"/>
            <w:noWrap/>
            <w:hideMark/>
          </w:tcPr>
          <w:p w14:paraId="7231846F" w14:textId="77777777" w:rsidR="00CE3528" w:rsidRPr="00467841" w:rsidRDefault="00CE3528" w:rsidP="004B2693">
            <w:pPr>
              <w:spacing w:line="360" w:lineRule="auto"/>
              <w:rPr>
                <w:rFonts w:ascii="Arial" w:hAnsi="Arial" w:cs="Arial"/>
              </w:rPr>
            </w:pPr>
            <w:r w:rsidRPr="00467841">
              <w:rPr>
                <w:rFonts w:ascii="Arial" w:hAnsi="Arial" w:cs="Arial"/>
              </w:rPr>
              <w:t>Nie wiem/nie mam zdania</w:t>
            </w:r>
          </w:p>
        </w:tc>
        <w:tc>
          <w:tcPr>
            <w:tcW w:w="1234" w:type="dxa"/>
            <w:noWrap/>
            <w:hideMark/>
          </w:tcPr>
          <w:p w14:paraId="70B293E7" w14:textId="77777777" w:rsidR="00CE3528" w:rsidRPr="00467841" w:rsidRDefault="00CE3528" w:rsidP="004B2693">
            <w:pPr>
              <w:spacing w:line="360" w:lineRule="auto"/>
              <w:jc w:val="right"/>
              <w:rPr>
                <w:rFonts w:ascii="Arial" w:hAnsi="Arial" w:cs="Arial"/>
              </w:rPr>
            </w:pPr>
            <w:r w:rsidRPr="00467841">
              <w:rPr>
                <w:rFonts w:ascii="Arial" w:hAnsi="Arial" w:cs="Arial"/>
              </w:rPr>
              <w:t>24,1%</w:t>
            </w:r>
          </w:p>
        </w:tc>
        <w:tc>
          <w:tcPr>
            <w:tcW w:w="1061" w:type="dxa"/>
            <w:noWrap/>
            <w:hideMark/>
          </w:tcPr>
          <w:p w14:paraId="0DE0EF3F"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408" w:type="dxa"/>
            <w:noWrap/>
            <w:hideMark/>
          </w:tcPr>
          <w:p w14:paraId="0946EDC6"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011C8D04"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2E659F40" w14:textId="77777777" w:rsidTr="003219BC">
        <w:trPr>
          <w:trHeight w:val="320"/>
          <w:jc w:val="center"/>
        </w:trPr>
        <w:tc>
          <w:tcPr>
            <w:tcW w:w="3862" w:type="dxa"/>
            <w:noWrap/>
            <w:hideMark/>
          </w:tcPr>
          <w:p w14:paraId="0D4F9E78" w14:textId="77777777" w:rsidR="00CE3528" w:rsidRPr="00467841" w:rsidRDefault="00CE3528" w:rsidP="004B2693">
            <w:pPr>
              <w:spacing w:line="360" w:lineRule="auto"/>
              <w:rPr>
                <w:rFonts w:ascii="Arial" w:hAnsi="Arial" w:cs="Arial"/>
              </w:rPr>
            </w:pPr>
            <w:r w:rsidRPr="00467841">
              <w:rPr>
                <w:rFonts w:ascii="Arial" w:hAnsi="Arial" w:cs="Arial"/>
              </w:rPr>
              <w:t>Współpraca z innymi instytucjami (np. DPS)</w:t>
            </w:r>
          </w:p>
        </w:tc>
        <w:tc>
          <w:tcPr>
            <w:tcW w:w="1234" w:type="dxa"/>
            <w:noWrap/>
            <w:hideMark/>
          </w:tcPr>
          <w:p w14:paraId="427F08DB"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c>
          <w:tcPr>
            <w:tcW w:w="1061" w:type="dxa"/>
            <w:noWrap/>
            <w:hideMark/>
          </w:tcPr>
          <w:p w14:paraId="1E839A4B"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c>
          <w:tcPr>
            <w:tcW w:w="1408" w:type="dxa"/>
            <w:noWrap/>
            <w:hideMark/>
          </w:tcPr>
          <w:p w14:paraId="39C2F5D4"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c>
          <w:tcPr>
            <w:tcW w:w="1541" w:type="dxa"/>
            <w:noWrap/>
            <w:hideMark/>
          </w:tcPr>
          <w:p w14:paraId="075DA3E8"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r>
      <w:tr w:rsidR="00CE3528" w:rsidRPr="00467841" w14:paraId="2EC1594B" w14:textId="77777777" w:rsidTr="003219BC">
        <w:trPr>
          <w:trHeight w:val="320"/>
          <w:jc w:val="center"/>
        </w:trPr>
        <w:tc>
          <w:tcPr>
            <w:tcW w:w="3862" w:type="dxa"/>
            <w:noWrap/>
            <w:hideMark/>
          </w:tcPr>
          <w:p w14:paraId="0B9B14EC" w14:textId="77777777" w:rsidR="00CE3528" w:rsidRPr="00467841" w:rsidRDefault="00CE3528" w:rsidP="004B2693">
            <w:pPr>
              <w:spacing w:line="360" w:lineRule="auto"/>
              <w:rPr>
                <w:rFonts w:ascii="Arial" w:hAnsi="Arial" w:cs="Arial"/>
              </w:rPr>
            </w:pPr>
            <w:r w:rsidRPr="00467841">
              <w:rPr>
                <w:rFonts w:ascii="Arial" w:hAnsi="Arial" w:cs="Arial"/>
              </w:rPr>
              <w:t>Odpowiednio przeszkolony personel</w:t>
            </w:r>
          </w:p>
        </w:tc>
        <w:tc>
          <w:tcPr>
            <w:tcW w:w="1234" w:type="dxa"/>
            <w:noWrap/>
            <w:hideMark/>
          </w:tcPr>
          <w:p w14:paraId="577E5DD3" w14:textId="77777777" w:rsidR="00CE3528" w:rsidRPr="00467841" w:rsidRDefault="00CE3528" w:rsidP="004B2693">
            <w:pPr>
              <w:spacing w:line="360" w:lineRule="auto"/>
              <w:jc w:val="right"/>
              <w:rPr>
                <w:rFonts w:ascii="Arial" w:hAnsi="Arial" w:cs="Arial"/>
              </w:rPr>
            </w:pPr>
            <w:r w:rsidRPr="00467841">
              <w:rPr>
                <w:rFonts w:ascii="Arial" w:hAnsi="Arial" w:cs="Arial"/>
              </w:rPr>
              <w:t>7,0%</w:t>
            </w:r>
          </w:p>
        </w:tc>
        <w:tc>
          <w:tcPr>
            <w:tcW w:w="1061" w:type="dxa"/>
            <w:noWrap/>
            <w:hideMark/>
          </w:tcPr>
          <w:p w14:paraId="25E25B6B" w14:textId="77777777" w:rsidR="00CE3528" w:rsidRPr="00467841" w:rsidRDefault="00CE3528" w:rsidP="004B2693">
            <w:pPr>
              <w:spacing w:line="360" w:lineRule="auto"/>
              <w:jc w:val="right"/>
              <w:rPr>
                <w:rFonts w:ascii="Arial" w:hAnsi="Arial" w:cs="Arial"/>
              </w:rPr>
            </w:pPr>
            <w:r w:rsidRPr="00467841">
              <w:rPr>
                <w:rFonts w:ascii="Arial" w:hAnsi="Arial" w:cs="Arial"/>
              </w:rPr>
              <w:t>2,3%</w:t>
            </w:r>
          </w:p>
        </w:tc>
        <w:tc>
          <w:tcPr>
            <w:tcW w:w="1408" w:type="dxa"/>
            <w:noWrap/>
            <w:hideMark/>
          </w:tcPr>
          <w:p w14:paraId="77D9E3B2" w14:textId="77777777" w:rsidR="00CE3528" w:rsidRPr="00467841" w:rsidRDefault="00CE3528" w:rsidP="004B2693">
            <w:pPr>
              <w:spacing w:line="360" w:lineRule="auto"/>
              <w:jc w:val="right"/>
              <w:rPr>
                <w:rFonts w:ascii="Arial" w:hAnsi="Arial" w:cs="Arial"/>
              </w:rPr>
            </w:pPr>
            <w:r w:rsidRPr="00467841">
              <w:rPr>
                <w:rFonts w:ascii="Arial" w:hAnsi="Arial" w:cs="Arial"/>
              </w:rPr>
              <w:t>1,1%</w:t>
            </w:r>
          </w:p>
        </w:tc>
        <w:tc>
          <w:tcPr>
            <w:tcW w:w="1541" w:type="dxa"/>
            <w:noWrap/>
            <w:hideMark/>
          </w:tcPr>
          <w:p w14:paraId="7D011CF8" w14:textId="77777777" w:rsidR="00CE3528" w:rsidRPr="00467841" w:rsidRDefault="00CE3528" w:rsidP="004B2693">
            <w:pPr>
              <w:spacing w:line="360" w:lineRule="auto"/>
              <w:jc w:val="right"/>
              <w:rPr>
                <w:rFonts w:ascii="Arial" w:hAnsi="Arial" w:cs="Arial"/>
              </w:rPr>
            </w:pPr>
            <w:r w:rsidRPr="00467841">
              <w:rPr>
                <w:rFonts w:ascii="Arial" w:hAnsi="Arial" w:cs="Arial"/>
              </w:rPr>
              <w:t>1,1%</w:t>
            </w:r>
          </w:p>
        </w:tc>
      </w:tr>
      <w:tr w:rsidR="00CE3528" w:rsidRPr="00467841" w14:paraId="3BF27EC1" w14:textId="77777777" w:rsidTr="003219BC">
        <w:trPr>
          <w:trHeight w:val="320"/>
          <w:jc w:val="center"/>
        </w:trPr>
        <w:tc>
          <w:tcPr>
            <w:tcW w:w="3862" w:type="dxa"/>
            <w:noWrap/>
            <w:hideMark/>
          </w:tcPr>
          <w:p w14:paraId="4A8B6E2F" w14:textId="5B4C9576" w:rsidR="00CE3528" w:rsidRPr="00467841" w:rsidRDefault="00CE3528" w:rsidP="004B2693">
            <w:pPr>
              <w:spacing w:line="360" w:lineRule="auto"/>
              <w:rPr>
                <w:rFonts w:ascii="Arial" w:hAnsi="Arial" w:cs="Arial"/>
              </w:rPr>
            </w:pPr>
            <w:r w:rsidRPr="00467841">
              <w:rPr>
                <w:rFonts w:ascii="Arial" w:hAnsi="Arial" w:cs="Arial"/>
              </w:rPr>
              <w:t>Komunikatywność, np. znajomość języka migowego/tłumacz migowy</w:t>
            </w:r>
          </w:p>
        </w:tc>
        <w:tc>
          <w:tcPr>
            <w:tcW w:w="1234" w:type="dxa"/>
            <w:noWrap/>
            <w:hideMark/>
          </w:tcPr>
          <w:p w14:paraId="620ED60B" w14:textId="77777777" w:rsidR="00CE3528" w:rsidRPr="00467841" w:rsidRDefault="00CE3528" w:rsidP="004B2693">
            <w:pPr>
              <w:spacing w:line="360" w:lineRule="auto"/>
              <w:jc w:val="right"/>
              <w:rPr>
                <w:rFonts w:ascii="Arial" w:hAnsi="Arial" w:cs="Arial"/>
              </w:rPr>
            </w:pPr>
            <w:r w:rsidRPr="00467841">
              <w:rPr>
                <w:rFonts w:ascii="Arial" w:hAnsi="Arial" w:cs="Arial"/>
              </w:rPr>
              <w:t>1,5%</w:t>
            </w:r>
          </w:p>
        </w:tc>
        <w:tc>
          <w:tcPr>
            <w:tcW w:w="1061" w:type="dxa"/>
            <w:noWrap/>
            <w:hideMark/>
          </w:tcPr>
          <w:p w14:paraId="6E363D15"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408" w:type="dxa"/>
            <w:noWrap/>
            <w:hideMark/>
          </w:tcPr>
          <w:p w14:paraId="31D24DB5"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6BFBF4FD"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r>
      <w:tr w:rsidR="00CE3528" w:rsidRPr="00467841" w14:paraId="7B6D9969" w14:textId="77777777" w:rsidTr="003219BC">
        <w:trPr>
          <w:trHeight w:val="320"/>
          <w:jc w:val="center"/>
        </w:trPr>
        <w:tc>
          <w:tcPr>
            <w:tcW w:w="3862" w:type="dxa"/>
            <w:noWrap/>
            <w:hideMark/>
          </w:tcPr>
          <w:p w14:paraId="60F57AB8" w14:textId="77777777" w:rsidR="00CE3528" w:rsidRPr="00467841" w:rsidRDefault="00CE3528" w:rsidP="004B2693">
            <w:pPr>
              <w:spacing w:line="360" w:lineRule="auto"/>
              <w:rPr>
                <w:rFonts w:ascii="Arial" w:hAnsi="Arial" w:cs="Arial"/>
              </w:rPr>
            </w:pPr>
            <w:r w:rsidRPr="00467841">
              <w:rPr>
                <w:rFonts w:ascii="Arial" w:hAnsi="Arial" w:cs="Arial"/>
              </w:rPr>
              <w:t>Przyjazna atmosfera w gabinecie</w:t>
            </w:r>
          </w:p>
        </w:tc>
        <w:tc>
          <w:tcPr>
            <w:tcW w:w="1234" w:type="dxa"/>
            <w:noWrap/>
            <w:hideMark/>
          </w:tcPr>
          <w:p w14:paraId="4471BF0F" w14:textId="77777777" w:rsidR="00CE3528" w:rsidRPr="00467841" w:rsidRDefault="00CE3528" w:rsidP="004B2693">
            <w:pPr>
              <w:spacing w:line="360" w:lineRule="auto"/>
              <w:jc w:val="right"/>
              <w:rPr>
                <w:rFonts w:ascii="Arial" w:hAnsi="Arial" w:cs="Arial"/>
              </w:rPr>
            </w:pPr>
            <w:r w:rsidRPr="00467841">
              <w:rPr>
                <w:rFonts w:ascii="Arial" w:hAnsi="Arial" w:cs="Arial"/>
              </w:rPr>
              <w:t>7,6%</w:t>
            </w:r>
          </w:p>
        </w:tc>
        <w:tc>
          <w:tcPr>
            <w:tcW w:w="1061" w:type="dxa"/>
            <w:noWrap/>
            <w:hideMark/>
          </w:tcPr>
          <w:p w14:paraId="5ABB7099" w14:textId="77777777" w:rsidR="00CE3528" w:rsidRPr="00467841" w:rsidRDefault="00CE3528" w:rsidP="004B2693">
            <w:pPr>
              <w:spacing w:line="360" w:lineRule="auto"/>
              <w:jc w:val="right"/>
              <w:rPr>
                <w:rFonts w:ascii="Arial" w:hAnsi="Arial" w:cs="Arial"/>
              </w:rPr>
            </w:pPr>
            <w:r w:rsidRPr="00467841">
              <w:rPr>
                <w:rFonts w:ascii="Arial" w:hAnsi="Arial" w:cs="Arial"/>
              </w:rPr>
              <w:t>7,5%</w:t>
            </w:r>
          </w:p>
        </w:tc>
        <w:tc>
          <w:tcPr>
            <w:tcW w:w="1408" w:type="dxa"/>
            <w:noWrap/>
            <w:hideMark/>
          </w:tcPr>
          <w:p w14:paraId="63DB88BA" w14:textId="77777777" w:rsidR="00CE3528" w:rsidRPr="00467841" w:rsidRDefault="00CE3528" w:rsidP="004B2693">
            <w:pPr>
              <w:spacing w:line="360" w:lineRule="auto"/>
              <w:jc w:val="right"/>
              <w:rPr>
                <w:rFonts w:ascii="Arial" w:hAnsi="Arial" w:cs="Arial"/>
              </w:rPr>
            </w:pPr>
            <w:r w:rsidRPr="00467841">
              <w:rPr>
                <w:rFonts w:ascii="Arial" w:hAnsi="Arial" w:cs="Arial"/>
              </w:rPr>
              <w:t>6,8%</w:t>
            </w:r>
          </w:p>
        </w:tc>
        <w:tc>
          <w:tcPr>
            <w:tcW w:w="1541" w:type="dxa"/>
            <w:noWrap/>
            <w:hideMark/>
          </w:tcPr>
          <w:p w14:paraId="78193E07" w14:textId="77777777" w:rsidR="00CE3528" w:rsidRPr="00467841" w:rsidRDefault="00CE3528" w:rsidP="004B2693">
            <w:pPr>
              <w:spacing w:line="360" w:lineRule="auto"/>
              <w:jc w:val="right"/>
              <w:rPr>
                <w:rFonts w:ascii="Arial" w:hAnsi="Arial" w:cs="Arial"/>
              </w:rPr>
            </w:pPr>
            <w:r w:rsidRPr="00467841">
              <w:rPr>
                <w:rFonts w:ascii="Arial" w:hAnsi="Arial" w:cs="Arial"/>
              </w:rPr>
              <w:t>4,8%</w:t>
            </w:r>
          </w:p>
        </w:tc>
      </w:tr>
      <w:tr w:rsidR="00CE3528" w:rsidRPr="00467841" w14:paraId="02D43205" w14:textId="77777777" w:rsidTr="003219BC">
        <w:trPr>
          <w:trHeight w:val="320"/>
          <w:jc w:val="center"/>
        </w:trPr>
        <w:tc>
          <w:tcPr>
            <w:tcW w:w="3862" w:type="dxa"/>
            <w:noWrap/>
            <w:hideMark/>
          </w:tcPr>
          <w:p w14:paraId="36A34F8D" w14:textId="77777777" w:rsidR="00CE3528" w:rsidRPr="00467841" w:rsidRDefault="00CE3528" w:rsidP="004B2693">
            <w:pPr>
              <w:spacing w:line="360" w:lineRule="auto"/>
              <w:rPr>
                <w:rFonts w:ascii="Arial" w:hAnsi="Arial" w:cs="Arial"/>
              </w:rPr>
            </w:pPr>
            <w:r w:rsidRPr="00467841">
              <w:rPr>
                <w:rFonts w:ascii="Arial" w:hAnsi="Arial" w:cs="Arial"/>
              </w:rPr>
              <w:t>Zmiany architektoniczne</w:t>
            </w:r>
          </w:p>
        </w:tc>
        <w:tc>
          <w:tcPr>
            <w:tcW w:w="1234" w:type="dxa"/>
            <w:noWrap/>
            <w:hideMark/>
          </w:tcPr>
          <w:p w14:paraId="322F982F" w14:textId="77777777" w:rsidR="00CE3528" w:rsidRPr="00467841" w:rsidRDefault="00CE3528" w:rsidP="004B2693">
            <w:pPr>
              <w:spacing w:line="360" w:lineRule="auto"/>
              <w:jc w:val="right"/>
              <w:rPr>
                <w:rFonts w:ascii="Arial" w:hAnsi="Arial" w:cs="Arial"/>
              </w:rPr>
            </w:pPr>
            <w:r w:rsidRPr="00467841">
              <w:rPr>
                <w:rFonts w:ascii="Arial" w:hAnsi="Arial" w:cs="Arial"/>
              </w:rPr>
              <w:t>10,8%</w:t>
            </w:r>
          </w:p>
        </w:tc>
        <w:tc>
          <w:tcPr>
            <w:tcW w:w="1061" w:type="dxa"/>
            <w:noWrap/>
            <w:hideMark/>
          </w:tcPr>
          <w:p w14:paraId="66EE133F" w14:textId="77777777" w:rsidR="00CE3528" w:rsidRPr="00467841" w:rsidRDefault="00CE3528" w:rsidP="004B2693">
            <w:pPr>
              <w:spacing w:line="360" w:lineRule="auto"/>
              <w:jc w:val="right"/>
              <w:rPr>
                <w:rFonts w:ascii="Arial" w:hAnsi="Arial" w:cs="Arial"/>
              </w:rPr>
            </w:pPr>
            <w:r w:rsidRPr="00467841">
              <w:rPr>
                <w:rFonts w:ascii="Arial" w:hAnsi="Arial" w:cs="Arial"/>
              </w:rPr>
              <w:t>8,1%</w:t>
            </w:r>
          </w:p>
        </w:tc>
        <w:tc>
          <w:tcPr>
            <w:tcW w:w="1408" w:type="dxa"/>
            <w:noWrap/>
            <w:hideMark/>
          </w:tcPr>
          <w:p w14:paraId="56653F5D" w14:textId="77777777" w:rsidR="00CE3528" w:rsidRPr="00467841" w:rsidRDefault="00CE3528" w:rsidP="004B2693">
            <w:pPr>
              <w:spacing w:line="360" w:lineRule="auto"/>
              <w:jc w:val="right"/>
              <w:rPr>
                <w:rFonts w:ascii="Arial" w:hAnsi="Arial" w:cs="Arial"/>
              </w:rPr>
            </w:pPr>
            <w:r w:rsidRPr="00467841">
              <w:rPr>
                <w:rFonts w:ascii="Arial" w:hAnsi="Arial" w:cs="Arial"/>
              </w:rPr>
              <w:t>5,4%</w:t>
            </w:r>
          </w:p>
        </w:tc>
        <w:tc>
          <w:tcPr>
            <w:tcW w:w="1541" w:type="dxa"/>
            <w:noWrap/>
            <w:hideMark/>
          </w:tcPr>
          <w:p w14:paraId="053CA6B5" w14:textId="77777777" w:rsidR="00CE3528" w:rsidRPr="00467841" w:rsidRDefault="00CE3528" w:rsidP="004B2693">
            <w:pPr>
              <w:spacing w:line="360" w:lineRule="auto"/>
              <w:jc w:val="right"/>
              <w:rPr>
                <w:rFonts w:ascii="Arial" w:hAnsi="Arial" w:cs="Arial"/>
              </w:rPr>
            </w:pPr>
            <w:r w:rsidRPr="00467841">
              <w:rPr>
                <w:rFonts w:ascii="Arial" w:hAnsi="Arial" w:cs="Arial"/>
              </w:rPr>
              <w:t>3,7%</w:t>
            </w:r>
          </w:p>
        </w:tc>
      </w:tr>
      <w:tr w:rsidR="00CE3528" w:rsidRPr="00467841" w14:paraId="3BDD87DB" w14:textId="77777777" w:rsidTr="003219BC">
        <w:trPr>
          <w:trHeight w:val="320"/>
          <w:jc w:val="center"/>
        </w:trPr>
        <w:tc>
          <w:tcPr>
            <w:tcW w:w="3862" w:type="dxa"/>
            <w:noWrap/>
            <w:hideMark/>
          </w:tcPr>
          <w:p w14:paraId="218F8923" w14:textId="1CD6ADDE" w:rsidR="00CE3528" w:rsidRPr="00467841" w:rsidRDefault="00CE3528" w:rsidP="004B2693">
            <w:pPr>
              <w:spacing w:line="360" w:lineRule="auto"/>
              <w:rPr>
                <w:rFonts w:ascii="Arial" w:hAnsi="Arial" w:cs="Arial"/>
              </w:rPr>
            </w:pPr>
            <w:r w:rsidRPr="00467841">
              <w:rPr>
                <w:rFonts w:ascii="Arial" w:hAnsi="Arial" w:cs="Arial"/>
              </w:rPr>
              <w:t>Asystent obsługi osób z</w:t>
            </w:r>
            <w:r w:rsidR="003233A4" w:rsidRPr="00467841">
              <w:rPr>
                <w:rFonts w:ascii="Arial" w:hAnsi="Arial" w:cs="Arial"/>
              </w:rPr>
              <w:t> </w:t>
            </w:r>
            <w:r w:rsidRPr="00467841">
              <w:rPr>
                <w:rFonts w:ascii="Arial" w:hAnsi="Arial" w:cs="Arial"/>
              </w:rPr>
              <w:t>niepełnosprawnością</w:t>
            </w:r>
          </w:p>
        </w:tc>
        <w:tc>
          <w:tcPr>
            <w:tcW w:w="1234" w:type="dxa"/>
            <w:noWrap/>
            <w:hideMark/>
          </w:tcPr>
          <w:p w14:paraId="1A8CDAB6" w14:textId="77777777" w:rsidR="00CE3528" w:rsidRPr="00467841" w:rsidRDefault="00CE3528" w:rsidP="004B2693">
            <w:pPr>
              <w:spacing w:line="360" w:lineRule="auto"/>
              <w:jc w:val="right"/>
              <w:rPr>
                <w:rFonts w:ascii="Arial" w:hAnsi="Arial" w:cs="Arial"/>
              </w:rPr>
            </w:pPr>
            <w:r w:rsidRPr="00467841">
              <w:rPr>
                <w:rFonts w:ascii="Arial" w:hAnsi="Arial" w:cs="Arial"/>
              </w:rPr>
              <w:t>0,9%</w:t>
            </w:r>
          </w:p>
        </w:tc>
        <w:tc>
          <w:tcPr>
            <w:tcW w:w="1061" w:type="dxa"/>
            <w:noWrap/>
            <w:hideMark/>
          </w:tcPr>
          <w:p w14:paraId="28AF3E2D"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408" w:type="dxa"/>
            <w:noWrap/>
            <w:hideMark/>
          </w:tcPr>
          <w:p w14:paraId="65F117D1"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6D2B9419"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33FEF3CC" w14:textId="77777777" w:rsidTr="003219BC">
        <w:trPr>
          <w:trHeight w:val="320"/>
          <w:jc w:val="center"/>
        </w:trPr>
        <w:tc>
          <w:tcPr>
            <w:tcW w:w="3862" w:type="dxa"/>
            <w:noWrap/>
            <w:hideMark/>
          </w:tcPr>
          <w:p w14:paraId="3CB1B14E" w14:textId="77777777" w:rsidR="00CE3528" w:rsidRPr="00467841" w:rsidRDefault="00CE3528" w:rsidP="004B2693">
            <w:pPr>
              <w:spacing w:line="360" w:lineRule="auto"/>
              <w:rPr>
                <w:rFonts w:ascii="Arial" w:hAnsi="Arial" w:cs="Arial"/>
              </w:rPr>
            </w:pPr>
            <w:r w:rsidRPr="00467841">
              <w:rPr>
                <w:rFonts w:ascii="Arial" w:hAnsi="Arial" w:cs="Arial"/>
              </w:rPr>
              <w:t>Miejsce postojowe na parkingu</w:t>
            </w:r>
          </w:p>
        </w:tc>
        <w:tc>
          <w:tcPr>
            <w:tcW w:w="1234" w:type="dxa"/>
            <w:noWrap/>
            <w:hideMark/>
          </w:tcPr>
          <w:p w14:paraId="07EBC186"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061" w:type="dxa"/>
            <w:noWrap/>
            <w:hideMark/>
          </w:tcPr>
          <w:p w14:paraId="7A6BF064"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408" w:type="dxa"/>
            <w:noWrap/>
            <w:hideMark/>
          </w:tcPr>
          <w:p w14:paraId="19F22DCF"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7AD40CE0"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265EC885" w14:textId="77777777" w:rsidTr="003219BC">
        <w:trPr>
          <w:trHeight w:val="320"/>
          <w:jc w:val="center"/>
        </w:trPr>
        <w:tc>
          <w:tcPr>
            <w:tcW w:w="3862" w:type="dxa"/>
            <w:noWrap/>
            <w:hideMark/>
          </w:tcPr>
          <w:p w14:paraId="56DBADB4" w14:textId="77777777" w:rsidR="00CE3528" w:rsidRPr="00467841" w:rsidRDefault="00CE3528" w:rsidP="004B2693">
            <w:pPr>
              <w:spacing w:line="360" w:lineRule="auto"/>
              <w:rPr>
                <w:rFonts w:ascii="Arial" w:hAnsi="Arial" w:cs="Arial"/>
              </w:rPr>
            </w:pPr>
            <w:r w:rsidRPr="00467841">
              <w:rPr>
                <w:rFonts w:ascii="Arial" w:hAnsi="Arial" w:cs="Arial"/>
              </w:rPr>
              <w:t>Skrócenie czasu oczekiwania pacjenta na wizytę/przyjmowanie bez kolejki</w:t>
            </w:r>
          </w:p>
        </w:tc>
        <w:tc>
          <w:tcPr>
            <w:tcW w:w="1234" w:type="dxa"/>
            <w:noWrap/>
            <w:hideMark/>
          </w:tcPr>
          <w:p w14:paraId="44A3AF01" w14:textId="77777777" w:rsidR="00CE3528" w:rsidRPr="00467841" w:rsidRDefault="00CE3528" w:rsidP="004B2693">
            <w:pPr>
              <w:spacing w:line="360" w:lineRule="auto"/>
              <w:jc w:val="right"/>
              <w:rPr>
                <w:rFonts w:ascii="Arial" w:hAnsi="Arial" w:cs="Arial"/>
              </w:rPr>
            </w:pPr>
            <w:r w:rsidRPr="00467841">
              <w:rPr>
                <w:rFonts w:ascii="Arial" w:hAnsi="Arial" w:cs="Arial"/>
              </w:rPr>
              <w:t>1,2%</w:t>
            </w:r>
          </w:p>
        </w:tc>
        <w:tc>
          <w:tcPr>
            <w:tcW w:w="1061" w:type="dxa"/>
            <w:noWrap/>
            <w:hideMark/>
          </w:tcPr>
          <w:p w14:paraId="567D8052"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408" w:type="dxa"/>
            <w:noWrap/>
            <w:hideMark/>
          </w:tcPr>
          <w:p w14:paraId="27B0A428"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3E964841"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7AB4CD42" w14:textId="77777777" w:rsidTr="003219BC">
        <w:trPr>
          <w:trHeight w:val="320"/>
          <w:jc w:val="center"/>
        </w:trPr>
        <w:tc>
          <w:tcPr>
            <w:tcW w:w="3862" w:type="dxa"/>
            <w:noWrap/>
            <w:hideMark/>
          </w:tcPr>
          <w:p w14:paraId="1D3F672B" w14:textId="6328349A" w:rsidR="00CE3528" w:rsidRPr="00467841" w:rsidRDefault="00CE3528" w:rsidP="004B2693">
            <w:pPr>
              <w:spacing w:line="360" w:lineRule="auto"/>
              <w:rPr>
                <w:rFonts w:ascii="Arial" w:hAnsi="Arial" w:cs="Arial"/>
              </w:rPr>
            </w:pPr>
            <w:r w:rsidRPr="00467841">
              <w:rPr>
                <w:rFonts w:ascii="Arial" w:hAnsi="Arial" w:cs="Arial"/>
              </w:rPr>
              <w:t>Rezerwowanie dla pacjentów z</w:t>
            </w:r>
            <w:r w:rsidR="003233A4" w:rsidRPr="00467841">
              <w:rPr>
                <w:rFonts w:ascii="Arial" w:hAnsi="Arial" w:cs="Arial"/>
              </w:rPr>
              <w:t> </w:t>
            </w:r>
            <w:r w:rsidRPr="00467841">
              <w:rPr>
                <w:rFonts w:ascii="Arial" w:hAnsi="Arial" w:cs="Arial"/>
              </w:rPr>
              <w:t>niepełnosprawnościami porannych godzin</w:t>
            </w:r>
          </w:p>
        </w:tc>
        <w:tc>
          <w:tcPr>
            <w:tcW w:w="1234" w:type="dxa"/>
            <w:noWrap/>
            <w:hideMark/>
          </w:tcPr>
          <w:p w14:paraId="24658FB9"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061" w:type="dxa"/>
            <w:noWrap/>
            <w:hideMark/>
          </w:tcPr>
          <w:p w14:paraId="67478166"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408" w:type="dxa"/>
            <w:noWrap/>
            <w:hideMark/>
          </w:tcPr>
          <w:p w14:paraId="3D3C140D"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44DA0313"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628B3A6D" w14:textId="77777777" w:rsidTr="003219BC">
        <w:trPr>
          <w:trHeight w:val="320"/>
          <w:jc w:val="center"/>
        </w:trPr>
        <w:tc>
          <w:tcPr>
            <w:tcW w:w="3862" w:type="dxa"/>
            <w:noWrap/>
            <w:hideMark/>
          </w:tcPr>
          <w:p w14:paraId="0533699F" w14:textId="77777777" w:rsidR="00CE3528" w:rsidRPr="00467841" w:rsidRDefault="00CE3528" w:rsidP="004B2693">
            <w:pPr>
              <w:spacing w:line="360" w:lineRule="auto"/>
              <w:rPr>
                <w:rFonts w:ascii="Arial" w:hAnsi="Arial" w:cs="Arial"/>
              </w:rPr>
            </w:pPr>
            <w:r w:rsidRPr="00467841">
              <w:rPr>
                <w:rFonts w:ascii="Arial" w:hAnsi="Arial" w:cs="Arial"/>
              </w:rPr>
              <w:t>Przekształcenie przestrzeni gabinetu (np. opracowanie systemu wjazdu i wyjazdu pacjenta z gabinetu)</w:t>
            </w:r>
          </w:p>
        </w:tc>
        <w:tc>
          <w:tcPr>
            <w:tcW w:w="1234" w:type="dxa"/>
            <w:noWrap/>
            <w:hideMark/>
          </w:tcPr>
          <w:p w14:paraId="2067A9FE"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061" w:type="dxa"/>
            <w:noWrap/>
            <w:hideMark/>
          </w:tcPr>
          <w:p w14:paraId="43F135B6" w14:textId="77777777" w:rsidR="00CE3528" w:rsidRPr="00467841" w:rsidRDefault="00CE3528" w:rsidP="004B2693">
            <w:pPr>
              <w:spacing w:line="360" w:lineRule="auto"/>
              <w:jc w:val="right"/>
              <w:rPr>
                <w:rFonts w:ascii="Arial" w:hAnsi="Arial" w:cs="Arial"/>
              </w:rPr>
            </w:pPr>
            <w:r w:rsidRPr="00467841">
              <w:rPr>
                <w:rFonts w:ascii="Arial" w:hAnsi="Arial" w:cs="Arial"/>
              </w:rPr>
              <w:t>5,8%</w:t>
            </w:r>
          </w:p>
        </w:tc>
        <w:tc>
          <w:tcPr>
            <w:tcW w:w="1408" w:type="dxa"/>
            <w:noWrap/>
            <w:hideMark/>
          </w:tcPr>
          <w:p w14:paraId="17A6690D" w14:textId="77777777" w:rsidR="00CE3528" w:rsidRPr="00467841" w:rsidRDefault="00CE3528" w:rsidP="004B2693">
            <w:pPr>
              <w:spacing w:line="360" w:lineRule="auto"/>
              <w:jc w:val="right"/>
              <w:rPr>
                <w:rFonts w:ascii="Arial" w:hAnsi="Arial" w:cs="Arial"/>
              </w:rPr>
            </w:pPr>
            <w:r w:rsidRPr="00467841">
              <w:rPr>
                <w:rFonts w:ascii="Arial" w:hAnsi="Arial" w:cs="Arial"/>
              </w:rPr>
              <w:t>1,7%</w:t>
            </w:r>
          </w:p>
        </w:tc>
        <w:tc>
          <w:tcPr>
            <w:tcW w:w="1541" w:type="dxa"/>
            <w:noWrap/>
            <w:hideMark/>
          </w:tcPr>
          <w:p w14:paraId="6618DAB5" w14:textId="77777777" w:rsidR="00CE3528" w:rsidRPr="00467841" w:rsidRDefault="00CE3528" w:rsidP="004B2693">
            <w:pPr>
              <w:spacing w:line="360" w:lineRule="auto"/>
              <w:jc w:val="right"/>
              <w:rPr>
                <w:rFonts w:ascii="Arial" w:hAnsi="Arial" w:cs="Arial"/>
              </w:rPr>
            </w:pPr>
            <w:r w:rsidRPr="00467841">
              <w:rPr>
                <w:rFonts w:ascii="Arial" w:hAnsi="Arial" w:cs="Arial"/>
              </w:rPr>
              <w:t>1,1%</w:t>
            </w:r>
          </w:p>
        </w:tc>
      </w:tr>
      <w:tr w:rsidR="00CE3528" w:rsidRPr="00467841" w14:paraId="56DA68AC" w14:textId="77777777" w:rsidTr="003219BC">
        <w:trPr>
          <w:trHeight w:val="320"/>
          <w:jc w:val="center"/>
        </w:trPr>
        <w:tc>
          <w:tcPr>
            <w:tcW w:w="3862" w:type="dxa"/>
            <w:noWrap/>
            <w:hideMark/>
          </w:tcPr>
          <w:p w14:paraId="124D5E4A" w14:textId="77777777" w:rsidR="00CE3528" w:rsidRPr="00467841" w:rsidRDefault="00CE3528" w:rsidP="004B2693">
            <w:pPr>
              <w:spacing w:line="360" w:lineRule="auto"/>
              <w:rPr>
                <w:rFonts w:ascii="Arial" w:hAnsi="Arial" w:cs="Arial"/>
              </w:rPr>
            </w:pPr>
            <w:r w:rsidRPr="00467841">
              <w:rPr>
                <w:rFonts w:ascii="Arial" w:hAnsi="Arial" w:cs="Arial"/>
              </w:rPr>
              <w:t>Możliwość wejścia z psem asystującym</w:t>
            </w:r>
          </w:p>
        </w:tc>
        <w:tc>
          <w:tcPr>
            <w:tcW w:w="1234" w:type="dxa"/>
            <w:noWrap/>
            <w:hideMark/>
          </w:tcPr>
          <w:p w14:paraId="3D26E592"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061" w:type="dxa"/>
            <w:noWrap/>
            <w:hideMark/>
          </w:tcPr>
          <w:p w14:paraId="1841DDB8"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408" w:type="dxa"/>
            <w:noWrap/>
            <w:hideMark/>
          </w:tcPr>
          <w:p w14:paraId="31E3A0DB"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049EB034"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558123AF" w14:textId="77777777" w:rsidTr="003219BC">
        <w:trPr>
          <w:trHeight w:val="320"/>
          <w:jc w:val="center"/>
        </w:trPr>
        <w:tc>
          <w:tcPr>
            <w:tcW w:w="3862" w:type="dxa"/>
            <w:noWrap/>
            <w:hideMark/>
          </w:tcPr>
          <w:p w14:paraId="13EE67A7" w14:textId="77777777" w:rsidR="00CE3528" w:rsidRPr="00467841" w:rsidRDefault="00CE3528" w:rsidP="004B2693">
            <w:pPr>
              <w:spacing w:line="360" w:lineRule="auto"/>
              <w:rPr>
                <w:rFonts w:ascii="Arial" w:hAnsi="Arial" w:cs="Arial"/>
              </w:rPr>
            </w:pPr>
            <w:r w:rsidRPr="00467841">
              <w:rPr>
                <w:rFonts w:ascii="Arial" w:hAnsi="Arial" w:cs="Arial"/>
              </w:rPr>
              <w:lastRenderedPageBreak/>
              <w:t>Pomoc przy wejściu do budynku, otwieraniu drzwi (domofon)</w:t>
            </w:r>
          </w:p>
        </w:tc>
        <w:tc>
          <w:tcPr>
            <w:tcW w:w="1234" w:type="dxa"/>
            <w:noWrap/>
            <w:hideMark/>
          </w:tcPr>
          <w:p w14:paraId="3C0B2AFD"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061" w:type="dxa"/>
            <w:noWrap/>
            <w:hideMark/>
          </w:tcPr>
          <w:p w14:paraId="137D0407"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408" w:type="dxa"/>
            <w:noWrap/>
            <w:hideMark/>
          </w:tcPr>
          <w:p w14:paraId="3E104B66"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12294D24"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0414C47F" w14:textId="77777777" w:rsidTr="003219BC">
        <w:trPr>
          <w:trHeight w:val="320"/>
          <w:jc w:val="center"/>
        </w:trPr>
        <w:tc>
          <w:tcPr>
            <w:tcW w:w="3862" w:type="dxa"/>
            <w:noWrap/>
            <w:hideMark/>
          </w:tcPr>
          <w:p w14:paraId="5642E6F6" w14:textId="77777777" w:rsidR="00CE3528" w:rsidRPr="00467841" w:rsidRDefault="00CE3528" w:rsidP="004B2693">
            <w:pPr>
              <w:spacing w:line="360" w:lineRule="auto"/>
              <w:rPr>
                <w:rFonts w:ascii="Arial" w:hAnsi="Arial" w:cs="Arial"/>
              </w:rPr>
            </w:pPr>
            <w:r w:rsidRPr="00467841">
              <w:rPr>
                <w:rFonts w:ascii="Arial" w:hAnsi="Arial" w:cs="Arial"/>
              </w:rPr>
              <w:t>Ułatwienia w rejestracji</w:t>
            </w:r>
          </w:p>
        </w:tc>
        <w:tc>
          <w:tcPr>
            <w:tcW w:w="1234" w:type="dxa"/>
            <w:noWrap/>
            <w:hideMark/>
          </w:tcPr>
          <w:p w14:paraId="5FA344E8" w14:textId="77777777" w:rsidR="00CE3528" w:rsidRPr="00467841" w:rsidRDefault="00CE3528" w:rsidP="004B2693">
            <w:pPr>
              <w:spacing w:line="360" w:lineRule="auto"/>
              <w:jc w:val="right"/>
              <w:rPr>
                <w:rFonts w:ascii="Arial" w:hAnsi="Arial" w:cs="Arial"/>
              </w:rPr>
            </w:pPr>
            <w:r w:rsidRPr="00467841">
              <w:rPr>
                <w:rFonts w:ascii="Arial" w:hAnsi="Arial" w:cs="Arial"/>
              </w:rPr>
              <w:t>0,9%</w:t>
            </w:r>
          </w:p>
        </w:tc>
        <w:tc>
          <w:tcPr>
            <w:tcW w:w="1061" w:type="dxa"/>
            <w:noWrap/>
            <w:hideMark/>
          </w:tcPr>
          <w:p w14:paraId="15975472"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c>
          <w:tcPr>
            <w:tcW w:w="1408" w:type="dxa"/>
            <w:noWrap/>
            <w:hideMark/>
          </w:tcPr>
          <w:p w14:paraId="698F5CEC"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541" w:type="dxa"/>
            <w:noWrap/>
            <w:hideMark/>
          </w:tcPr>
          <w:p w14:paraId="3BECBCD3"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6EF9787E" w14:textId="77777777" w:rsidTr="003219BC">
        <w:trPr>
          <w:trHeight w:val="320"/>
          <w:jc w:val="center"/>
        </w:trPr>
        <w:tc>
          <w:tcPr>
            <w:tcW w:w="3862" w:type="dxa"/>
            <w:noWrap/>
            <w:hideMark/>
          </w:tcPr>
          <w:p w14:paraId="2BC2E772" w14:textId="77777777" w:rsidR="00CE3528" w:rsidRPr="00467841" w:rsidRDefault="00CE3528" w:rsidP="004B2693">
            <w:pPr>
              <w:spacing w:line="360" w:lineRule="auto"/>
              <w:rPr>
                <w:rFonts w:ascii="Arial" w:hAnsi="Arial" w:cs="Arial"/>
              </w:rPr>
            </w:pPr>
            <w:r w:rsidRPr="00467841">
              <w:rPr>
                <w:rFonts w:ascii="Arial" w:hAnsi="Arial" w:cs="Arial"/>
              </w:rPr>
              <w:t>Lokalizacja gabinetu na parterze, gabinet i poczekalnia na tym samym poziomie</w:t>
            </w:r>
          </w:p>
        </w:tc>
        <w:tc>
          <w:tcPr>
            <w:tcW w:w="1234" w:type="dxa"/>
            <w:noWrap/>
            <w:hideMark/>
          </w:tcPr>
          <w:p w14:paraId="6F35D9CD" w14:textId="77777777" w:rsidR="00CE3528" w:rsidRPr="00467841" w:rsidRDefault="00CE3528" w:rsidP="004B2693">
            <w:pPr>
              <w:spacing w:line="360" w:lineRule="auto"/>
              <w:jc w:val="right"/>
              <w:rPr>
                <w:rFonts w:ascii="Arial" w:hAnsi="Arial" w:cs="Arial"/>
              </w:rPr>
            </w:pPr>
            <w:r w:rsidRPr="00467841">
              <w:rPr>
                <w:rFonts w:ascii="Arial" w:hAnsi="Arial" w:cs="Arial"/>
              </w:rPr>
              <w:t>1,2%</w:t>
            </w:r>
          </w:p>
        </w:tc>
        <w:tc>
          <w:tcPr>
            <w:tcW w:w="1061" w:type="dxa"/>
            <w:noWrap/>
            <w:hideMark/>
          </w:tcPr>
          <w:p w14:paraId="7FF1820F" w14:textId="77777777" w:rsidR="00CE3528" w:rsidRPr="00467841" w:rsidRDefault="00CE3528" w:rsidP="004B2693">
            <w:pPr>
              <w:spacing w:line="360" w:lineRule="auto"/>
              <w:jc w:val="right"/>
              <w:rPr>
                <w:rFonts w:ascii="Arial" w:hAnsi="Arial" w:cs="Arial"/>
              </w:rPr>
            </w:pPr>
            <w:r w:rsidRPr="00467841">
              <w:rPr>
                <w:rFonts w:ascii="Arial" w:hAnsi="Arial" w:cs="Arial"/>
              </w:rPr>
              <w:t>1,4%</w:t>
            </w:r>
          </w:p>
        </w:tc>
        <w:tc>
          <w:tcPr>
            <w:tcW w:w="1408" w:type="dxa"/>
            <w:noWrap/>
            <w:hideMark/>
          </w:tcPr>
          <w:p w14:paraId="6F176B90"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541" w:type="dxa"/>
            <w:noWrap/>
            <w:hideMark/>
          </w:tcPr>
          <w:p w14:paraId="708665BA"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r>
      <w:tr w:rsidR="00CE3528" w:rsidRPr="00467841" w14:paraId="52C14404" w14:textId="77777777" w:rsidTr="003219BC">
        <w:trPr>
          <w:trHeight w:val="320"/>
          <w:jc w:val="center"/>
        </w:trPr>
        <w:tc>
          <w:tcPr>
            <w:tcW w:w="3862" w:type="dxa"/>
            <w:noWrap/>
            <w:hideMark/>
          </w:tcPr>
          <w:p w14:paraId="73907793" w14:textId="77777777" w:rsidR="00CE3528" w:rsidRPr="00467841" w:rsidRDefault="00CE3528" w:rsidP="004B2693">
            <w:pPr>
              <w:spacing w:line="360" w:lineRule="auto"/>
              <w:rPr>
                <w:rFonts w:ascii="Arial" w:hAnsi="Arial" w:cs="Arial"/>
              </w:rPr>
            </w:pPr>
            <w:r w:rsidRPr="00467841">
              <w:rPr>
                <w:rFonts w:ascii="Arial" w:hAnsi="Arial" w:cs="Arial"/>
              </w:rPr>
              <w:t>Możliwość wejścia do budynku od samych drzwi z samochodu</w:t>
            </w:r>
          </w:p>
        </w:tc>
        <w:tc>
          <w:tcPr>
            <w:tcW w:w="1234" w:type="dxa"/>
            <w:noWrap/>
            <w:hideMark/>
          </w:tcPr>
          <w:p w14:paraId="084841B6"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c>
          <w:tcPr>
            <w:tcW w:w="1061" w:type="dxa"/>
            <w:noWrap/>
            <w:hideMark/>
          </w:tcPr>
          <w:p w14:paraId="570D879B"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c>
          <w:tcPr>
            <w:tcW w:w="1408" w:type="dxa"/>
            <w:noWrap/>
            <w:hideMark/>
          </w:tcPr>
          <w:p w14:paraId="3D1830C2"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64134815"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7FFB5DCF" w14:textId="77777777" w:rsidTr="003219BC">
        <w:trPr>
          <w:trHeight w:val="320"/>
          <w:jc w:val="center"/>
        </w:trPr>
        <w:tc>
          <w:tcPr>
            <w:tcW w:w="3862" w:type="dxa"/>
            <w:noWrap/>
            <w:hideMark/>
          </w:tcPr>
          <w:p w14:paraId="5B5B26FE" w14:textId="18E87CAC" w:rsidR="00CE3528" w:rsidRPr="00467841" w:rsidRDefault="00CE3528" w:rsidP="004B2693">
            <w:pPr>
              <w:spacing w:line="360" w:lineRule="auto"/>
              <w:rPr>
                <w:rFonts w:ascii="Arial" w:hAnsi="Arial" w:cs="Arial"/>
              </w:rPr>
            </w:pPr>
            <w:r w:rsidRPr="00467841">
              <w:rPr>
                <w:rFonts w:ascii="Arial" w:hAnsi="Arial" w:cs="Arial"/>
              </w:rPr>
              <w:t>Leczenie w znieczuleniu ogólnym/lecz</w:t>
            </w:r>
            <w:r w:rsidR="00ED10F1" w:rsidRPr="00467841">
              <w:rPr>
                <w:rFonts w:ascii="Arial" w:hAnsi="Arial" w:cs="Arial"/>
              </w:rPr>
              <w:t>e</w:t>
            </w:r>
            <w:r w:rsidRPr="00467841">
              <w:rPr>
                <w:rFonts w:ascii="Arial" w:hAnsi="Arial" w:cs="Arial"/>
              </w:rPr>
              <w:t>nie chirurgiczne</w:t>
            </w:r>
          </w:p>
        </w:tc>
        <w:tc>
          <w:tcPr>
            <w:tcW w:w="1234" w:type="dxa"/>
            <w:noWrap/>
            <w:hideMark/>
          </w:tcPr>
          <w:p w14:paraId="52F3BA6F" w14:textId="77777777" w:rsidR="00CE3528" w:rsidRPr="00467841" w:rsidRDefault="00CE3528" w:rsidP="004B2693">
            <w:pPr>
              <w:spacing w:line="360" w:lineRule="auto"/>
              <w:jc w:val="right"/>
              <w:rPr>
                <w:rFonts w:ascii="Arial" w:hAnsi="Arial" w:cs="Arial"/>
              </w:rPr>
            </w:pPr>
            <w:r w:rsidRPr="00467841">
              <w:rPr>
                <w:rFonts w:ascii="Arial" w:hAnsi="Arial" w:cs="Arial"/>
              </w:rPr>
              <w:t>0,9%</w:t>
            </w:r>
          </w:p>
        </w:tc>
        <w:tc>
          <w:tcPr>
            <w:tcW w:w="1061" w:type="dxa"/>
            <w:noWrap/>
            <w:hideMark/>
          </w:tcPr>
          <w:p w14:paraId="6B441E32"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c>
          <w:tcPr>
            <w:tcW w:w="1408" w:type="dxa"/>
            <w:noWrap/>
            <w:hideMark/>
          </w:tcPr>
          <w:p w14:paraId="2F475741"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541" w:type="dxa"/>
            <w:noWrap/>
            <w:hideMark/>
          </w:tcPr>
          <w:p w14:paraId="5EEB3273"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0C6DF44B" w14:textId="77777777" w:rsidTr="003219BC">
        <w:trPr>
          <w:trHeight w:val="320"/>
          <w:jc w:val="center"/>
        </w:trPr>
        <w:tc>
          <w:tcPr>
            <w:tcW w:w="3862" w:type="dxa"/>
            <w:noWrap/>
            <w:hideMark/>
          </w:tcPr>
          <w:p w14:paraId="694ACDF3" w14:textId="77777777" w:rsidR="00CE3528" w:rsidRPr="00467841" w:rsidRDefault="00CE3528" w:rsidP="004B2693">
            <w:pPr>
              <w:spacing w:line="360" w:lineRule="auto"/>
              <w:rPr>
                <w:rFonts w:ascii="Arial" w:hAnsi="Arial" w:cs="Arial"/>
              </w:rPr>
            </w:pPr>
            <w:r w:rsidRPr="00467841">
              <w:rPr>
                <w:rFonts w:ascii="Arial" w:hAnsi="Arial" w:cs="Arial"/>
              </w:rPr>
              <w:t>Pracownik/asystent lekarza</w:t>
            </w:r>
          </w:p>
        </w:tc>
        <w:tc>
          <w:tcPr>
            <w:tcW w:w="1234" w:type="dxa"/>
            <w:noWrap/>
            <w:hideMark/>
          </w:tcPr>
          <w:p w14:paraId="75CBD7F0"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061" w:type="dxa"/>
            <w:noWrap/>
            <w:hideMark/>
          </w:tcPr>
          <w:p w14:paraId="28280B46" w14:textId="77777777" w:rsidR="00CE3528" w:rsidRPr="00467841" w:rsidRDefault="00CE3528" w:rsidP="004B2693">
            <w:pPr>
              <w:spacing w:line="360" w:lineRule="auto"/>
              <w:jc w:val="right"/>
              <w:rPr>
                <w:rFonts w:ascii="Arial" w:hAnsi="Arial" w:cs="Arial"/>
              </w:rPr>
            </w:pPr>
            <w:r w:rsidRPr="00467841">
              <w:rPr>
                <w:rFonts w:ascii="Arial" w:hAnsi="Arial" w:cs="Arial"/>
              </w:rPr>
              <w:t>1,2%</w:t>
            </w:r>
          </w:p>
        </w:tc>
        <w:tc>
          <w:tcPr>
            <w:tcW w:w="1408" w:type="dxa"/>
            <w:noWrap/>
            <w:hideMark/>
          </w:tcPr>
          <w:p w14:paraId="2345444A"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335985C7"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r>
      <w:tr w:rsidR="00CE3528" w:rsidRPr="00467841" w14:paraId="10E88870" w14:textId="77777777" w:rsidTr="003219BC">
        <w:trPr>
          <w:trHeight w:val="320"/>
          <w:jc w:val="center"/>
        </w:trPr>
        <w:tc>
          <w:tcPr>
            <w:tcW w:w="3862" w:type="dxa"/>
            <w:noWrap/>
            <w:hideMark/>
          </w:tcPr>
          <w:p w14:paraId="7141A248" w14:textId="77777777" w:rsidR="00CE3528" w:rsidRPr="00467841" w:rsidRDefault="00CE3528" w:rsidP="004B2693">
            <w:pPr>
              <w:spacing w:line="360" w:lineRule="auto"/>
              <w:rPr>
                <w:rFonts w:ascii="Arial" w:hAnsi="Arial" w:cs="Arial"/>
              </w:rPr>
            </w:pPr>
            <w:r w:rsidRPr="00467841">
              <w:rPr>
                <w:rFonts w:ascii="Arial" w:hAnsi="Arial" w:cs="Arial"/>
              </w:rPr>
              <w:t>Wsparcie i obecność opiekuna podczas wizyty</w:t>
            </w:r>
          </w:p>
        </w:tc>
        <w:tc>
          <w:tcPr>
            <w:tcW w:w="1234" w:type="dxa"/>
            <w:noWrap/>
            <w:hideMark/>
          </w:tcPr>
          <w:p w14:paraId="7DFB9778"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061" w:type="dxa"/>
            <w:noWrap/>
            <w:hideMark/>
          </w:tcPr>
          <w:p w14:paraId="37EEC56A" w14:textId="77777777" w:rsidR="00CE3528" w:rsidRPr="00467841" w:rsidRDefault="00CE3528" w:rsidP="004B2693">
            <w:pPr>
              <w:spacing w:line="360" w:lineRule="auto"/>
              <w:jc w:val="right"/>
              <w:rPr>
                <w:rFonts w:ascii="Arial" w:hAnsi="Arial" w:cs="Arial"/>
              </w:rPr>
            </w:pPr>
            <w:r w:rsidRPr="00467841">
              <w:rPr>
                <w:rFonts w:ascii="Arial" w:hAnsi="Arial" w:cs="Arial"/>
              </w:rPr>
              <w:t>1,4%</w:t>
            </w:r>
          </w:p>
        </w:tc>
        <w:tc>
          <w:tcPr>
            <w:tcW w:w="1408" w:type="dxa"/>
            <w:noWrap/>
            <w:hideMark/>
          </w:tcPr>
          <w:p w14:paraId="5E183FDC"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541" w:type="dxa"/>
            <w:noWrap/>
            <w:hideMark/>
          </w:tcPr>
          <w:p w14:paraId="6356B848"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2635EDCA" w14:textId="77777777" w:rsidTr="003219BC">
        <w:trPr>
          <w:trHeight w:val="320"/>
          <w:jc w:val="center"/>
        </w:trPr>
        <w:tc>
          <w:tcPr>
            <w:tcW w:w="3862" w:type="dxa"/>
            <w:noWrap/>
            <w:hideMark/>
          </w:tcPr>
          <w:p w14:paraId="43C6E1D7" w14:textId="77777777" w:rsidR="00CE3528" w:rsidRPr="00467841" w:rsidRDefault="00CE3528" w:rsidP="004B2693">
            <w:pPr>
              <w:spacing w:line="360" w:lineRule="auto"/>
              <w:rPr>
                <w:rFonts w:ascii="Arial" w:hAnsi="Arial" w:cs="Arial"/>
              </w:rPr>
            </w:pPr>
            <w:r w:rsidRPr="00467841">
              <w:rPr>
                <w:rFonts w:ascii="Arial" w:hAnsi="Arial" w:cs="Arial"/>
              </w:rPr>
              <w:t>Podnośnik dla pacjentów</w:t>
            </w:r>
          </w:p>
        </w:tc>
        <w:tc>
          <w:tcPr>
            <w:tcW w:w="1234" w:type="dxa"/>
            <w:noWrap/>
            <w:hideMark/>
          </w:tcPr>
          <w:p w14:paraId="3FD2D4F0"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061" w:type="dxa"/>
            <w:noWrap/>
            <w:hideMark/>
          </w:tcPr>
          <w:p w14:paraId="163FE13E" w14:textId="77777777" w:rsidR="00CE3528" w:rsidRPr="00467841" w:rsidRDefault="00CE3528" w:rsidP="004B2693">
            <w:pPr>
              <w:spacing w:line="360" w:lineRule="auto"/>
              <w:jc w:val="right"/>
              <w:rPr>
                <w:rFonts w:ascii="Arial" w:hAnsi="Arial" w:cs="Arial"/>
              </w:rPr>
            </w:pPr>
            <w:r w:rsidRPr="00467841">
              <w:rPr>
                <w:rFonts w:ascii="Arial" w:hAnsi="Arial" w:cs="Arial"/>
              </w:rPr>
              <w:t>0,9%</w:t>
            </w:r>
          </w:p>
        </w:tc>
        <w:tc>
          <w:tcPr>
            <w:tcW w:w="1408" w:type="dxa"/>
            <w:noWrap/>
            <w:hideMark/>
          </w:tcPr>
          <w:p w14:paraId="2BB0CA23"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541" w:type="dxa"/>
            <w:noWrap/>
            <w:hideMark/>
          </w:tcPr>
          <w:p w14:paraId="3847668C"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49047B16" w14:textId="77777777" w:rsidTr="003219BC">
        <w:trPr>
          <w:trHeight w:val="320"/>
          <w:jc w:val="center"/>
        </w:trPr>
        <w:tc>
          <w:tcPr>
            <w:tcW w:w="3862" w:type="dxa"/>
            <w:noWrap/>
            <w:hideMark/>
          </w:tcPr>
          <w:p w14:paraId="7DF02B8E" w14:textId="4AEB9D06" w:rsidR="00CE3528" w:rsidRPr="00467841" w:rsidRDefault="00CE3528" w:rsidP="004B2693">
            <w:pPr>
              <w:spacing w:line="360" w:lineRule="auto"/>
              <w:rPr>
                <w:rFonts w:ascii="Arial" w:hAnsi="Arial" w:cs="Arial"/>
              </w:rPr>
            </w:pPr>
            <w:r w:rsidRPr="00467841">
              <w:rPr>
                <w:rFonts w:ascii="Arial" w:hAnsi="Arial" w:cs="Arial"/>
              </w:rPr>
              <w:t xml:space="preserve">Możliwość wjechania </w:t>
            </w:r>
            <w:r w:rsidR="003233A4" w:rsidRPr="00467841">
              <w:rPr>
                <w:rFonts w:ascii="Arial" w:hAnsi="Arial" w:cs="Arial"/>
              </w:rPr>
              <w:t xml:space="preserve">z pacjentem </w:t>
            </w:r>
            <w:r w:rsidRPr="00467841">
              <w:rPr>
                <w:rFonts w:ascii="Arial" w:hAnsi="Arial" w:cs="Arial"/>
              </w:rPr>
              <w:t>na łóżku</w:t>
            </w:r>
          </w:p>
        </w:tc>
        <w:tc>
          <w:tcPr>
            <w:tcW w:w="1234" w:type="dxa"/>
            <w:noWrap/>
            <w:hideMark/>
          </w:tcPr>
          <w:p w14:paraId="01C3EA3D"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061" w:type="dxa"/>
            <w:noWrap/>
            <w:hideMark/>
          </w:tcPr>
          <w:p w14:paraId="53FDDF2E"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c>
          <w:tcPr>
            <w:tcW w:w="1408" w:type="dxa"/>
            <w:noWrap/>
            <w:hideMark/>
          </w:tcPr>
          <w:p w14:paraId="4D67CA52"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21C977C5"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r>
      <w:tr w:rsidR="00CE3528" w:rsidRPr="00467841" w14:paraId="2AE0DBD7" w14:textId="77777777" w:rsidTr="003219BC">
        <w:trPr>
          <w:trHeight w:val="320"/>
          <w:jc w:val="center"/>
        </w:trPr>
        <w:tc>
          <w:tcPr>
            <w:tcW w:w="3862" w:type="dxa"/>
            <w:noWrap/>
            <w:hideMark/>
          </w:tcPr>
          <w:p w14:paraId="4BF2CF83" w14:textId="77777777" w:rsidR="00CE3528" w:rsidRPr="00467841" w:rsidRDefault="00CE3528" w:rsidP="004B2693">
            <w:pPr>
              <w:spacing w:line="360" w:lineRule="auto"/>
              <w:rPr>
                <w:rFonts w:ascii="Arial" w:hAnsi="Arial" w:cs="Arial"/>
              </w:rPr>
            </w:pPr>
            <w:r w:rsidRPr="00467841">
              <w:rPr>
                <w:rFonts w:ascii="Arial" w:hAnsi="Arial" w:cs="Arial"/>
              </w:rPr>
              <w:t>Możliwość leczenia pacjenta na jego wózku</w:t>
            </w:r>
          </w:p>
        </w:tc>
        <w:tc>
          <w:tcPr>
            <w:tcW w:w="1234" w:type="dxa"/>
            <w:noWrap/>
            <w:hideMark/>
          </w:tcPr>
          <w:p w14:paraId="3D0FAA3C"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061" w:type="dxa"/>
            <w:noWrap/>
            <w:hideMark/>
          </w:tcPr>
          <w:p w14:paraId="1D028AE1"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408" w:type="dxa"/>
            <w:noWrap/>
            <w:hideMark/>
          </w:tcPr>
          <w:p w14:paraId="05968D5E" w14:textId="77777777" w:rsidR="00CE3528" w:rsidRPr="00467841" w:rsidRDefault="00CE3528" w:rsidP="004B2693">
            <w:pPr>
              <w:spacing w:line="360" w:lineRule="auto"/>
              <w:jc w:val="right"/>
              <w:rPr>
                <w:rFonts w:ascii="Arial" w:hAnsi="Arial" w:cs="Arial"/>
              </w:rPr>
            </w:pPr>
            <w:r w:rsidRPr="00467841">
              <w:rPr>
                <w:rFonts w:ascii="Arial" w:hAnsi="Arial" w:cs="Arial"/>
              </w:rPr>
              <w:t>0,3%</w:t>
            </w:r>
          </w:p>
        </w:tc>
        <w:tc>
          <w:tcPr>
            <w:tcW w:w="1541" w:type="dxa"/>
            <w:noWrap/>
            <w:hideMark/>
          </w:tcPr>
          <w:p w14:paraId="7BBA0864"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r>
      <w:tr w:rsidR="00CE3528" w:rsidRPr="00467841" w14:paraId="331F0A84" w14:textId="77777777" w:rsidTr="003219BC">
        <w:trPr>
          <w:trHeight w:val="320"/>
          <w:jc w:val="center"/>
        </w:trPr>
        <w:tc>
          <w:tcPr>
            <w:tcW w:w="3862" w:type="dxa"/>
            <w:noWrap/>
            <w:hideMark/>
          </w:tcPr>
          <w:p w14:paraId="0F5E9628" w14:textId="77777777" w:rsidR="00CE3528" w:rsidRPr="00467841" w:rsidRDefault="00CE3528" w:rsidP="004B2693">
            <w:pPr>
              <w:spacing w:line="360" w:lineRule="auto"/>
              <w:rPr>
                <w:rFonts w:ascii="Arial" w:hAnsi="Arial" w:cs="Arial"/>
              </w:rPr>
            </w:pPr>
            <w:r w:rsidRPr="00467841">
              <w:rPr>
                <w:rFonts w:ascii="Arial" w:hAnsi="Arial" w:cs="Arial"/>
              </w:rPr>
              <w:t>Strona internetowa</w:t>
            </w:r>
          </w:p>
        </w:tc>
        <w:tc>
          <w:tcPr>
            <w:tcW w:w="1234" w:type="dxa"/>
            <w:noWrap/>
            <w:hideMark/>
          </w:tcPr>
          <w:p w14:paraId="3AB34836"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061" w:type="dxa"/>
            <w:noWrap/>
            <w:hideMark/>
          </w:tcPr>
          <w:p w14:paraId="0AE604A1"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408" w:type="dxa"/>
            <w:noWrap/>
            <w:hideMark/>
          </w:tcPr>
          <w:p w14:paraId="354C5321" w14:textId="77777777" w:rsidR="00CE3528" w:rsidRPr="00467841" w:rsidRDefault="00CE3528" w:rsidP="004B2693">
            <w:pPr>
              <w:spacing w:line="360" w:lineRule="auto"/>
              <w:jc w:val="right"/>
              <w:rPr>
                <w:rFonts w:ascii="Arial" w:hAnsi="Arial" w:cs="Arial"/>
              </w:rPr>
            </w:pPr>
            <w:r w:rsidRPr="00467841">
              <w:rPr>
                <w:rFonts w:ascii="Arial" w:hAnsi="Arial" w:cs="Arial"/>
              </w:rPr>
              <w:t>0,0%</w:t>
            </w:r>
          </w:p>
        </w:tc>
        <w:tc>
          <w:tcPr>
            <w:tcW w:w="1541" w:type="dxa"/>
            <w:noWrap/>
            <w:hideMark/>
          </w:tcPr>
          <w:p w14:paraId="4C1DED22" w14:textId="77777777" w:rsidR="00CE3528" w:rsidRPr="00467841" w:rsidRDefault="00CE3528" w:rsidP="004B2693">
            <w:pPr>
              <w:spacing w:line="360" w:lineRule="auto"/>
              <w:jc w:val="right"/>
              <w:rPr>
                <w:rFonts w:ascii="Arial" w:hAnsi="Arial" w:cs="Arial"/>
              </w:rPr>
            </w:pPr>
            <w:r w:rsidRPr="00467841">
              <w:rPr>
                <w:rFonts w:ascii="Arial" w:hAnsi="Arial" w:cs="Arial"/>
              </w:rPr>
              <w:t>0,6%</w:t>
            </w:r>
          </w:p>
        </w:tc>
      </w:tr>
    </w:tbl>
    <w:p w14:paraId="409E0305" w14:textId="1724F6E8" w:rsidR="00347272" w:rsidRPr="00467841" w:rsidRDefault="00347272" w:rsidP="00347272">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135DFB1C" w14:textId="779B9A16" w:rsidR="00A556F1" w:rsidRPr="00467841" w:rsidRDefault="00A556F1" w:rsidP="00A556F1">
      <w:pPr>
        <w:spacing w:before="120" w:after="120" w:line="360" w:lineRule="auto"/>
        <w:rPr>
          <w:rFonts w:ascii="Arial" w:hAnsi="Arial" w:cs="Arial"/>
        </w:rPr>
      </w:pPr>
      <w:r w:rsidRPr="00467841">
        <w:rPr>
          <w:rFonts w:ascii="Arial" w:hAnsi="Arial" w:cs="Arial"/>
        </w:rPr>
        <w:t>Potwierdzenia powyższych ustaleń dostarcza analiza wywiadów pogłębionych. Wynika z niej, że dobre praktyki w obsłudze osób ze szczególnymi potrzebami już istnieją, ale mają charakter rozproszony i niesystemowy. Najczęściej wynikają one z</w:t>
      </w:r>
      <w:r w:rsidR="004E43D2" w:rsidRPr="00467841">
        <w:rPr>
          <w:rFonts w:ascii="Arial" w:hAnsi="Arial" w:cs="Arial"/>
        </w:rPr>
        <w:t> </w:t>
      </w:r>
      <w:r w:rsidRPr="00467841">
        <w:rPr>
          <w:rFonts w:ascii="Arial" w:hAnsi="Arial" w:cs="Arial"/>
        </w:rPr>
        <w:t>postawy konkretnych zespołów, a nie z formalnych standardów. Respondenci wyraźnie wskazywali, że nawet niewielkie działania organizacyjne i</w:t>
      </w:r>
      <w:r w:rsidR="004E43D2" w:rsidRPr="00467841">
        <w:rPr>
          <w:rFonts w:ascii="Arial" w:hAnsi="Arial" w:cs="Arial"/>
        </w:rPr>
        <w:t> </w:t>
      </w:r>
      <w:r w:rsidRPr="00467841">
        <w:rPr>
          <w:rFonts w:ascii="Arial" w:hAnsi="Arial" w:cs="Arial"/>
        </w:rPr>
        <w:t>komunikacyjne mogą znacząco poprawić komfort i poczucie bezpieczeństwa pacjentów.</w:t>
      </w:r>
    </w:p>
    <w:p w14:paraId="17770D15" w14:textId="77777777" w:rsidR="00A556F1" w:rsidRPr="00467841" w:rsidRDefault="00A556F1" w:rsidP="00A556F1">
      <w:pPr>
        <w:spacing w:before="120" w:after="120" w:line="360" w:lineRule="auto"/>
        <w:rPr>
          <w:rFonts w:ascii="Arial" w:hAnsi="Arial" w:cs="Arial"/>
          <w:b/>
          <w:bCs/>
        </w:rPr>
      </w:pPr>
      <w:r w:rsidRPr="00467841">
        <w:rPr>
          <w:rFonts w:ascii="Arial" w:hAnsi="Arial" w:cs="Arial"/>
          <w:b/>
          <w:bCs/>
        </w:rPr>
        <w:t>Przyjazna i przewidywalna komunikacja</w:t>
      </w:r>
    </w:p>
    <w:p w14:paraId="4D3DA30A" w14:textId="77777777" w:rsidR="00A556F1" w:rsidRPr="00467841" w:rsidRDefault="00A556F1" w:rsidP="00A556F1">
      <w:pPr>
        <w:spacing w:before="120" w:after="120" w:line="360" w:lineRule="auto"/>
        <w:rPr>
          <w:rFonts w:ascii="Arial" w:hAnsi="Arial" w:cs="Arial"/>
        </w:rPr>
      </w:pPr>
      <w:r w:rsidRPr="00467841">
        <w:rPr>
          <w:rFonts w:ascii="Arial" w:hAnsi="Arial" w:cs="Arial"/>
        </w:rPr>
        <w:t xml:space="preserve">Najczęściej wskazywaną dobrą praktyką jest spokojna, jasna i uprzedzająca komunikacja. Pacjenci doceniają, gdy personel przedstawia się na początku wizyty, </w:t>
      </w:r>
      <w:r w:rsidRPr="00467841">
        <w:rPr>
          <w:rFonts w:ascii="Arial" w:hAnsi="Arial" w:cs="Arial"/>
        </w:rPr>
        <w:lastRenderedPageBreak/>
        <w:t>mówi, co będzie robił, uprzedza o dotyku i dźwiękach, jak również używa prostych słów i spokojnego tonu.</w:t>
      </w:r>
    </w:p>
    <w:p w14:paraId="50A48A41" w14:textId="4B36A310" w:rsidR="00A556F1" w:rsidRPr="00467841" w:rsidRDefault="00A556F1" w:rsidP="00A556F1">
      <w:pPr>
        <w:spacing w:before="120" w:after="120" w:line="360" w:lineRule="auto"/>
        <w:ind w:left="1134" w:right="1422"/>
        <w:rPr>
          <w:rFonts w:ascii="Arial" w:hAnsi="Arial" w:cs="Arial"/>
        </w:rPr>
      </w:pPr>
      <w:r w:rsidRPr="00467841">
        <w:rPr>
          <w:rFonts w:ascii="Arial" w:hAnsi="Arial" w:cs="Arial"/>
        </w:rPr>
        <w:t>„</w:t>
      </w:r>
      <w:r w:rsidR="000466E4" w:rsidRPr="000466E4">
        <w:rPr>
          <w:rFonts w:ascii="Arial" w:hAnsi="Arial" w:cs="Arial"/>
        </w:rPr>
        <w:t xml:space="preserve">Oni byli cierpliwi, nie spieszyli się i bardzo mi to pomogło. Mówili do mnie spokojnie i nie używali trudnych słów, co sprawiało, że czułam się bardziej pewnie. I też nikt się nie dziwił, nie oceniał. Gdy miałam trudności z siedzeniem nieruchomo, że czułam, że tak traktują mnie z szacunkiem. </w:t>
      </w:r>
      <w:r w:rsidR="00AC6E8A">
        <w:rPr>
          <w:rFonts w:ascii="Arial" w:hAnsi="Arial" w:cs="Arial"/>
        </w:rPr>
        <w:t>T</w:t>
      </w:r>
      <w:r w:rsidR="000466E4" w:rsidRPr="000466E4">
        <w:rPr>
          <w:rFonts w:ascii="Arial" w:hAnsi="Arial" w:cs="Arial"/>
        </w:rPr>
        <w:t>a wizyta była mniej stresująca przez to</w:t>
      </w:r>
      <w:r w:rsidRPr="00467841">
        <w:rPr>
          <w:rFonts w:ascii="Arial" w:hAnsi="Arial" w:cs="Arial"/>
        </w:rPr>
        <w:t>”</w:t>
      </w:r>
      <w:r w:rsidR="00181E49" w:rsidRPr="00467841">
        <w:rPr>
          <w:rFonts w:ascii="Arial" w:hAnsi="Arial" w:cs="Arial"/>
        </w:rPr>
        <w:t>.</w:t>
      </w:r>
      <w:r w:rsidRPr="00467841">
        <w:rPr>
          <w:rFonts w:ascii="Arial" w:hAnsi="Arial" w:cs="Arial"/>
        </w:rPr>
        <w:t xml:space="preserve"> [IDI z osob</w:t>
      </w:r>
      <w:r w:rsidR="0038028A" w:rsidRPr="00467841">
        <w:rPr>
          <w:rFonts w:ascii="Arial" w:hAnsi="Arial" w:cs="Arial"/>
        </w:rPr>
        <w:t>ą</w:t>
      </w:r>
      <w:r w:rsidRPr="00467841">
        <w:rPr>
          <w:rFonts w:ascii="Arial" w:hAnsi="Arial" w:cs="Arial"/>
        </w:rPr>
        <w:t xml:space="preserve"> z</w:t>
      </w:r>
      <w:r w:rsidR="00AC6E8A">
        <w:rPr>
          <w:rFonts w:ascii="Arial" w:hAnsi="Arial" w:cs="Arial"/>
        </w:rPr>
        <w:t> </w:t>
      </w:r>
      <w:r w:rsidRPr="00467841">
        <w:rPr>
          <w:rFonts w:ascii="Arial" w:hAnsi="Arial" w:cs="Arial"/>
        </w:rPr>
        <w:t>niepełnosprawnośc</w:t>
      </w:r>
      <w:r w:rsidR="0038028A" w:rsidRPr="00467841">
        <w:rPr>
          <w:rFonts w:ascii="Arial" w:hAnsi="Arial" w:cs="Arial"/>
        </w:rPr>
        <w:t xml:space="preserve">ią </w:t>
      </w:r>
      <w:r w:rsidR="000466E4">
        <w:rPr>
          <w:rFonts w:ascii="Arial" w:hAnsi="Arial" w:cs="Arial"/>
        </w:rPr>
        <w:t>intelektualną</w:t>
      </w:r>
      <w:r w:rsidRPr="00467841">
        <w:rPr>
          <w:rFonts w:ascii="Arial" w:hAnsi="Arial" w:cs="Arial"/>
        </w:rPr>
        <w:t xml:space="preserve"> </w:t>
      </w:r>
      <w:r w:rsidR="000466E4">
        <w:rPr>
          <w:rFonts w:ascii="Arial" w:hAnsi="Arial" w:cs="Arial"/>
        </w:rPr>
        <w:t>powyżej</w:t>
      </w:r>
      <w:r w:rsidR="000466E4" w:rsidRPr="00467841">
        <w:rPr>
          <w:rFonts w:ascii="Arial" w:hAnsi="Arial" w:cs="Arial"/>
        </w:rPr>
        <w:t xml:space="preserve"> </w:t>
      </w:r>
      <w:r w:rsidRPr="00467841">
        <w:rPr>
          <w:rFonts w:ascii="Arial" w:hAnsi="Arial" w:cs="Arial"/>
        </w:rPr>
        <w:t>16 roku życia]</w:t>
      </w:r>
    </w:p>
    <w:p w14:paraId="5358AE5D" w14:textId="553B638B" w:rsidR="00A556F1" w:rsidRPr="00467841" w:rsidRDefault="00A556F1" w:rsidP="00A556F1">
      <w:pPr>
        <w:spacing w:before="120" w:after="120" w:line="360" w:lineRule="auto"/>
        <w:rPr>
          <w:rFonts w:ascii="Arial" w:hAnsi="Arial" w:cs="Arial"/>
        </w:rPr>
      </w:pPr>
      <w:r w:rsidRPr="00467841">
        <w:rPr>
          <w:rFonts w:ascii="Arial" w:hAnsi="Arial" w:cs="Arial"/>
        </w:rPr>
        <w:t>Takie podejście zmniejsza lęk, szczególnie u osób niewidomych, z</w:t>
      </w:r>
      <w:r w:rsidR="003219BC" w:rsidRPr="00467841">
        <w:rPr>
          <w:rFonts w:ascii="Arial" w:hAnsi="Arial" w:cs="Arial"/>
        </w:rPr>
        <w:t> </w:t>
      </w:r>
      <w:r w:rsidRPr="00467841">
        <w:rPr>
          <w:rFonts w:ascii="Arial" w:hAnsi="Arial" w:cs="Arial"/>
        </w:rPr>
        <w:t>niepełnosprawnością intelektualną oraz w spektrum autyzmu. Respondenci podkreślali, że brak tej komunikacji bywa bardziej stresujący niż sam zabieg.</w:t>
      </w:r>
    </w:p>
    <w:p w14:paraId="0C25FBF5" w14:textId="77777777" w:rsidR="00A556F1" w:rsidRPr="00467841" w:rsidRDefault="00A556F1" w:rsidP="00A556F1">
      <w:pPr>
        <w:spacing w:before="120" w:after="120" w:line="360" w:lineRule="auto"/>
        <w:rPr>
          <w:rFonts w:ascii="Arial" w:hAnsi="Arial" w:cs="Arial"/>
          <w:b/>
          <w:bCs/>
        </w:rPr>
      </w:pPr>
      <w:r w:rsidRPr="00467841">
        <w:rPr>
          <w:rFonts w:ascii="Arial" w:hAnsi="Arial" w:cs="Arial"/>
          <w:b/>
          <w:bCs/>
        </w:rPr>
        <w:t>Partnerskie traktowanie pacjenta</w:t>
      </w:r>
    </w:p>
    <w:p w14:paraId="283F9523" w14:textId="0345FCE6" w:rsidR="00A556F1" w:rsidRPr="00467841" w:rsidRDefault="00A556F1" w:rsidP="00A556F1">
      <w:pPr>
        <w:spacing w:before="120" w:after="120" w:line="360" w:lineRule="auto"/>
        <w:rPr>
          <w:rFonts w:ascii="Arial" w:hAnsi="Arial" w:cs="Arial"/>
        </w:rPr>
      </w:pPr>
      <w:r w:rsidRPr="00467841">
        <w:rPr>
          <w:rFonts w:ascii="Arial" w:hAnsi="Arial" w:cs="Arial"/>
        </w:rPr>
        <w:t xml:space="preserve">Kolejną dobrą praktyką jest traktowanie pacjenta </w:t>
      </w:r>
      <w:r w:rsidR="00520728" w:rsidRPr="00467841">
        <w:rPr>
          <w:rFonts w:ascii="Arial" w:hAnsi="Arial" w:cs="Arial"/>
        </w:rPr>
        <w:t>po partnersku</w:t>
      </w:r>
      <w:r w:rsidRPr="00467841">
        <w:rPr>
          <w:rFonts w:ascii="Arial" w:hAnsi="Arial" w:cs="Arial"/>
        </w:rPr>
        <w:t>. Oznacza to respektowanie granic, cierpliwość oraz gotowość do dostosowania tempa wizyty. Respondenci podkreślali, że takie podejście buduje zaufanie i sprawia, że pacjenci chętniej wracają do tego samego gabinetu.</w:t>
      </w:r>
    </w:p>
    <w:p w14:paraId="2A491CDC" w14:textId="77777777" w:rsidR="00A556F1" w:rsidRPr="00467841" w:rsidRDefault="00A556F1" w:rsidP="00A556F1">
      <w:pPr>
        <w:spacing w:before="120" w:after="120" w:line="360" w:lineRule="auto"/>
        <w:rPr>
          <w:rFonts w:ascii="Arial" w:hAnsi="Arial" w:cs="Arial"/>
          <w:b/>
          <w:bCs/>
        </w:rPr>
      </w:pPr>
      <w:r w:rsidRPr="00467841">
        <w:rPr>
          <w:rFonts w:ascii="Arial" w:hAnsi="Arial" w:cs="Arial"/>
          <w:b/>
          <w:bCs/>
        </w:rPr>
        <w:t>Elastyczność organizacyjna wizyty</w:t>
      </w:r>
    </w:p>
    <w:p w14:paraId="51E4DFCA" w14:textId="2D3B3E5B" w:rsidR="00A556F1" w:rsidRPr="00467841" w:rsidRDefault="00A556F1" w:rsidP="00A556F1">
      <w:pPr>
        <w:spacing w:before="120" w:after="120" w:line="360" w:lineRule="auto"/>
        <w:rPr>
          <w:rFonts w:ascii="Arial" w:hAnsi="Arial" w:cs="Arial"/>
        </w:rPr>
      </w:pPr>
      <w:r w:rsidRPr="00467841">
        <w:rPr>
          <w:rFonts w:ascii="Arial" w:hAnsi="Arial" w:cs="Arial"/>
        </w:rPr>
        <w:t>Za bardzo dobrą praktykę uznawano elastyczne podejście do organizacji wizyty, w</w:t>
      </w:r>
      <w:r w:rsidR="003219BC" w:rsidRPr="00467841">
        <w:rPr>
          <w:rFonts w:ascii="Arial" w:hAnsi="Arial" w:cs="Arial"/>
        </w:rPr>
        <w:t> </w:t>
      </w:r>
      <w:r w:rsidRPr="00467841">
        <w:rPr>
          <w:rFonts w:ascii="Arial" w:hAnsi="Arial" w:cs="Arial"/>
        </w:rPr>
        <w:t>tym:</w:t>
      </w:r>
    </w:p>
    <w:p w14:paraId="546A273E" w14:textId="77777777" w:rsidR="00A556F1" w:rsidRPr="00467841" w:rsidRDefault="00A556F1" w:rsidP="00087F79">
      <w:pPr>
        <w:numPr>
          <w:ilvl w:val="0"/>
          <w:numId w:val="48"/>
        </w:numPr>
        <w:spacing w:before="120" w:after="120" w:line="360" w:lineRule="auto"/>
        <w:rPr>
          <w:rFonts w:ascii="Arial" w:hAnsi="Arial" w:cs="Arial"/>
        </w:rPr>
      </w:pPr>
      <w:r w:rsidRPr="00467841">
        <w:rPr>
          <w:rFonts w:ascii="Arial" w:hAnsi="Arial" w:cs="Arial"/>
        </w:rPr>
        <w:t>możliwość robienia przerw,</w:t>
      </w:r>
    </w:p>
    <w:p w14:paraId="07704DB8" w14:textId="77777777" w:rsidR="00A556F1" w:rsidRPr="00467841" w:rsidRDefault="00A556F1" w:rsidP="00087F79">
      <w:pPr>
        <w:numPr>
          <w:ilvl w:val="0"/>
          <w:numId w:val="48"/>
        </w:numPr>
        <w:spacing w:before="120" w:after="120" w:line="360" w:lineRule="auto"/>
        <w:rPr>
          <w:rFonts w:ascii="Arial" w:hAnsi="Arial" w:cs="Arial"/>
        </w:rPr>
      </w:pPr>
      <w:r w:rsidRPr="00467841">
        <w:rPr>
          <w:rFonts w:ascii="Arial" w:hAnsi="Arial" w:cs="Arial"/>
        </w:rPr>
        <w:t>skracanie lub wydłużanie wizyty w zależności od potrzeb,</w:t>
      </w:r>
    </w:p>
    <w:p w14:paraId="7A62374D" w14:textId="77777777" w:rsidR="00A556F1" w:rsidRPr="00467841" w:rsidRDefault="00A556F1" w:rsidP="00087F79">
      <w:pPr>
        <w:numPr>
          <w:ilvl w:val="0"/>
          <w:numId w:val="48"/>
        </w:numPr>
        <w:spacing w:before="120" w:after="120" w:line="360" w:lineRule="auto"/>
        <w:rPr>
          <w:rFonts w:ascii="Arial" w:hAnsi="Arial" w:cs="Arial"/>
        </w:rPr>
      </w:pPr>
      <w:r w:rsidRPr="00467841">
        <w:rPr>
          <w:rFonts w:ascii="Arial" w:hAnsi="Arial" w:cs="Arial"/>
        </w:rPr>
        <w:t>umawianie wizyt w spokojniejszych godzinach,</w:t>
      </w:r>
    </w:p>
    <w:p w14:paraId="24F06C4D" w14:textId="77777777" w:rsidR="00A556F1" w:rsidRPr="00467841" w:rsidRDefault="00A556F1" w:rsidP="00087F79">
      <w:pPr>
        <w:numPr>
          <w:ilvl w:val="0"/>
          <w:numId w:val="48"/>
        </w:numPr>
        <w:spacing w:before="120" w:after="120" w:line="360" w:lineRule="auto"/>
        <w:rPr>
          <w:rFonts w:ascii="Arial" w:hAnsi="Arial" w:cs="Arial"/>
        </w:rPr>
      </w:pPr>
      <w:r w:rsidRPr="00467841">
        <w:rPr>
          <w:rFonts w:ascii="Arial" w:hAnsi="Arial" w:cs="Arial"/>
        </w:rPr>
        <w:t>ograniczanie czasu oczekiwania w poczekalni.</w:t>
      </w:r>
    </w:p>
    <w:p w14:paraId="36778C08" w14:textId="6CB0104B" w:rsidR="00A556F1" w:rsidRPr="00467841" w:rsidRDefault="00A556F1" w:rsidP="00A556F1">
      <w:pPr>
        <w:spacing w:before="120" w:after="120" w:line="360" w:lineRule="auto"/>
        <w:ind w:left="1134" w:right="1422"/>
        <w:rPr>
          <w:rFonts w:ascii="Arial" w:hAnsi="Arial" w:cs="Arial"/>
          <w:i/>
          <w:iCs/>
        </w:rPr>
      </w:pPr>
      <w:r w:rsidRPr="00467841">
        <w:rPr>
          <w:rFonts w:ascii="Arial" w:hAnsi="Arial" w:cs="Arial"/>
        </w:rPr>
        <w:t>„</w:t>
      </w:r>
      <w:r w:rsidR="00F67A23" w:rsidRPr="00F67A23">
        <w:rPr>
          <w:rFonts w:ascii="Arial" w:hAnsi="Arial" w:cs="Arial"/>
        </w:rPr>
        <w:t>Do gabinetu tak można było łatwo wejść, bo były szerokie drzwi i był podjazd</w:t>
      </w:r>
      <w:r w:rsidR="00F67A23">
        <w:rPr>
          <w:rFonts w:ascii="Arial" w:hAnsi="Arial" w:cs="Arial"/>
        </w:rPr>
        <w:t>.</w:t>
      </w:r>
      <w:r w:rsidR="00F67A23" w:rsidRPr="00F67A23">
        <w:rPr>
          <w:rFonts w:ascii="Arial" w:hAnsi="Arial" w:cs="Arial"/>
        </w:rPr>
        <w:t xml:space="preserve"> No i też dojazd był prosty, bo jechałyśmy samochodem. Były tam miejsca parkingowe, natomiast poczekalnia była ciasna. I to już wywołuje u mnie stres. Ale</w:t>
      </w:r>
      <w:r w:rsidR="00FA12F0">
        <w:rPr>
          <w:rFonts w:ascii="Arial" w:hAnsi="Arial" w:cs="Arial"/>
        </w:rPr>
        <w:t> </w:t>
      </w:r>
      <w:r w:rsidR="00F67A23" w:rsidRPr="00F67A23">
        <w:rPr>
          <w:rFonts w:ascii="Arial" w:hAnsi="Arial" w:cs="Arial"/>
        </w:rPr>
        <w:t>szybko mnie poproszono do środka</w:t>
      </w:r>
      <w:r w:rsidRPr="00467841">
        <w:rPr>
          <w:rFonts w:ascii="Arial" w:hAnsi="Arial" w:cs="Arial"/>
        </w:rPr>
        <w:t>”</w:t>
      </w:r>
      <w:r w:rsidR="003219BC" w:rsidRPr="00467841">
        <w:rPr>
          <w:rFonts w:ascii="Arial" w:hAnsi="Arial" w:cs="Arial"/>
        </w:rPr>
        <w:t>.</w:t>
      </w:r>
      <w:r w:rsidRPr="00467841">
        <w:rPr>
          <w:rFonts w:ascii="Arial" w:hAnsi="Arial" w:cs="Arial"/>
        </w:rPr>
        <w:t xml:space="preserve"> [IDI z osoba z</w:t>
      </w:r>
      <w:r w:rsidR="00FA12F0">
        <w:rPr>
          <w:rFonts w:ascii="Arial" w:hAnsi="Arial" w:cs="Arial"/>
        </w:rPr>
        <w:t> </w:t>
      </w:r>
      <w:r w:rsidRPr="00467841">
        <w:rPr>
          <w:rFonts w:ascii="Arial" w:hAnsi="Arial" w:cs="Arial"/>
        </w:rPr>
        <w:t>niepełnosprawności</w:t>
      </w:r>
      <w:r w:rsidR="00F67A23">
        <w:rPr>
          <w:rFonts w:ascii="Arial" w:hAnsi="Arial" w:cs="Arial"/>
        </w:rPr>
        <w:t>ą intelektualną</w:t>
      </w:r>
      <w:r w:rsidRPr="00467841">
        <w:rPr>
          <w:rFonts w:ascii="Arial" w:hAnsi="Arial" w:cs="Arial"/>
        </w:rPr>
        <w:t xml:space="preserve"> </w:t>
      </w:r>
      <w:r w:rsidR="00F67A23">
        <w:rPr>
          <w:rFonts w:ascii="Arial" w:hAnsi="Arial" w:cs="Arial"/>
        </w:rPr>
        <w:t>powyżej</w:t>
      </w:r>
      <w:r w:rsidR="00F67A23" w:rsidRPr="00467841">
        <w:rPr>
          <w:rFonts w:ascii="Arial" w:hAnsi="Arial" w:cs="Arial"/>
        </w:rPr>
        <w:t xml:space="preserve"> </w:t>
      </w:r>
      <w:r w:rsidRPr="00467841">
        <w:rPr>
          <w:rFonts w:ascii="Arial" w:hAnsi="Arial" w:cs="Arial"/>
        </w:rPr>
        <w:t>16 roku życia]</w:t>
      </w:r>
    </w:p>
    <w:p w14:paraId="2343E261" w14:textId="77777777" w:rsidR="00A556F1" w:rsidRPr="00467841" w:rsidRDefault="00A556F1" w:rsidP="00A556F1">
      <w:pPr>
        <w:spacing w:before="120" w:after="120" w:line="360" w:lineRule="auto"/>
        <w:rPr>
          <w:rFonts w:ascii="Arial" w:hAnsi="Arial" w:cs="Arial"/>
        </w:rPr>
      </w:pPr>
      <w:r w:rsidRPr="00467841">
        <w:rPr>
          <w:rFonts w:ascii="Arial" w:hAnsi="Arial" w:cs="Arial"/>
        </w:rPr>
        <w:lastRenderedPageBreak/>
        <w:t>Elastyczność ta ma szczególne znaczenie dla dzieci, osób z nadwrażliwością sensoryczną oraz osób z zaburzeniami lękowymi.</w:t>
      </w:r>
    </w:p>
    <w:p w14:paraId="7E50640C" w14:textId="52F60D5B" w:rsidR="00A556F1" w:rsidRPr="00467841" w:rsidRDefault="00A556F1" w:rsidP="00A556F1">
      <w:pPr>
        <w:spacing w:before="120" w:after="120" w:line="360" w:lineRule="auto"/>
        <w:rPr>
          <w:rFonts w:ascii="Arial" w:hAnsi="Arial" w:cs="Arial"/>
          <w:b/>
          <w:bCs/>
        </w:rPr>
      </w:pPr>
      <w:r w:rsidRPr="00467841">
        <w:rPr>
          <w:rFonts w:ascii="Arial" w:hAnsi="Arial" w:cs="Arial"/>
          <w:b/>
          <w:bCs/>
        </w:rPr>
        <w:t xml:space="preserve">Możliwość obecności osoby </w:t>
      </w:r>
      <w:r w:rsidR="0030311B" w:rsidRPr="00467841">
        <w:rPr>
          <w:rFonts w:ascii="Arial" w:hAnsi="Arial" w:cs="Arial"/>
          <w:b/>
          <w:bCs/>
        </w:rPr>
        <w:t>wspierającej</w:t>
      </w:r>
    </w:p>
    <w:p w14:paraId="6962A957" w14:textId="3F790558" w:rsidR="00A556F1" w:rsidRPr="00467841" w:rsidRDefault="00A556F1" w:rsidP="00A556F1">
      <w:pPr>
        <w:spacing w:before="120" w:after="120" w:line="360" w:lineRule="auto"/>
        <w:rPr>
          <w:rFonts w:ascii="Arial" w:hAnsi="Arial" w:cs="Arial"/>
        </w:rPr>
      </w:pPr>
      <w:r w:rsidRPr="00467841">
        <w:rPr>
          <w:rFonts w:ascii="Arial" w:hAnsi="Arial" w:cs="Arial"/>
        </w:rPr>
        <w:t xml:space="preserve">Respondenci bardzo często wskazywali na obecność opiekuna lub osoby </w:t>
      </w:r>
      <w:r w:rsidR="00AF7958" w:rsidRPr="00467841">
        <w:rPr>
          <w:rFonts w:ascii="Arial" w:hAnsi="Arial" w:cs="Arial"/>
        </w:rPr>
        <w:t xml:space="preserve">wspierającej </w:t>
      </w:r>
      <w:r w:rsidRPr="00467841">
        <w:rPr>
          <w:rFonts w:ascii="Arial" w:hAnsi="Arial" w:cs="Arial"/>
        </w:rPr>
        <w:t>jako kluczową dobrą praktykę, szczególnie w przypadku dzieci i osób wymagających wsparcia.</w:t>
      </w:r>
      <w:r w:rsidR="0038028A" w:rsidRPr="00467841">
        <w:rPr>
          <w:rFonts w:ascii="Arial" w:hAnsi="Arial" w:cs="Arial"/>
        </w:rPr>
        <w:t xml:space="preserve"> </w:t>
      </w:r>
      <w:r w:rsidRPr="00467841">
        <w:rPr>
          <w:rFonts w:ascii="Arial" w:hAnsi="Arial" w:cs="Arial"/>
        </w:rPr>
        <w:t xml:space="preserve">Obecność osoby </w:t>
      </w:r>
      <w:r w:rsidR="0030311B" w:rsidRPr="00467841">
        <w:rPr>
          <w:rFonts w:ascii="Arial" w:hAnsi="Arial" w:cs="Arial"/>
        </w:rPr>
        <w:t xml:space="preserve">wspierającej </w:t>
      </w:r>
      <w:r w:rsidRPr="00467841">
        <w:rPr>
          <w:rFonts w:ascii="Arial" w:hAnsi="Arial" w:cs="Arial"/>
        </w:rPr>
        <w:t>zwiększa poczucie bezpieczeństwa i ułatwia współpracę podczas zabiegu. Respondenci negatywnie oceniali sytuacje, w których personel próbował ograniczać tę obecność bez uzasadnienia.</w:t>
      </w:r>
    </w:p>
    <w:p w14:paraId="09075AA8" w14:textId="77777777" w:rsidR="00A556F1" w:rsidRPr="00467841" w:rsidRDefault="00A556F1" w:rsidP="00A556F1">
      <w:pPr>
        <w:spacing w:before="120" w:after="120" w:line="360" w:lineRule="auto"/>
        <w:rPr>
          <w:rFonts w:ascii="Arial" w:hAnsi="Arial" w:cs="Arial"/>
          <w:b/>
          <w:bCs/>
        </w:rPr>
      </w:pPr>
      <w:r w:rsidRPr="00467841">
        <w:rPr>
          <w:rFonts w:ascii="Arial" w:hAnsi="Arial" w:cs="Arial"/>
          <w:b/>
          <w:bCs/>
        </w:rPr>
        <w:t>Stałość personelu i relacji</w:t>
      </w:r>
    </w:p>
    <w:p w14:paraId="7A2D8FA8" w14:textId="77777777" w:rsidR="00A556F1" w:rsidRPr="00467841" w:rsidRDefault="00A556F1" w:rsidP="00A556F1">
      <w:pPr>
        <w:spacing w:before="120" w:after="120" w:line="360" w:lineRule="auto"/>
        <w:rPr>
          <w:rFonts w:ascii="Arial" w:hAnsi="Arial" w:cs="Arial"/>
        </w:rPr>
      </w:pPr>
      <w:r w:rsidRPr="00467841">
        <w:rPr>
          <w:rFonts w:ascii="Arial" w:hAnsi="Arial" w:cs="Arial"/>
        </w:rPr>
        <w:t>Za dobrą praktykę uznawano także stałość personelu i możliwość leczenia u tego samego lekarza. Znajomość pacjenta i jego potrzeb zmniejsza stres i pozwala lepiej planować leczenie.</w:t>
      </w:r>
    </w:p>
    <w:p w14:paraId="40ED1BD0" w14:textId="0F438666" w:rsidR="00A556F1" w:rsidRPr="00467841" w:rsidRDefault="00A556F1" w:rsidP="00A556F1">
      <w:pPr>
        <w:spacing w:before="120" w:after="120" w:line="360" w:lineRule="auto"/>
        <w:ind w:left="1134" w:right="1422"/>
        <w:rPr>
          <w:rFonts w:ascii="Arial" w:hAnsi="Arial" w:cs="Arial"/>
        </w:rPr>
      </w:pPr>
      <w:r w:rsidRPr="00467841">
        <w:rPr>
          <w:rFonts w:ascii="Arial" w:hAnsi="Arial" w:cs="Arial"/>
        </w:rPr>
        <w:t>„Taki stały dentysta to zna moje potrzeby i wie, że muszę mieć więcej przerw. A gdy zmienia się lekarz, to czuje duży niepokój. I tak trudniej mi jest się otworzyć. Wolę jak znam miejsce, jak znam ludzi”</w:t>
      </w:r>
      <w:r w:rsidR="003219BC" w:rsidRPr="00467841">
        <w:rPr>
          <w:rFonts w:ascii="Arial" w:hAnsi="Arial" w:cs="Arial"/>
        </w:rPr>
        <w:t>.</w:t>
      </w:r>
      <w:r w:rsidRPr="00467841">
        <w:rPr>
          <w:rFonts w:ascii="Arial" w:hAnsi="Arial" w:cs="Arial"/>
        </w:rPr>
        <w:t xml:space="preserve"> [IDI z osob</w:t>
      </w:r>
      <w:r w:rsidR="008B3CBA" w:rsidRPr="00467841">
        <w:rPr>
          <w:rFonts w:ascii="Arial" w:hAnsi="Arial" w:cs="Arial"/>
        </w:rPr>
        <w:t>ą</w:t>
      </w:r>
      <w:r w:rsidRPr="00467841">
        <w:rPr>
          <w:rFonts w:ascii="Arial" w:hAnsi="Arial" w:cs="Arial"/>
        </w:rPr>
        <w:t xml:space="preserve"> z</w:t>
      </w:r>
      <w:r w:rsidR="003219BC" w:rsidRPr="00467841">
        <w:rPr>
          <w:rFonts w:ascii="Arial" w:hAnsi="Arial" w:cs="Arial"/>
        </w:rPr>
        <w:t> </w:t>
      </w:r>
      <w:r w:rsidRPr="00467841">
        <w:rPr>
          <w:rFonts w:ascii="Arial" w:hAnsi="Arial" w:cs="Arial"/>
        </w:rPr>
        <w:t>niepełnosprawności</w:t>
      </w:r>
      <w:r w:rsidR="008B3CBA" w:rsidRPr="00467841">
        <w:rPr>
          <w:rFonts w:ascii="Arial" w:hAnsi="Arial" w:cs="Arial"/>
        </w:rPr>
        <w:t>ą intelektualną</w:t>
      </w:r>
      <w:r w:rsidRPr="00467841">
        <w:rPr>
          <w:rFonts w:ascii="Arial" w:hAnsi="Arial" w:cs="Arial"/>
        </w:rPr>
        <w:t xml:space="preserve"> powyżej 16 roku życia]</w:t>
      </w:r>
    </w:p>
    <w:p w14:paraId="6350D719" w14:textId="77777777" w:rsidR="00A556F1" w:rsidRPr="00467841" w:rsidRDefault="00A556F1" w:rsidP="00A556F1">
      <w:pPr>
        <w:spacing w:before="120" w:after="120" w:line="360" w:lineRule="auto"/>
        <w:rPr>
          <w:rFonts w:ascii="Arial" w:hAnsi="Arial" w:cs="Arial"/>
        </w:rPr>
      </w:pPr>
      <w:r w:rsidRPr="00467841">
        <w:rPr>
          <w:rFonts w:ascii="Arial" w:hAnsi="Arial" w:cs="Arial"/>
        </w:rPr>
        <w:t>Stałość relacji jest szczególnie ważna dla osób z niepełnosprawnością intelektualną oraz dla dzieci.</w:t>
      </w:r>
    </w:p>
    <w:p w14:paraId="2F58C06F" w14:textId="77777777" w:rsidR="00A556F1" w:rsidRPr="00467841" w:rsidRDefault="00A556F1" w:rsidP="00A556F1">
      <w:pPr>
        <w:spacing w:before="120" w:after="120" w:line="360" w:lineRule="auto"/>
        <w:rPr>
          <w:rFonts w:ascii="Arial" w:hAnsi="Arial" w:cs="Arial"/>
          <w:b/>
          <w:bCs/>
        </w:rPr>
      </w:pPr>
      <w:r w:rsidRPr="00467841">
        <w:rPr>
          <w:rFonts w:ascii="Arial" w:hAnsi="Arial" w:cs="Arial"/>
          <w:b/>
          <w:bCs/>
        </w:rPr>
        <w:t>Życzliwa atmosfera w gabinecie</w:t>
      </w:r>
    </w:p>
    <w:p w14:paraId="7ADB40CE" w14:textId="77777777" w:rsidR="00A556F1" w:rsidRPr="00467841" w:rsidRDefault="00A556F1" w:rsidP="00A556F1">
      <w:pPr>
        <w:spacing w:before="120" w:after="120" w:line="360" w:lineRule="auto"/>
        <w:rPr>
          <w:rFonts w:ascii="Arial" w:hAnsi="Arial" w:cs="Arial"/>
        </w:rPr>
      </w:pPr>
      <w:r w:rsidRPr="00467841">
        <w:rPr>
          <w:rFonts w:ascii="Arial" w:hAnsi="Arial" w:cs="Arial"/>
        </w:rPr>
        <w:t>Respondenci wielokrotnie podkreślali znaczenie atmosfery, nie tylko w samym gabinecie, ale już w recepcji i poczekalni. Uśmiech, spokojne powitanie i brak pośpiechu były wskazywane jako elementy, które realnie wpływają na komfort wizyty.</w:t>
      </w:r>
    </w:p>
    <w:p w14:paraId="485220E9" w14:textId="299B81D9" w:rsidR="00A556F1" w:rsidRPr="00467841" w:rsidRDefault="00A556F1" w:rsidP="00A556F1">
      <w:pPr>
        <w:spacing w:before="120" w:after="120" w:line="360" w:lineRule="auto"/>
        <w:ind w:left="1134" w:right="1422"/>
        <w:rPr>
          <w:rFonts w:ascii="Arial" w:hAnsi="Arial" w:cs="Arial"/>
        </w:rPr>
      </w:pPr>
      <w:r w:rsidRPr="00467841">
        <w:rPr>
          <w:rFonts w:ascii="Arial" w:hAnsi="Arial" w:cs="Arial"/>
        </w:rPr>
        <w:t>„Po prostu atmosfera i ludzie bardzo mili”</w:t>
      </w:r>
      <w:r w:rsidR="00E5170D" w:rsidRPr="00467841">
        <w:rPr>
          <w:rFonts w:ascii="Arial" w:hAnsi="Arial" w:cs="Arial"/>
        </w:rPr>
        <w:t>.</w:t>
      </w:r>
      <w:r w:rsidRPr="00467841">
        <w:rPr>
          <w:rFonts w:ascii="Arial" w:hAnsi="Arial" w:cs="Arial"/>
        </w:rPr>
        <w:t xml:space="preserve"> [IDI z osob</w:t>
      </w:r>
      <w:r w:rsidR="00E5170D" w:rsidRPr="00467841">
        <w:rPr>
          <w:rFonts w:ascii="Arial" w:hAnsi="Arial" w:cs="Arial"/>
        </w:rPr>
        <w:t>ą</w:t>
      </w:r>
      <w:r w:rsidRPr="00467841">
        <w:rPr>
          <w:rFonts w:ascii="Arial" w:hAnsi="Arial" w:cs="Arial"/>
        </w:rPr>
        <w:t xml:space="preserve"> z</w:t>
      </w:r>
      <w:r w:rsidR="003219BC" w:rsidRPr="00467841">
        <w:rPr>
          <w:rFonts w:ascii="Arial" w:hAnsi="Arial" w:cs="Arial"/>
        </w:rPr>
        <w:t> </w:t>
      </w:r>
      <w:r w:rsidRPr="00467841">
        <w:rPr>
          <w:rFonts w:ascii="Arial" w:hAnsi="Arial" w:cs="Arial"/>
        </w:rPr>
        <w:t>niepełnosprawności</w:t>
      </w:r>
      <w:r w:rsidR="0038028A" w:rsidRPr="00467841">
        <w:rPr>
          <w:rFonts w:ascii="Arial" w:hAnsi="Arial" w:cs="Arial"/>
        </w:rPr>
        <w:t>ą narządu wzroku</w:t>
      </w:r>
      <w:r w:rsidRPr="00467841">
        <w:rPr>
          <w:rFonts w:ascii="Arial" w:hAnsi="Arial" w:cs="Arial"/>
        </w:rPr>
        <w:t xml:space="preserve"> do 16 roku życia]</w:t>
      </w:r>
    </w:p>
    <w:p w14:paraId="11C57113" w14:textId="77777777" w:rsidR="00A556F1" w:rsidRPr="00467841" w:rsidRDefault="00A556F1" w:rsidP="00A556F1">
      <w:pPr>
        <w:spacing w:before="120" w:after="120" w:line="360" w:lineRule="auto"/>
        <w:rPr>
          <w:rFonts w:ascii="Arial" w:hAnsi="Arial" w:cs="Arial"/>
        </w:rPr>
      </w:pPr>
      <w:r w:rsidRPr="00467841">
        <w:rPr>
          <w:rFonts w:ascii="Arial" w:hAnsi="Arial" w:cs="Arial"/>
        </w:rPr>
        <w:t>Atmosfera ta bywa ważniejsza niż formalne udogodnienia techniczne. Dobrą praktyką jest również otwartość personelu na uczenie się i zadawanie pacjentowi prostych pytań o potrzeby, zamiast zakładania ich z góry. Respondenci doceniali, gdy personel nie bał się przyznać do braku wiedzy, ale jednocześnie wykazywał chęć dostosowania się.</w:t>
      </w:r>
    </w:p>
    <w:p w14:paraId="5E8FA4FE" w14:textId="77777777" w:rsidR="00A556F1" w:rsidRPr="00467841" w:rsidRDefault="00A556F1" w:rsidP="00A556F1">
      <w:pPr>
        <w:spacing w:before="120" w:after="120" w:line="360" w:lineRule="auto"/>
        <w:rPr>
          <w:rFonts w:ascii="Arial" w:hAnsi="Arial" w:cs="Arial"/>
          <w:b/>
          <w:bCs/>
        </w:rPr>
      </w:pPr>
      <w:r w:rsidRPr="00467841">
        <w:rPr>
          <w:rFonts w:ascii="Arial" w:hAnsi="Arial" w:cs="Arial"/>
          <w:b/>
          <w:bCs/>
        </w:rPr>
        <w:lastRenderedPageBreak/>
        <w:t>Praktyki identyfikowane przez organizacje pozarządowe</w:t>
      </w:r>
    </w:p>
    <w:p w14:paraId="47B97BDD" w14:textId="77777777" w:rsidR="00A556F1" w:rsidRPr="00467841" w:rsidRDefault="00A556F1" w:rsidP="00A556F1">
      <w:pPr>
        <w:spacing w:before="120" w:after="120" w:line="360" w:lineRule="auto"/>
        <w:rPr>
          <w:rFonts w:ascii="Arial" w:hAnsi="Arial" w:cs="Arial"/>
        </w:rPr>
      </w:pPr>
      <w:r w:rsidRPr="00467841">
        <w:rPr>
          <w:rFonts w:ascii="Arial" w:hAnsi="Arial" w:cs="Arial"/>
        </w:rPr>
        <w:t>Przedstawiciele NGO wskazywali, że najlepsze gabinety to te, które:</w:t>
      </w:r>
    </w:p>
    <w:p w14:paraId="31D1B417" w14:textId="77777777" w:rsidR="00A556F1" w:rsidRPr="00467841" w:rsidRDefault="00A556F1" w:rsidP="0037029C">
      <w:pPr>
        <w:numPr>
          <w:ilvl w:val="0"/>
          <w:numId w:val="49"/>
        </w:numPr>
        <w:spacing w:before="120" w:after="120" w:line="360" w:lineRule="auto"/>
        <w:rPr>
          <w:rFonts w:ascii="Arial" w:hAnsi="Arial" w:cs="Arial"/>
        </w:rPr>
      </w:pPr>
      <w:r w:rsidRPr="00467841">
        <w:rPr>
          <w:rFonts w:ascii="Arial" w:hAnsi="Arial" w:cs="Arial"/>
        </w:rPr>
        <w:t>traktują dostępność jako element jakości usług,</w:t>
      </w:r>
    </w:p>
    <w:p w14:paraId="54F691EC" w14:textId="77777777" w:rsidR="00A556F1" w:rsidRPr="00467841" w:rsidRDefault="00A556F1" w:rsidP="0037029C">
      <w:pPr>
        <w:numPr>
          <w:ilvl w:val="0"/>
          <w:numId w:val="49"/>
        </w:numPr>
        <w:spacing w:before="120" w:after="120" w:line="360" w:lineRule="auto"/>
        <w:rPr>
          <w:rFonts w:ascii="Arial" w:hAnsi="Arial" w:cs="Arial"/>
        </w:rPr>
      </w:pPr>
      <w:r w:rsidRPr="00467841">
        <w:rPr>
          <w:rFonts w:ascii="Arial" w:hAnsi="Arial" w:cs="Arial"/>
        </w:rPr>
        <w:t>wdrażają proste procedury,</w:t>
      </w:r>
    </w:p>
    <w:p w14:paraId="1248F416" w14:textId="77777777" w:rsidR="00A556F1" w:rsidRPr="00467841" w:rsidRDefault="00A556F1" w:rsidP="0037029C">
      <w:pPr>
        <w:numPr>
          <w:ilvl w:val="0"/>
          <w:numId w:val="49"/>
        </w:numPr>
        <w:spacing w:before="120" w:after="120" w:line="360" w:lineRule="auto"/>
        <w:rPr>
          <w:rFonts w:ascii="Arial" w:hAnsi="Arial" w:cs="Arial"/>
        </w:rPr>
      </w:pPr>
      <w:r w:rsidRPr="00467841">
        <w:rPr>
          <w:rFonts w:ascii="Arial" w:hAnsi="Arial" w:cs="Arial"/>
        </w:rPr>
        <w:t>szkolą cały personel, a nie tylko lekarzy.</w:t>
      </w:r>
    </w:p>
    <w:p w14:paraId="13C8B24F" w14:textId="737721F9" w:rsidR="00A556F1" w:rsidRPr="00467841" w:rsidRDefault="00A556F1" w:rsidP="0037029C">
      <w:pPr>
        <w:spacing w:before="120" w:after="120" w:line="360" w:lineRule="auto"/>
        <w:ind w:left="1134" w:right="1422"/>
        <w:rPr>
          <w:rFonts w:ascii="Arial" w:hAnsi="Arial" w:cs="Arial"/>
        </w:rPr>
      </w:pPr>
      <w:r w:rsidRPr="00467841">
        <w:rPr>
          <w:rFonts w:ascii="Arial" w:hAnsi="Arial" w:cs="Arial"/>
        </w:rPr>
        <w:t>„</w:t>
      </w:r>
      <w:r w:rsidR="00181E49" w:rsidRPr="00467841">
        <w:rPr>
          <w:rFonts w:ascii="Arial" w:hAnsi="Arial" w:cs="Arial"/>
        </w:rPr>
        <w:t>To jest dla mnie dobry gabinet, gdzie jest wytłumaczone co</w:t>
      </w:r>
      <w:r w:rsidR="00BA7A2E">
        <w:rPr>
          <w:rFonts w:ascii="Arial" w:hAnsi="Arial" w:cs="Arial"/>
        </w:rPr>
        <w:t> </w:t>
      </w:r>
      <w:r w:rsidR="00181E49" w:rsidRPr="00467841">
        <w:rPr>
          <w:rFonts w:ascii="Arial" w:hAnsi="Arial" w:cs="Arial"/>
        </w:rPr>
        <w:t>będzie robione. Ta komunikacja jest ważna</w:t>
      </w:r>
      <w:r w:rsidRPr="00467841">
        <w:rPr>
          <w:rFonts w:ascii="Arial" w:hAnsi="Arial" w:cs="Arial"/>
        </w:rPr>
        <w:t>”</w:t>
      </w:r>
      <w:r w:rsidR="003219BC" w:rsidRPr="00467841">
        <w:rPr>
          <w:rFonts w:ascii="Arial" w:hAnsi="Arial" w:cs="Arial"/>
        </w:rPr>
        <w:t>.</w:t>
      </w:r>
      <w:r w:rsidRPr="00467841">
        <w:rPr>
          <w:rFonts w:ascii="Arial" w:hAnsi="Arial" w:cs="Arial"/>
        </w:rPr>
        <w:t xml:space="preserve"> [IDI</w:t>
      </w:r>
      <w:r w:rsidR="00BA7A2E">
        <w:rPr>
          <w:rFonts w:ascii="Arial" w:hAnsi="Arial" w:cs="Arial"/>
        </w:rPr>
        <w:t> </w:t>
      </w:r>
      <w:r w:rsidRPr="00467841">
        <w:rPr>
          <w:rFonts w:ascii="Arial" w:hAnsi="Arial" w:cs="Arial"/>
        </w:rPr>
        <w:t>z</w:t>
      </w:r>
      <w:r w:rsidR="00E623A9">
        <w:rPr>
          <w:rFonts w:ascii="Arial" w:hAnsi="Arial" w:cs="Arial"/>
        </w:rPr>
        <w:t> </w:t>
      </w:r>
      <w:r w:rsidRPr="00467841">
        <w:rPr>
          <w:rFonts w:ascii="Arial" w:hAnsi="Arial" w:cs="Arial"/>
        </w:rPr>
        <w:t>przedstawicielami NGO]</w:t>
      </w:r>
    </w:p>
    <w:p w14:paraId="156D2AA9" w14:textId="77777777" w:rsidR="00A556F1" w:rsidRPr="00467841" w:rsidRDefault="00A556F1" w:rsidP="0037029C">
      <w:pPr>
        <w:spacing w:before="120" w:after="120" w:line="360" w:lineRule="auto"/>
        <w:rPr>
          <w:rFonts w:ascii="Arial" w:hAnsi="Arial" w:cs="Arial"/>
        </w:rPr>
      </w:pPr>
      <w:r w:rsidRPr="00467841">
        <w:rPr>
          <w:rFonts w:ascii="Arial" w:hAnsi="Arial" w:cs="Arial"/>
        </w:rPr>
        <w:t>Podsumowując można wskazać, że dobre praktyki w obsłudze osób ze szczególnymi potrzebami w gabinetach stomatologicznych koncentrują się wokół:</w:t>
      </w:r>
    </w:p>
    <w:p w14:paraId="180A6472" w14:textId="77777777" w:rsidR="00A556F1" w:rsidRPr="00467841" w:rsidRDefault="00A556F1" w:rsidP="0037029C">
      <w:pPr>
        <w:numPr>
          <w:ilvl w:val="0"/>
          <w:numId w:val="50"/>
        </w:numPr>
        <w:spacing w:before="120" w:after="120" w:line="360" w:lineRule="auto"/>
        <w:rPr>
          <w:rFonts w:ascii="Arial" w:hAnsi="Arial" w:cs="Arial"/>
        </w:rPr>
      </w:pPr>
      <w:r w:rsidRPr="00467841">
        <w:rPr>
          <w:rFonts w:ascii="Arial" w:hAnsi="Arial" w:cs="Arial"/>
        </w:rPr>
        <w:t>dobrej komunikacji,</w:t>
      </w:r>
    </w:p>
    <w:p w14:paraId="61BC3517" w14:textId="77777777" w:rsidR="00A556F1" w:rsidRPr="00467841" w:rsidRDefault="00A556F1" w:rsidP="0037029C">
      <w:pPr>
        <w:numPr>
          <w:ilvl w:val="0"/>
          <w:numId w:val="50"/>
        </w:numPr>
        <w:spacing w:before="120" w:after="120" w:line="360" w:lineRule="auto"/>
        <w:rPr>
          <w:rFonts w:ascii="Arial" w:hAnsi="Arial" w:cs="Arial"/>
        </w:rPr>
      </w:pPr>
      <w:r w:rsidRPr="00467841">
        <w:rPr>
          <w:rFonts w:ascii="Arial" w:hAnsi="Arial" w:cs="Arial"/>
        </w:rPr>
        <w:t>empatii i partnerskiego podejścia,</w:t>
      </w:r>
    </w:p>
    <w:p w14:paraId="0C4D9EBB" w14:textId="77777777" w:rsidR="00A556F1" w:rsidRPr="00467841" w:rsidRDefault="00A556F1" w:rsidP="0037029C">
      <w:pPr>
        <w:numPr>
          <w:ilvl w:val="0"/>
          <w:numId w:val="50"/>
        </w:numPr>
        <w:spacing w:before="120" w:after="120" w:line="360" w:lineRule="auto"/>
        <w:rPr>
          <w:rFonts w:ascii="Arial" w:hAnsi="Arial" w:cs="Arial"/>
        </w:rPr>
      </w:pPr>
      <w:r w:rsidRPr="00467841">
        <w:rPr>
          <w:rFonts w:ascii="Arial" w:hAnsi="Arial" w:cs="Arial"/>
        </w:rPr>
        <w:t>elastycznej organizacji wizyty,</w:t>
      </w:r>
    </w:p>
    <w:p w14:paraId="18CF2A94" w14:textId="06062E26" w:rsidR="00A556F1" w:rsidRPr="00467841" w:rsidRDefault="00A556F1" w:rsidP="0037029C">
      <w:pPr>
        <w:numPr>
          <w:ilvl w:val="0"/>
          <w:numId w:val="50"/>
        </w:numPr>
        <w:spacing w:before="120" w:after="120" w:line="360" w:lineRule="auto"/>
        <w:rPr>
          <w:rFonts w:ascii="Arial" w:hAnsi="Arial" w:cs="Arial"/>
        </w:rPr>
      </w:pPr>
      <w:r w:rsidRPr="00467841">
        <w:rPr>
          <w:rFonts w:ascii="Arial" w:hAnsi="Arial" w:cs="Arial"/>
        </w:rPr>
        <w:t>obecności opiekuna</w:t>
      </w:r>
      <w:r w:rsidR="00AF7958" w:rsidRPr="00467841">
        <w:rPr>
          <w:rFonts w:ascii="Arial" w:eastAsia="Arial" w:hAnsi="Arial" w:cs="Arial"/>
        </w:rPr>
        <w:t>/osoby wspierającej</w:t>
      </w:r>
      <w:r w:rsidRPr="00467841">
        <w:rPr>
          <w:rFonts w:ascii="Arial" w:hAnsi="Arial" w:cs="Arial"/>
        </w:rPr>
        <w:t>,</w:t>
      </w:r>
    </w:p>
    <w:p w14:paraId="5EA11D8C" w14:textId="77777777" w:rsidR="00A556F1" w:rsidRPr="00467841" w:rsidRDefault="00A556F1" w:rsidP="0037029C">
      <w:pPr>
        <w:numPr>
          <w:ilvl w:val="0"/>
          <w:numId w:val="50"/>
        </w:numPr>
        <w:spacing w:before="120" w:after="120" w:line="360" w:lineRule="auto"/>
        <w:rPr>
          <w:rFonts w:ascii="Arial" w:hAnsi="Arial" w:cs="Arial"/>
        </w:rPr>
      </w:pPr>
      <w:r w:rsidRPr="00467841">
        <w:rPr>
          <w:rFonts w:ascii="Arial" w:hAnsi="Arial" w:cs="Arial"/>
        </w:rPr>
        <w:t>stałości relacji,</w:t>
      </w:r>
    </w:p>
    <w:p w14:paraId="65F75D06" w14:textId="77777777" w:rsidR="00A556F1" w:rsidRPr="00467841" w:rsidRDefault="00A556F1" w:rsidP="0037029C">
      <w:pPr>
        <w:numPr>
          <w:ilvl w:val="0"/>
          <w:numId w:val="50"/>
        </w:numPr>
        <w:spacing w:before="120" w:after="120" w:line="360" w:lineRule="auto"/>
        <w:rPr>
          <w:rFonts w:ascii="Arial" w:hAnsi="Arial" w:cs="Arial"/>
        </w:rPr>
      </w:pPr>
      <w:r w:rsidRPr="00467841">
        <w:rPr>
          <w:rFonts w:ascii="Arial" w:hAnsi="Arial" w:cs="Arial"/>
        </w:rPr>
        <w:t>życzliwej atmosfery,</w:t>
      </w:r>
    </w:p>
    <w:p w14:paraId="5DB88EDD" w14:textId="77777777" w:rsidR="00A556F1" w:rsidRPr="00467841" w:rsidRDefault="00A556F1" w:rsidP="0037029C">
      <w:pPr>
        <w:numPr>
          <w:ilvl w:val="0"/>
          <w:numId w:val="50"/>
        </w:numPr>
        <w:spacing w:before="120" w:after="120" w:line="360" w:lineRule="auto"/>
        <w:rPr>
          <w:rFonts w:ascii="Arial" w:hAnsi="Arial" w:cs="Arial"/>
        </w:rPr>
      </w:pPr>
      <w:r w:rsidRPr="00467841">
        <w:rPr>
          <w:rFonts w:ascii="Arial" w:hAnsi="Arial" w:cs="Arial"/>
        </w:rPr>
        <w:t>gotowości do uczenia się.</w:t>
      </w:r>
    </w:p>
    <w:p w14:paraId="5DEBF997" w14:textId="49769991" w:rsidR="00BC734F" w:rsidRPr="00467841" w:rsidRDefault="00A556F1" w:rsidP="00BC734F">
      <w:pPr>
        <w:spacing w:before="120" w:after="120" w:line="360" w:lineRule="auto"/>
        <w:rPr>
          <w:rFonts w:ascii="Arial" w:hAnsi="Arial" w:cs="Arial"/>
        </w:rPr>
      </w:pPr>
      <w:r w:rsidRPr="00467841">
        <w:rPr>
          <w:rFonts w:ascii="Arial" w:hAnsi="Arial" w:cs="Arial"/>
        </w:rPr>
        <w:t>Analiza pokazuje, że wiele z tych praktyk nie wymaga dużych nakładów finansowych, lecz w dużej mierze zmiany podejścia do pacjentów i organizacji pracy.</w:t>
      </w:r>
      <w:r w:rsidR="00BC734F" w:rsidRPr="00467841">
        <w:rPr>
          <w:rFonts w:ascii="Arial" w:hAnsi="Arial" w:cs="Arial"/>
        </w:rPr>
        <w:t xml:space="preserve"> Potwierdzają to ustalenia panelu eksperckiego. Według jego uczestników dobre praktyki w</w:t>
      </w:r>
      <w:r w:rsidR="008022F2" w:rsidRPr="00467841">
        <w:rPr>
          <w:rFonts w:ascii="Arial" w:hAnsi="Arial" w:cs="Arial"/>
        </w:rPr>
        <w:t> </w:t>
      </w:r>
      <w:r w:rsidR="00BC734F" w:rsidRPr="00467841">
        <w:rPr>
          <w:rFonts w:ascii="Arial" w:hAnsi="Arial" w:cs="Arial"/>
        </w:rPr>
        <w:t xml:space="preserve">obsłudze osób ze szczególnymi potrzebami nie ograniczają się </w:t>
      </w:r>
      <w:r w:rsidR="008F42B7" w:rsidRPr="00467841">
        <w:rPr>
          <w:rFonts w:ascii="Arial" w:hAnsi="Arial" w:cs="Arial"/>
        </w:rPr>
        <w:t xml:space="preserve">tylko </w:t>
      </w:r>
      <w:r w:rsidR="00BC734F" w:rsidRPr="00467841">
        <w:rPr>
          <w:rFonts w:ascii="Arial" w:hAnsi="Arial" w:cs="Arial"/>
        </w:rPr>
        <w:t>do rozwiązań technicznych</w:t>
      </w:r>
      <w:r w:rsidR="008F42B7" w:rsidRPr="00467841">
        <w:rPr>
          <w:rFonts w:ascii="Arial" w:hAnsi="Arial" w:cs="Arial"/>
        </w:rPr>
        <w:t>.</w:t>
      </w:r>
      <w:r w:rsidR="00BC734F" w:rsidRPr="00467841">
        <w:rPr>
          <w:rFonts w:ascii="Arial" w:hAnsi="Arial" w:cs="Arial"/>
        </w:rPr>
        <w:t xml:space="preserve"> </w:t>
      </w:r>
      <w:r w:rsidR="008F42B7" w:rsidRPr="00467841">
        <w:rPr>
          <w:rFonts w:ascii="Arial" w:hAnsi="Arial" w:cs="Arial"/>
        </w:rPr>
        <w:t>M</w:t>
      </w:r>
      <w:r w:rsidR="00BC734F" w:rsidRPr="00467841">
        <w:rPr>
          <w:rFonts w:ascii="Arial" w:hAnsi="Arial" w:cs="Arial"/>
        </w:rPr>
        <w:t>ają przede wszystkim charakter organizacyjny i komunikacyjny. Eksperci wskazywali, że skuteczna dostępność zaczyna się na etapie pierwszego kontaktu z gabinetem, obejmując sposób rejestracji, udzielania informacji oraz przygotowania pacjenta do wizyty. Dobre praktyki polegają na zapewnieniu przewidywalności procesu leczenia, jasnym informowaniu o jego przebiegu oraz elastycznym dostosowaniu organizacji wizyty do możliwości pacjenta (czas, przerwy, obecność opiekuna</w:t>
      </w:r>
      <w:r w:rsidR="00AF7958" w:rsidRPr="00467841">
        <w:rPr>
          <w:rFonts w:ascii="Arial" w:hAnsi="Arial" w:cs="Arial"/>
        </w:rPr>
        <w:t>/osoby wspierającej</w:t>
      </w:r>
      <w:r w:rsidR="00BC734F" w:rsidRPr="00467841">
        <w:rPr>
          <w:rFonts w:ascii="Arial" w:hAnsi="Arial" w:cs="Arial"/>
        </w:rPr>
        <w:t>).</w:t>
      </w:r>
    </w:p>
    <w:p w14:paraId="2142B830" w14:textId="3F934204" w:rsidR="00BC734F" w:rsidRPr="00467841" w:rsidRDefault="00BC734F" w:rsidP="00BC734F">
      <w:pPr>
        <w:spacing w:before="120" w:after="120" w:line="360" w:lineRule="auto"/>
        <w:rPr>
          <w:rFonts w:ascii="Arial" w:hAnsi="Arial" w:cs="Arial"/>
        </w:rPr>
      </w:pPr>
      <w:r w:rsidRPr="00467841">
        <w:rPr>
          <w:rFonts w:ascii="Arial" w:hAnsi="Arial" w:cs="Arial"/>
        </w:rPr>
        <w:lastRenderedPageBreak/>
        <w:t>Istotnym elementem dobrych praktyk jest także ograniczanie bodźców sensorycznych oraz spokojna organizacja przestrzeni i pracy zespołu. Eksperci podkreślali, że nawet przy ograniczon</w:t>
      </w:r>
      <w:r w:rsidR="007868B8">
        <w:rPr>
          <w:rFonts w:ascii="Arial" w:hAnsi="Arial" w:cs="Arial"/>
        </w:rPr>
        <w:t xml:space="preserve">ej dostępności architektonicznej czy braku odpowiedniego sprzętu i wyposażenia </w:t>
      </w:r>
      <w:r w:rsidRPr="00467841">
        <w:rPr>
          <w:rFonts w:ascii="Arial" w:hAnsi="Arial" w:cs="Arial"/>
        </w:rPr>
        <w:t>odpowiednie podejście personelu i</w:t>
      </w:r>
      <w:r w:rsidR="004B2693">
        <w:rPr>
          <w:rFonts w:ascii="Arial" w:hAnsi="Arial" w:cs="Arial"/>
        </w:rPr>
        <w:t> </w:t>
      </w:r>
      <w:r w:rsidRPr="00467841">
        <w:rPr>
          <w:rFonts w:ascii="Arial" w:hAnsi="Arial" w:cs="Arial"/>
        </w:rPr>
        <w:t>organizacja wizyty mogą znacząco zwiększyć bezpieczeństwo i komfort pacjenta. Jednocześnie panel wskazał, że dobre praktyki mają dziś często charakter indywidualny i niesformalizowany, co ogranicza ich trwałość i skalowalność.</w:t>
      </w:r>
    </w:p>
    <w:p w14:paraId="155E553B" w14:textId="77777777" w:rsidR="00181E49" w:rsidRPr="00467841" w:rsidRDefault="00181E49">
      <w:pPr>
        <w:spacing w:after="160" w:line="278" w:lineRule="auto"/>
        <w:rPr>
          <w:rFonts w:ascii="Arial" w:hAnsi="Arial" w:cs="Arial"/>
          <w:b/>
          <w:bCs/>
          <w:sz w:val="32"/>
          <w:szCs w:val="28"/>
        </w:rPr>
      </w:pPr>
      <w:r w:rsidRPr="00467841">
        <w:rPr>
          <w:rFonts w:ascii="Arial" w:hAnsi="Arial" w:cs="Arial"/>
        </w:rPr>
        <w:br w:type="page"/>
      </w:r>
    </w:p>
    <w:p w14:paraId="66E18971" w14:textId="7C16E50E" w:rsidR="00555535" w:rsidRPr="00467841" w:rsidRDefault="00555535" w:rsidP="00555535">
      <w:pPr>
        <w:pStyle w:val="Nagwek2"/>
        <w:rPr>
          <w:color w:val="auto"/>
        </w:rPr>
      </w:pPr>
      <w:bookmarkStart w:id="52" w:name="_Toc219121501"/>
      <w:r w:rsidRPr="00467841">
        <w:rPr>
          <w:color w:val="auto"/>
        </w:rPr>
        <w:lastRenderedPageBreak/>
        <w:t>P</w:t>
      </w:r>
      <w:r w:rsidR="00A47C0E" w:rsidRPr="00467841">
        <w:rPr>
          <w:color w:val="auto"/>
        </w:rPr>
        <w:t>rzygotowanie, doświadczenia i potrzeby szkoleniowe personelu</w:t>
      </w:r>
      <w:r w:rsidRPr="00467841">
        <w:rPr>
          <w:color w:val="auto"/>
        </w:rPr>
        <w:t xml:space="preserve"> gabinetów stomatologicznych</w:t>
      </w:r>
      <w:r w:rsidR="00A47C0E" w:rsidRPr="00467841">
        <w:rPr>
          <w:color w:val="auto"/>
        </w:rPr>
        <w:t xml:space="preserve"> w zakresie obsługi pacjentów/pacjentek z niepełnosprawnościami</w:t>
      </w:r>
      <w:bookmarkEnd w:id="52"/>
    </w:p>
    <w:p w14:paraId="2B799378" w14:textId="51706E9E" w:rsidR="0010021E" w:rsidRPr="00467841" w:rsidRDefault="0010021E" w:rsidP="0010021E">
      <w:pPr>
        <w:spacing w:before="120" w:after="120" w:line="360" w:lineRule="auto"/>
        <w:rPr>
          <w:rFonts w:ascii="Arial" w:hAnsi="Arial" w:cs="Arial"/>
        </w:rPr>
      </w:pPr>
      <w:r w:rsidRPr="00467841">
        <w:rPr>
          <w:rFonts w:ascii="Arial" w:hAnsi="Arial" w:cs="Arial"/>
        </w:rPr>
        <w:t>Obsługa pacjentów i pacjentek z niepełnosprawnościami w gabinetach stomatologicznych w dużej mierze zależy nie tylko od warunków lokalowych czy</w:t>
      </w:r>
      <w:r w:rsidR="00ED7146" w:rsidRPr="00467841">
        <w:rPr>
          <w:rFonts w:ascii="Arial" w:hAnsi="Arial" w:cs="Arial"/>
        </w:rPr>
        <w:t> </w:t>
      </w:r>
      <w:r w:rsidRPr="00467841">
        <w:rPr>
          <w:rFonts w:ascii="Arial" w:hAnsi="Arial" w:cs="Arial"/>
        </w:rPr>
        <w:t>wyposażenia, ale także od kompetencji, doświadczeń i postaw personelu. To</w:t>
      </w:r>
      <w:r w:rsidR="00ED7146" w:rsidRPr="00467841">
        <w:rPr>
          <w:rFonts w:ascii="Arial" w:hAnsi="Arial" w:cs="Arial"/>
        </w:rPr>
        <w:t> </w:t>
      </w:r>
      <w:r w:rsidRPr="00467841">
        <w:rPr>
          <w:rFonts w:ascii="Arial" w:hAnsi="Arial" w:cs="Arial"/>
        </w:rPr>
        <w:t>właśnie personel jest pierwszym ogniwem kontaktu z pacjentem, a jego przygotowanie wpływa na poczucie bezpieczeństwa, zrozumienia i realnej dostępności usług. W</w:t>
      </w:r>
      <w:r w:rsidR="003219BC" w:rsidRPr="00467841">
        <w:rPr>
          <w:rFonts w:ascii="Arial" w:hAnsi="Arial" w:cs="Arial"/>
        </w:rPr>
        <w:t> </w:t>
      </w:r>
      <w:r w:rsidRPr="00467841">
        <w:rPr>
          <w:rFonts w:ascii="Arial" w:hAnsi="Arial" w:cs="Arial"/>
        </w:rPr>
        <w:t>praktyce nawet dobrze wyposażony gabinet może pozostać trudno dostępny, jeśli zespół nie posiada odpowiedniej wiedzy, umiejętności komunikacyjnych lub doświadczenia w pracy z osobami ze szczególnymi potrzebami.</w:t>
      </w:r>
    </w:p>
    <w:p w14:paraId="74DBD24A" w14:textId="004ECB6D" w:rsidR="00555535" w:rsidRPr="00467841" w:rsidRDefault="0010021E" w:rsidP="0010021E">
      <w:pPr>
        <w:spacing w:before="120" w:after="120" w:line="360" w:lineRule="auto"/>
        <w:rPr>
          <w:rFonts w:ascii="Arial" w:hAnsi="Arial" w:cs="Arial"/>
        </w:rPr>
      </w:pPr>
      <w:r w:rsidRPr="00467841">
        <w:rPr>
          <w:rFonts w:ascii="Arial" w:hAnsi="Arial" w:cs="Arial"/>
        </w:rPr>
        <w:t>Jednocześnie praca z pacjentami z różnymi rodzajami niepełnosprawności stawia przed personelem gabinetów stomatologicznych specyficzne wyzwania. Obejmują one m.in. radzenie sobie z sytuacjami stresowymi, dostosowanie sposobu komunikacji, współpracę z opiekunami</w:t>
      </w:r>
      <w:r w:rsidR="00AF7958" w:rsidRPr="00467841">
        <w:rPr>
          <w:rFonts w:ascii="Arial" w:hAnsi="Arial" w:cs="Arial"/>
        </w:rPr>
        <w:t>/osobami wspierającymi</w:t>
      </w:r>
      <w:r w:rsidRPr="00467841">
        <w:rPr>
          <w:rFonts w:ascii="Arial" w:hAnsi="Arial" w:cs="Arial"/>
        </w:rPr>
        <w:t xml:space="preserve"> oraz elastyczne reagowanie na indywidualne potrzeby pacjentów. W tym kontekście przygotowanie personelu i dostęp do adekwatnych form wsparcia szkoleniowego stają się kluczowym elementem budowania realnie dostępnej stomatologii.</w:t>
      </w:r>
    </w:p>
    <w:p w14:paraId="71286269" w14:textId="6827C036" w:rsidR="00555535" w:rsidRPr="00467841" w:rsidRDefault="00555535" w:rsidP="00555535">
      <w:pPr>
        <w:pStyle w:val="Nagwek3"/>
      </w:pPr>
      <w:bookmarkStart w:id="53" w:name="_Toc219121502"/>
      <w:r w:rsidRPr="00467841">
        <w:t>Przygotowanie i doświadczenie personelu gabinetów stomatologicznych do obsługi pacjentów/pacjentek z</w:t>
      </w:r>
      <w:r w:rsidR="00ED7146" w:rsidRPr="00467841">
        <w:t> </w:t>
      </w:r>
      <w:r w:rsidRPr="00467841">
        <w:t>niepełnosprawnościami</w:t>
      </w:r>
      <w:bookmarkEnd w:id="53"/>
    </w:p>
    <w:p w14:paraId="355454B3" w14:textId="3107C57E" w:rsidR="00555535" w:rsidRPr="00467841" w:rsidRDefault="00555535" w:rsidP="00555535">
      <w:pPr>
        <w:spacing w:before="120" w:after="120" w:line="360" w:lineRule="auto"/>
        <w:rPr>
          <w:rFonts w:ascii="Arial" w:hAnsi="Arial" w:cs="Arial"/>
        </w:rPr>
      </w:pPr>
      <w:r w:rsidRPr="00467841">
        <w:rPr>
          <w:rFonts w:ascii="Arial" w:hAnsi="Arial" w:cs="Arial"/>
        </w:rPr>
        <w:t>Zapewnienie realnego dostępu do usług stomatologicznych dla osób z</w:t>
      </w:r>
      <w:r w:rsidR="003219BC" w:rsidRPr="00467841">
        <w:rPr>
          <w:rFonts w:ascii="Arial" w:hAnsi="Arial" w:cs="Arial"/>
        </w:rPr>
        <w:t> </w:t>
      </w:r>
      <w:r w:rsidRPr="00467841">
        <w:rPr>
          <w:rFonts w:ascii="Arial" w:hAnsi="Arial" w:cs="Arial"/>
        </w:rPr>
        <w:t xml:space="preserve">niepełnosprawnościami nie zależy wyłącznie od </w:t>
      </w:r>
      <w:r w:rsidR="007868B8">
        <w:rPr>
          <w:rFonts w:ascii="Arial" w:hAnsi="Arial" w:cs="Arial"/>
        </w:rPr>
        <w:t>dostępności architektonicznej</w:t>
      </w:r>
      <w:r w:rsidR="007868B8" w:rsidRPr="00467841">
        <w:rPr>
          <w:rFonts w:ascii="Arial" w:hAnsi="Arial" w:cs="Arial"/>
        </w:rPr>
        <w:t xml:space="preserve"> </w:t>
      </w:r>
      <w:r w:rsidRPr="00467841">
        <w:rPr>
          <w:rFonts w:ascii="Arial" w:hAnsi="Arial" w:cs="Arial"/>
        </w:rPr>
        <w:t>czy</w:t>
      </w:r>
      <w:r w:rsidR="00C01E9B">
        <w:rPr>
          <w:rFonts w:ascii="Arial" w:hAnsi="Arial" w:cs="Arial"/>
        </w:rPr>
        <w:t> </w:t>
      </w:r>
      <w:r w:rsidRPr="00467841">
        <w:rPr>
          <w:rFonts w:ascii="Arial" w:hAnsi="Arial" w:cs="Arial"/>
        </w:rPr>
        <w:t>wyposażenia gabinetu, lecz w dużym stopniu od kompetencji, postaw i</w:t>
      </w:r>
      <w:r w:rsidR="00AC6E8A">
        <w:rPr>
          <w:rFonts w:ascii="Arial" w:hAnsi="Arial" w:cs="Arial"/>
        </w:rPr>
        <w:t> </w:t>
      </w:r>
      <w:r w:rsidRPr="00467841">
        <w:rPr>
          <w:rFonts w:ascii="Arial" w:hAnsi="Arial" w:cs="Arial"/>
        </w:rPr>
        <w:t>doświadczenia personelu, który ma bezpośredni kontakt z pacjentem. To właśnie pracownicy, zarówno personel medyczny, jak i niemedyczny, odpowiadają za sposób komunikacji, reagowanie na sytuacje trudne, organizację wizyty oraz poczucie bezpieczeństwa pacjentów i pacjentek z różnymi potrzebami zdrowotnymi, sensorycznymi, poznawczymi. Poziom przygotowania personelu wpływa więc nie tylko na jakość samego świadczenia, ale także na gotowość gabinetów do przyjmowania osób z</w:t>
      </w:r>
      <w:r w:rsidR="003219BC" w:rsidRPr="00467841">
        <w:rPr>
          <w:rFonts w:ascii="Arial" w:hAnsi="Arial" w:cs="Arial"/>
        </w:rPr>
        <w:t> </w:t>
      </w:r>
      <w:r w:rsidRPr="00467841">
        <w:rPr>
          <w:rFonts w:ascii="Arial" w:hAnsi="Arial" w:cs="Arial"/>
        </w:rPr>
        <w:t xml:space="preserve">niepełnosprawnościami oraz na ograniczanie sytuacji odmowy </w:t>
      </w:r>
      <w:r w:rsidRPr="00467841">
        <w:rPr>
          <w:rFonts w:ascii="Arial" w:hAnsi="Arial" w:cs="Arial"/>
        </w:rPr>
        <w:lastRenderedPageBreak/>
        <w:t>lub pośredniego wykluczenia. W tym kontekście kluczowe staje się zrozumienie, na ile personel gabinetów stomatologicznych posiada odpowiednią wiedzę, doświadczenie i</w:t>
      </w:r>
      <w:r w:rsidR="003219BC" w:rsidRPr="00467841">
        <w:rPr>
          <w:rFonts w:ascii="Arial" w:hAnsi="Arial" w:cs="Arial"/>
        </w:rPr>
        <w:t> </w:t>
      </w:r>
      <w:r w:rsidRPr="00467841">
        <w:rPr>
          <w:rFonts w:ascii="Arial" w:hAnsi="Arial" w:cs="Arial"/>
        </w:rPr>
        <w:t>wsparcie organizacyjne, a także jakie luki kompetencyjne mogą stanowić barierę w</w:t>
      </w:r>
      <w:r w:rsidR="003219BC" w:rsidRPr="00467841">
        <w:rPr>
          <w:rFonts w:ascii="Arial" w:hAnsi="Arial" w:cs="Arial"/>
        </w:rPr>
        <w:t> </w:t>
      </w:r>
      <w:r w:rsidRPr="00467841">
        <w:rPr>
          <w:rFonts w:ascii="Arial" w:hAnsi="Arial" w:cs="Arial"/>
        </w:rPr>
        <w:t>zapewnianiu równego dostępu do opieki stomatologicznej.</w:t>
      </w:r>
    </w:p>
    <w:p w14:paraId="2A655D44" w14:textId="3E610E5E" w:rsidR="006E47F5" w:rsidRPr="00467841" w:rsidRDefault="006E47F5" w:rsidP="00711ADE">
      <w:pPr>
        <w:pStyle w:val="Nagwek4"/>
        <w:rPr>
          <w:rFonts w:cs="Arial"/>
          <w:color w:val="auto"/>
        </w:rPr>
      </w:pPr>
      <w:r w:rsidRPr="00467841">
        <w:rPr>
          <w:rFonts w:cs="Arial"/>
          <w:color w:val="auto"/>
        </w:rPr>
        <w:t>Przygotowanie personelu do obsługi pacjentów</w:t>
      </w:r>
      <w:r w:rsidR="007E6F3C" w:rsidRPr="00467841">
        <w:rPr>
          <w:rFonts w:cs="Arial"/>
          <w:color w:val="auto"/>
        </w:rPr>
        <w:t>/</w:t>
      </w:r>
      <w:r w:rsidRPr="00467841">
        <w:rPr>
          <w:rFonts w:cs="Arial"/>
          <w:color w:val="auto"/>
        </w:rPr>
        <w:t>pacjentek z</w:t>
      </w:r>
      <w:r w:rsidR="00ED7146" w:rsidRPr="00467841">
        <w:rPr>
          <w:rFonts w:cs="Arial"/>
          <w:color w:val="auto"/>
        </w:rPr>
        <w:t> </w:t>
      </w:r>
      <w:r w:rsidRPr="00467841">
        <w:rPr>
          <w:rFonts w:cs="Arial"/>
          <w:color w:val="auto"/>
        </w:rPr>
        <w:t>niepełnosprawnościami w</w:t>
      </w:r>
      <w:r w:rsidR="001379C6" w:rsidRPr="00467841">
        <w:rPr>
          <w:rFonts w:cs="Arial"/>
          <w:color w:val="auto"/>
        </w:rPr>
        <w:t>edłu</w:t>
      </w:r>
      <w:r w:rsidRPr="00467841">
        <w:rPr>
          <w:rFonts w:cs="Arial"/>
          <w:color w:val="auto"/>
        </w:rPr>
        <w:t>g kadry zarządczej</w:t>
      </w:r>
    </w:p>
    <w:p w14:paraId="7F4228EC" w14:textId="17F0F654" w:rsidR="00555535" w:rsidRPr="00467841" w:rsidRDefault="00E623A9" w:rsidP="00555535">
      <w:pPr>
        <w:spacing w:before="120" w:after="120" w:line="360" w:lineRule="auto"/>
        <w:rPr>
          <w:rFonts w:ascii="Arial" w:hAnsi="Arial" w:cs="Arial"/>
        </w:rPr>
      </w:pPr>
      <w:r w:rsidRPr="00E623A9">
        <w:rPr>
          <w:rFonts w:ascii="Arial" w:hAnsi="Arial" w:cs="Arial"/>
        </w:rPr>
        <w:t>W ocenie kadry zarządczej przygotowanie personelu do obsługi pacjentów i</w:t>
      </w:r>
      <w:r w:rsidR="00AC6E8A">
        <w:rPr>
          <w:rFonts w:ascii="Arial" w:hAnsi="Arial" w:cs="Arial"/>
        </w:rPr>
        <w:t> </w:t>
      </w:r>
      <w:r w:rsidRPr="00E623A9">
        <w:rPr>
          <w:rFonts w:ascii="Arial" w:hAnsi="Arial" w:cs="Arial"/>
        </w:rPr>
        <w:t xml:space="preserve">pacjentek z niepełnosprawnościami jest raczej </w:t>
      </w:r>
      <w:r w:rsidR="00555535" w:rsidRPr="00467841">
        <w:rPr>
          <w:rFonts w:ascii="Arial" w:hAnsi="Arial" w:cs="Arial"/>
        </w:rPr>
        <w:t>wystarczające, ale nie w pełni kompletne. Zdecydowana większość respondentów ocenia je pozytywnie – ponad połowa uznaje, że personel jest „raczej dobrze” przygotowany, co oznacza posiadanie podstawowej wiedzy i doświadczenia, przy jednoczesnej potrzebie dalszych szkoleń lub wsparcia. Jedna trzecia kadry zarządczej gabinetów deklaruje bardzo dobre przygotowanie personelu, co sugeruje istnienie grupy placówek, w</w:t>
      </w:r>
      <w:r w:rsidR="003219BC" w:rsidRPr="00467841">
        <w:rPr>
          <w:rFonts w:ascii="Arial" w:hAnsi="Arial" w:cs="Arial"/>
        </w:rPr>
        <w:t> </w:t>
      </w:r>
      <w:r w:rsidR="00555535" w:rsidRPr="00467841">
        <w:rPr>
          <w:rFonts w:ascii="Arial" w:hAnsi="Arial" w:cs="Arial"/>
        </w:rPr>
        <w:t>których kompetencje w tym zakresie są już ugruntowane i praktycznie wykorzystywane. Jednocześnie niewielki, lecz istotny odsetek wskazań na słabe lub bardzo słabe przygotowanie pokazuje, że w części gabinetów nadal występują wyraźne luki kompetencyjne, mogące wpływać na jakość obsługi lub gotowość do przyjmowania pacjentów z bardziej złożonymi potrzebami. Zauważalny udział odpowiedzi „trudno powiedzieć” może dodatkowo świadczyć o braku jednoznacznych standardów oceny kompetencji personelu lub ograniczonej wiedzy kadry zarządczej na temat faktycznego poziomu przygotowania zespołu.</w:t>
      </w:r>
    </w:p>
    <w:p w14:paraId="2828D408" w14:textId="33D649C8" w:rsidR="00555535" w:rsidRPr="00467841" w:rsidRDefault="00555535" w:rsidP="00555535">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24</w:t>
      </w:r>
      <w:r w:rsidRPr="00467841">
        <w:rPr>
          <w:rFonts w:ascii="Arial" w:hAnsi="Arial" w:cs="Arial"/>
          <w:b/>
          <w:bCs/>
        </w:rPr>
        <w:fldChar w:fldCharType="end"/>
      </w:r>
      <w:r w:rsidRPr="00467841">
        <w:rPr>
          <w:rFonts w:ascii="Arial" w:hAnsi="Arial" w:cs="Arial"/>
          <w:b/>
          <w:bCs/>
        </w:rPr>
        <w:t>. Ocena przygotowania personelu do obsługi pacjentów/pacjentek z</w:t>
      </w:r>
      <w:r w:rsidR="003219BC" w:rsidRPr="00467841">
        <w:rPr>
          <w:rFonts w:ascii="Arial" w:hAnsi="Arial" w:cs="Arial"/>
          <w:b/>
          <w:bCs/>
        </w:rPr>
        <w:t> </w:t>
      </w:r>
      <w:r w:rsidRPr="00467841">
        <w:rPr>
          <w:rFonts w:ascii="Arial" w:hAnsi="Arial" w:cs="Arial"/>
          <w:b/>
          <w:bCs/>
        </w:rPr>
        <w:t>niepełnosprawnościami z perspektywy kadry zarządczej gabinetów stomatologicznych</w:t>
      </w:r>
    </w:p>
    <w:tbl>
      <w:tblPr>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4. Ocena przygotowania personelu do obsługi pacjentów/ pacjentek z niepełnosprawnościami z perspektywy kadry zarządczej gabinetów stomatologicznych"/>
        <w:tblDescription w:val="Kadra zarządcza najczęściej oceniała przygotowanie personelu jako raczej dobre (52,3%) lub bardzo dobre (34,8%), wskazując jednocześnie na potrzebę dalszych szkoleń. Niskie oceny przygotowania pojawiały się rzadko (łącznie 6,2%)."/>
      </w:tblPr>
      <w:tblGrid>
        <w:gridCol w:w="8075"/>
        <w:gridCol w:w="980"/>
      </w:tblGrid>
      <w:tr w:rsidR="00555535" w:rsidRPr="00467841" w14:paraId="432E58D4" w14:textId="77777777" w:rsidTr="00630AD1">
        <w:trPr>
          <w:trHeight w:val="452"/>
          <w:tblHeader/>
        </w:trPr>
        <w:tc>
          <w:tcPr>
            <w:tcW w:w="8075" w:type="dxa"/>
            <w:vAlign w:val="center"/>
            <w:hideMark/>
          </w:tcPr>
          <w:p w14:paraId="415AF8C5" w14:textId="77777777" w:rsidR="00555535" w:rsidRPr="00467841" w:rsidRDefault="00555535" w:rsidP="00B72935">
            <w:pPr>
              <w:spacing w:line="360" w:lineRule="auto"/>
              <w:rPr>
                <w:rFonts w:ascii="Arial" w:hAnsi="Arial" w:cs="Arial"/>
                <w:b/>
                <w:bCs/>
              </w:rPr>
            </w:pPr>
            <w:r w:rsidRPr="00467841">
              <w:rPr>
                <w:rFonts w:ascii="Arial" w:hAnsi="Arial" w:cs="Arial"/>
                <w:b/>
                <w:bCs/>
              </w:rPr>
              <w:t>Ocena przygotowania</w:t>
            </w:r>
          </w:p>
        </w:tc>
        <w:tc>
          <w:tcPr>
            <w:tcW w:w="980" w:type="dxa"/>
            <w:noWrap/>
            <w:vAlign w:val="center"/>
            <w:hideMark/>
          </w:tcPr>
          <w:p w14:paraId="5A066A71" w14:textId="77777777" w:rsidR="00555535" w:rsidRPr="00467841" w:rsidRDefault="00555535" w:rsidP="008B1384">
            <w:pPr>
              <w:spacing w:line="360" w:lineRule="auto"/>
              <w:jc w:val="right"/>
              <w:rPr>
                <w:rFonts w:ascii="Arial" w:hAnsi="Arial" w:cs="Arial"/>
                <w:b/>
                <w:bCs/>
              </w:rPr>
            </w:pPr>
            <w:r w:rsidRPr="00467841">
              <w:rPr>
                <w:rFonts w:ascii="Arial" w:hAnsi="Arial" w:cs="Arial"/>
                <w:b/>
                <w:bCs/>
              </w:rPr>
              <w:t>%</w:t>
            </w:r>
          </w:p>
        </w:tc>
      </w:tr>
      <w:tr w:rsidR="00555535" w:rsidRPr="00467841" w14:paraId="1FF517C5" w14:textId="77777777" w:rsidTr="003219BC">
        <w:trPr>
          <w:trHeight w:val="320"/>
        </w:trPr>
        <w:tc>
          <w:tcPr>
            <w:tcW w:w="8075" w:type="dxa"/>
            <w:noWrap/>
            <w:hideMark/>
          </w:tcPr>
          <w:p w14:paraId="64128672" w14:textId="77777777" w:rsidR="00555535" w:rsidRPr="00467841" w:rsidRDefault="00555535" w:rsidP="00B72935">
            <w:pPr>
              <w:spacing w:line="360" w:lineRule="auto"/>
              <w:rPr>
                <w:rFonts w:ascii="Arial" w:hAnsi="Arial" w:cs="Arial"/>
              </w:rPr>
            </w:pPr>
            <w:r w:rsidRPr="00467841">
              <w:rPr>
                <w:rFonts w:ascii="Arial" w:hAnsi="Arial" w:cs="Arial"/>
              </w:rPr>
              <w:t>Bardzo dobrze – personel jest dobrze przygotowany, posiada wiedzę i doświadczenie</w:t>
            </w:r>
          </w:p>
        </w:tc>
        <w:tc>
          <w:tcPr>
            <w:tcW w:w="980" w:type="dxa"/>
            <w:noWrap/>
            <w:hideMark/>
          </w:tcPr>
          <w:p w14:paraId="35BC9D8E" w14:textId="77777777" w:rsidR="00555535" w:rsidRPr="00467841" w:rsidRDefault="00555535" w:rsidP="00FE7C75">
            <w:pPr>
              <w:spacing w:line="360" w:lineRule="auto"/>
              <w:jc w:val="right"/>
              <w:rPr>
                <w:rFonts w:ascii="Arial" w:hAnsi="Arial" w:cs="Arial"/>
              </w:rPr>
            </w:pPr>
            <w:r w:rsidRPr="00467841">
              <w:rPr>
                <w:rFonts w:ascii="Arial" w:hAnsi="Arial" w:cs="Arial"/>
              </w:rPr>
              <w:t>34,8%</w:t>
            </w:r>
          </w:p>
        </w:tc>
      </w:tr>
      <w:tr w:rsidR="00555535" w:rsidRPr="00467841" w14:paraId="5DB9353D" w14:textId="77777777" w:rsidTr="003219BC">
        <w:trPr>
          <w:trHeight w:val="320"/>
        </w:trPr>
        <w:tc>
          <w:tcPr>
            <w:tcW w:w="8075" w:type="dxa"/>
            <w:noWrap/>
            <w:hideMark/>
          </w:tcPr>
          <w:p w14:paraId="189DA979" w14:textId="77777777" w:rsidR="00555535" w:rsidRPr="00467841" w:rsidRDefault="00555535" w:rsidP="00B72935">
            <w:pPr>
              <w:spacing w:line="360" w:lineRule="auto"/>
              <w:rPr>
                <w:rFonts w:ascii="Arial" w:hAnsi="Arial" w:cs="Arial"/>
              </w:rPr>
            </w:pPr>
            <w:r w:rsidRPr="00467841">
              <w:rPr>
                <w:rFonts w:ascii="Arial" w:hAnsi="Arial" w:cs="Arial"/>
              </w:rPr>
              <w:t>Raczej dobrze – personel potrzebuje dodatkowych szkoleń lub wsparcia</w:t>
            </w:r>
          </w:p>
        </w:tc>
        <w:tc>
          <w:tcPr>
            <w:tcW w:w="980" w:type="dxa"/>
            <w:noWrap/>
            <w:hideMark/>
          </w:tcPr>
          <w:p w14:paraId="737B56AE" w14:textId="45CE494C" w:rsidR="00555535" w:rsidRPr="00467841" w:rsidRDefault="00555535" w:rsidP="00FE7C75">
            <w:pPr>
              <w:spacing w:line="360" w:lineRule="auto"/>
              <w:jc w:val="right"/>
              <w:rPr>
                <w:rFonts w:ascii="Arial" w:hAnsi="Arial" w:cs="Arial"/>
              </w:rPr>
            </w:pPr>
            <w:r w:rsidRPr="00467841">
              <w:rPr>
                <w:rFonts w:ascii="Arial" w:hAnsi="Arial" w:cs="Arial"/>
              </w:rPr>
              <w:t>52,</w:t>
            </w:r>
            <w:r w:rsidR="00BE34D3" w:rsidRPr="00467841">
              <w:rPr>
                <w:rFonts w:ascii="Arial" w:hAnsi="Arial" w:cs="Arial"/>
              </w:rPr>
              <w:t>3</w:t>
            </w:r>
            <w:r w:rsidRPr="00467841">
              <w:rPr>
                <w:rFonts w:ascii="Arial" w:hAnsi="Arial" w:cs="Arial"/>
              </w:rPr>
              <w:t>%</w:t>
            </w:r>
          </w:p>
        </w:tc>
      </w:tr>
      <w:tr w:rsidR="00555535" w:rsidRPr="00467841" w14:paraId="1AF54053" w14:textId="77777777" w:rsidTr="003219BC">
        <w:trPr>
          <w:trHeight w:val="320"/>
        </w:trPr>
        <w:tc>
          <w:tcPr>
            <w:tcW w:w="8075" w:type="dxa"/>
            <w:noWrap/>
            <w:hideMark/>
          </w:tcPr>
          <w:p w14:paraId="253C51E2" w14:textId="3CB64D2D" w:rsidR="00555535" w:rsidRPr="00467841" w:rsidRDefault="00555535" w:rsidP="00B72935">
            <w:pPr>
              <w:spacing w:line="360" w:lineRule="auto"/>
              <w:rPr>
                <w:rFonts w:ascii="Arial" w:hAnsi="Arial" w:cs="Arial"/>
              </w:rPr>
            </w:pPr>
            <w:r w:rsidRPr="00467841">
              <w:rPr>
                <w:rFonts w:ascii="Arial" w:hAnsi="Arial" w:cs="Arial"/>
              </w:rPr>
              <w:t>Raczej słabo – większość personelu nie jest przygotowana do pracy z</w:t>
            </w:r>
            <w:r w:rsidR="00107928" w:rsidRPr="00467841">
              <w:rPr>
                <w:rFonts w:ascii="Arial" w:hAnsi="Arial" w:cs="Arial"/>
              </w:rPr>
              <w:t> </w:t>
            </w:r>
            <w:r w:rsidRPr="00467841">
              <w:rPr>
                <w:rFonts w:ascii="Arial" w:hAnsi="Arial" w:cs="Arial"/>
              </w:rPr>
              <w:t>osobami z niepełnosprawnościami</w:t>
            </w:r>
          </w:p>
        </w:tc>
        <w:tc>
          <w:tcPr>
            <w:tcW w:w="980" w:type="dxa"/>
            <w:noWrap/>
            <w:hideMark/>
          </w:tcPr>
          <w:p w14:paraId="161E1416" w14:textId="77777777" w:rsidR="00555535" w:rsidRPr="00467841" w:rsidRDefault="00555535" w:rsidP="00FE7C75">
            <w:pPr>
              <w:spacing w:line="360" w:lineRule="auto"/>
              <w:jc w:val="right"/>
              <w:rPr>
                <w:rFonts w:ascii="Arial" w:hAnsi="Arial" w:cs="Arial"/>
              </w:rPr>
            </w:pPr>
            <w:r w:rsidRPr="00467841">
              <w:rPr>
                <w:rFonts w:ascii="Arial" w:hAnsi="Arial" w:cs="Arial"/>
              </w:rPr>
              <w:t>5,9%</w:t>
            </w:r>
          </w:p>
        </w:tc>
      </w:tr>
      <w:tr w:rsidR="00555535" w:rsidRPr="00467841" w14:paraId="2B10246E" w14:textId="77777777" w:rsidTr="003219BC">
        <w:trPr>
          <w:trHeight w:val="320"/>
        </w:trPr>
        <w:tc>
          <w:tcPr>
            <w:tcW w:w="8075" w:type="dxa"/>
            <w:noWrap/>
            <w:hideMark/>
          </w:tcPr>
          <w:p w14:paraId="4DB169B2" w14:textId="77777777" w:rsidR="00555535" w:rsidRPr="00467841" w:rsidRDefault="00555535" w:rsidP="00B72935">
            <w:pPr>
              <w:spacing w:line="360" w:lineRule="auto"/>
              <w:rPr>
                <w:rFonts w:ascii="Arial" w:hAnsi="Arial" w:cs="Arial"/>
              </w:rPr>
            </w:pPr>
            <w:r w:rsidRPr="00467841">
              <w:rPr>
                <w:rFonts w:ascii="Arial" w:hAnsi="Arial" w:cs="Arial"/>
              </w:rPr>
              <w:t>Bardzo słabo – personel nie ma wiedzy ani doświadczenia w obsłudze pacjentów/pacjentek ze szczególnymi potrzebami</w:t>
            </w:r>
          </w:p>
        </w:tc>
        <w:tc>
          <w:tcPr>
            <w:tcW w:w="980" w:type="dxa"/>
            <w:noWrap/>
            <w:hideMark/>
          </w:tcPr>
          <w:p w14:paraId="2A30BEB0" w14:textId="77777777" w:rsidR="00555535" w:rsidRPr="00467841" w:rsidRDefault="00555535" w:rsidP="00FE7C75">
            <w:pPr>
              <w:spacing w:line="360" w:lineRule="auto"/>
              <w:jc w:val="right"/>
              <w:rPr>
                <w:rFonts w:ascii="Arial" w:hAnsi="Arial" w:cs="Arial"/>
              </w:rPr>
            </w:pPr>
            <w:r w:rsidRPr="00467841">
              <w:rPr>
                <w:rFonts w:ascii="Arial" w:hAnsi="Arial" w:cs="Arial"/>
              </w:rPr>
              <w:t>0,3%</w:t>
            </w:r>
          </w:p>
        </w:tc>
      </w:tr>
      <w:tr w:rsidR="00555535" w:rsidRPr="00467841" w14:paraId="1088987B" w14:textId="77777777" w:rsidTr="003219BC">
        <w:trPr>
          <w:trHeight w:val="320"/>
        </w:trPr>
        <w:tc>
          <w:tcPr>
            <w:tcW w:w="8075" w:type="dxa"/>
            <w:noWrap/>
            <w:hideMark/>
          </w:tcPr>
          <w:p w14:paraId="2552562C" w14:textId="77777777" w:rsidR="00555535" w:rsidRPr="00467841" w:rsidRDefault="00555535" w:rsidP="00B72935">
            <w:pPr>
              <w:spacing w:line="360" w:lineRule="auto"/>
              <w:rPr>
                <w:rFonts w:ascii="Arial" w:hAnsi="Arial" w:cs="Arial"/>
              </w:rPr>
            </w:pPr>
            <w:r w:rsidRPr="00467841">
              <w:rPr>
                <w:rFonts w:ascii="Arial" w:hAnsi="Arial" w:cs="Arial"/>
              </w:rPr>
              <w:lastRenderedPageBreak/>
              <w:t>Nie wiem/trudno powiedzieć</w:t>
            </w:r>
          </w:p>
        </w:tc>
        <w:tc>
          <w:tcPr>
            <w:tcW w:w="980" w:type="dxa"/>
            <w:noWrap/>
            <w:hideMark/>
          </w:tcPr>
          <w:p w14:paraId="62C09107" w14:textId="77777777" w:rsidR="00555535" w:rsidRPr="00467841" w:rsidRDefault="00555535" w:rsidP="00FE7C75">
            <w:pPr>
              <w:spacing w:line="360" w:lineRule="auto"/>
              <w:jc w:val="right"/>
              <w:rPr>
                <w:rFonts w:ascii="Arial" w:hAnsi="Arial" w:cs="Arial"/>
              </w:rPr>
            </w:pPr>
            <w:r w:rsidRPr="00467841">
              <w:rPr>
                <w:rFonts w:ascii="Arial" w:hAnsi="Arial" w:cs="Arial"/>
              </w:rPr>
              <w:t>6,7%</w:t>
            </w:r>
          </w:p>
        </w:tc>
      </w:tr>
    </w:tbl>
    <w:p w14:paraId="634E5F7A" w14:textId="089DEF2B"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151BF904" w14:textId="0BB6995F" w:rsidR="00F128E8" w:rsidRPr="00467841" w:rsidRDefault="0050797D" w:rsidP="00F128E8">
      <w:pPr>
        <w:spacing w:before="120" w:after="120" w:line="360" w:lineRule="auto"/>
        <w:rPr>
          <w:rFonts w:ascii="Arial" w:hAnsi="Arial" w:cs="Arial"/>
        </w:rPr>
      </w:pPr>
      <w:r w:rsidRPr="00467841">
        <w:rPr>
          <w:rFonts w:ascii="Arial" w:hAnsi="Arial" w:cs="Arial"/>
        </w:rPr>
        <w:t xml:space="preserve">Istotne zróżnicowania w tym aspekcie widoczne są według wielkości miejscowości. </w:t>
      </w:r>
      <w:r w:rsidR="00F128E8" w:rsidRPr="00467841">
        <w:rPr>
          <w:rFonts w:ascii="Arial" w:hAnsi="Arial" w:cs="Arial"/>
        </w:rPr>
        <w:t>We wszystkich typach gabinetów dominuje odpowiedź „raczej dobrze”</w:t>
      </w:r>
      <w:r w:rsidRPr="00467841">
        <w:rPr>
          <w:rFonts w:ascii="Arial" w:hAnsi="Arial" w:cs="Arial"/>
        </w:rPr>
        <w:t>. O</w:t>
      </w:r>
      <w:r w:rsidR="00F128E8" w:rsidRPr="00467841">
        <w:rPr>
          <w:rFonts w:ascii="Arial" w:hAnsi="Arial" w:cs="Arial"/>
        </w:rPr>
        <w:t>znacza</w:t>
      </w:r>
      <w:r w:rsidRPr="00467841">
        <w:rPr>
          <w:rFonts w:ascii="Arial" w:hAnsi="Arial" w:cs="Arial"/>
        </w:rPr>
        <w:t xml:space="preserve"> to</w:t>
      </w:r>
      <w:r w:rsidR="00F128E8" w:rsidRPr="00467841">
        <w:rPr>
          <w:rFonts w:ascii="Arial" w:hAnsi="Arial" w:cs="Arial"/>
        </w:rPr>
        <w:t>, że personel posiada podstawowe doświadczenia i wiedzę, lecz wymaga dodatkowych szkoleń lub wsparcia. Odsetek tej odpowiedzi rośnie wraz ze zmniejszaniem się wielkości miejscowości: od 36% w miastach wojewódzkich do 59,6% na wsi. Jednocześnie odpowiedź „bardzo dobrze” jest wyraźnie częstsza w</w:t>
      </w:r>
      <w:r w:rsidR="003219BC" w:rsidRPr="00467841">
        <w:rPr>
          <w:rFonts w:ascii="Arial" w:hAnsi="Arial" w:cs="Arial"/>
        </w:rPr>
        <w:t> </w:t>
      </w:r>
      <w:r w:rsidR="00F128E8" w:rsidRPr="00467841">
        <w:rPr>
          <w:rFonts w:ascii="Arial" w:hAnsi="Arial" w:cs="Arial"/>
        </w:rPr>
        <w:t xml:space="preserve">miastach wojewódzkich (52%) niż w miastach powiatowych (32,2%), mniejszych miejscowościach (32,7%) i na wsi (29,8%). </w:t>
      </w:r>
      <w:r w:rsidRPr="00467841">
        <w:rPr>
          <w:rFonts w:ascii="Arial" w:hAnsi="Arial" w:cs="Arial"/>
        </w:rPr>
        <w:t>Wynika z tego</w:t>
      </w:r>
      <w:r w:rsidR="00F128E8" w:rsidRPr="00467841">
        <w:rPr>
          <w:rFonts w:ascii="Arial" w:hAnsi="Arial" w:cs="Arial"/>
        </w:rPr>
        <w:t>, że w większych ośrodkach kadra zarządcza częściej postrzega przygotowanie personelu jako pełne i</w:t>
      </w:r>
      <w:r w:rsidR="003219BC" w:rsidRPr="00467841">
        <w:rPr>
          <w:rFonts w:ascii="Arial" w:hAnsi="Arial" w:cs="Arial"/>
        </w:rPr>
        <w:t> </w:t>
      </w:r>
      <w:r w:rsidR="00F128E8" w:rsidRPr="00467841">
        <w:rPr>
          <w:rFonts w:ascii="Arial" w:hAnsi="Arial" w:cs="Arial"/>
        </w:rPr>
        <w:t>wystarczające</w:t>
      </w:r>
      <w:r w:rsidRPr="00467841">
        <w:rPr>
          <w:rFonts w:ascii="Arial" w:hAnsi="Arial" w:cs="Arial"/>
        </w:rPr>
        <w:t>. W</w:t>
      </w:r>
      <w:r w:rsidR="00F128E8" w:rsidRPr="00467841">
        <w:rPr>
          <w:rFonts w:ascii="Arial" w:hAnsi="Arial" w:cs="Arial"/>
        </w:rPr>
        <w:t xml:space="preserve"> mniejszych miejscowościach dominuje </w:t>
      </w:r>
      <w:r w:rsidRPr="00467841">
        <w:rPr>
          <w:rFonts w:ascii="Arial" w:hAnsi="Arial" w:cs="Arial"/>
        </w:rPr>
        <w:t xml:space="preserve">z kolei </w:t>
      </w:r>
      <w:r w:rsidR="00F128E8" w:rsidRPr="00467841">
        <w:rPr>
          <w:rFonts w:ascii="Arial" w:hAnsi="Arial" w:cs="Arial"/>
        </w:rPr>
        <w:t>przekonanie o</w:t>
      </w:r>
      <w:r w:rsidR="003219BC" w:rsidRPr="00467841">
        <w:rPr>
          <w:rFonts w:ascii="Arial" w:hAnsi="Arial" w:cs="Arial"/>
        </w:rPr>
        <w:t> </w:t>
      </w:r>
      <w:r w:rsidR="00F128E8" w:rsidRPr="00467841">
        <w:rPr>
          <w:rFonts w:ascii="Arial" w:hAnsi="Arial" w:cs="Arial"/>
        </w:rPr>
        <w:t>konieczności dalszego rozwoju kompetencji.</w:t>
      </w:r>
    </w:p>
    <w:p w14:paraId="7F2CE176" w14:textId="062FDA4E" w:rsidR="00F128E8" w:rsidRPr="00467841" w:rsidRDefault="00F128E8" w:rsidP="00F128E8">
      <w:pPr>
        <w:spacing w:before="120" w:after="120" w:line="360" w:lineRule="auto"/>
        <w:rPr>
          <w:rFonts w:ascii="Arial" w:hAnsi="Arial" w:cs="Arial"/>
        </w:rPr>
      </w:pPr>
      <w:r w:rsidRPr="00467841">
        <w:rPr>
          <w:rFonts w:ascii="Arial" w:hAnsi="Arial" w:cs="Arial"/>
        </w:rPr>
        <w:t>Zróżnicowanie widoczne jest także w zależności od liczby stanowisk w gabinecie. W</w:t>
      </w:r>
      <w:r w:rsidR="003219BC" w:rsidRPr="00467841">
        <w:rPr>
          <w:rFonts w:ascii="Arial" w:hAnsi="Arial" w:cs="Arial"/>
        </w:rPr>
        <w:t> </w:t>
      </w:r>
      <w:r w:rsidRPr="00467841">
        <w:rPr>
          <w:rFonts w:ascii="Arial" w:hAnsi="Arial" w:cs="Arial"/>
        </w:rPr>
        <w:t xml:space="preserve">placówkach z </w:t>
      </w:r>
      <w:r w:rsidR="00126174" w:rsidRPr="00467841">
        <w:rPr>
          <w:rFonts w:ascii="Arial" w:hAnsi="Arial" w:cs="Arial"/>
        </w:rPr>
        <w:t>1</w:t>
      </w:r>
      <w:r w:rsidRPr="00467841">
        <w:rPr>
          <w:rFonts w:ascii="Arial" w:hAnsi="Arial" w:cs="Arial"/>
        </w:rPr>
        <w:t xml:space="preserve"> stanowiskiem oraz z 2</w:t>
      </w:r>
      <w:r w:rsidR="00921576" w:rsidRPr="00467841">
        <w:rPr>
          <w:rFonts w:ascii="Arial" w:hAnsi="Arial" w:cs="Arial"/>
        </w:rPr>
        <w:t>-</w:t>
      </w:r>
      <w:r w:rsidRPr="00467841">
        <w:rPr>
          <w:rFonts w:ascii="Arial" w:hAnsi="Arial" w:cs="Arial"/>
        </w:rPr>
        <w:t>3 stanowiskami najczęściej wskazywana jest odpowiedź „raczej dobrze” (odpowiednio 53,5% i 46,8%), natomiast odsetek ocen „bardzo dobrze” utrzymuje się na poziomie około jednej trzeciej (34,1</w:t>
      </w:r>
      <w:r w:rsidR="00921576" w:rsidRPr="00467841">
        <w:rPr>
          <w:rFonts w:ascii="Arial" w:hAnsi="Arial" w:cs="Arial"/>
        </w:rPr>
        <w:t>-</w:t>
      </w:r>
      <w:r w:rsidRPr="00467841">
        <w:rPr>
          <w:rFonts w:ascii="Arial" w:hAnsi="Arial" w:cs="Arial"/>
        </w:rPr>
        <w:t>36,7%). W gabinetach z 4</w:t>
      </w:r>
      <w:r w:rsidR="00921576" w:rsidRPr="00467841">
        <w:rPr>
          <w:rFonts w:ascii="Arial" w:hAnsi="Arial" w:cs="Arial"/>
        </w:rPr>
        <w:t>-</w:t>
      </w:r>
      <w:r w:rsidRPr="00467841">
        <w:rPr>
          <w:rFonts w:ascii="Arial" w:hAnsi="Arial" w:cs="Arial"/>
        </w:rPr>
        <w:t>5 stanowiskami proporcje są podobne, przy czym relatywnie rzadziej pojawiają się odpowiedzi skrajnie negatywne. W gabinetach z</w:t>
      </w:r>
      <w:r w:rsidR="003219BC" w:rsidRPr="00467841">
        <w:rPr>
          <w:rFonts w:ascii="Arial" w:hAnsi="Arial" w:cs="Arial"/>
        </w:rPr>
        <w:t> </w:t>
      </w:r>
      <w:r w:rsidRPr="00467841">
        <w:rPr>
          <w:rFonts w:ascii="Arial" w:hAnsi="Arial" w:cs="Arial"/>
        </w:rPr>
        <w:t>6</w:t>
      </w:r>
      <w:r w:rsidR="003219BC" w:rsidRPr="00467841">
        <w:rPr>
          <w:rFonts w:ascii="Arial" w:hAnsi="Arial" w:cs="Arial"/>
        </w:rPr>
        <w:t> </w:t>
      </w:r>
      <w:r w:rsidRPr="00467841">
        <w:rPr>
          <w:rFonts w:ascii="Arial" w:hAnsi="Arial" w:cs="Arial"/>
        </w:rPr>
        <w:t xml:space="preserve">lub więcej stanowiskami dominuje ocena „raczej dobrze” (62,5%), a jednocześnie nie występują już oceny „raczej słabo” ani „bardzo słabo”. </w:t>
      </w:r>
      <w:r w:rsidR="00921576" w:rsidRPr="00467841">
        <w:rPr>
          <w:rFonts w:ascii="Arial" w:hAnsi="Arial" w:cs="Arial"/>
        </w:rPr>
        <w:t>W</w:t>
      </w:r>
      <w:r w:rsidRPr="00467841">
        <w:rPr>
          <w:rFonts w:ascii="Arial" w:hAnsi="Arial" w:cs="Arial"/>
        </w:rPr>
        <w:t xml:space="preserve">iększe zespoły są </w:t>
      </w:r>
      <w:r w:rsidR="00921576" w:rsidRPr="00467841">
        <w:rPr>
          <w:rFonts w:ascii="Arial" w:hAnsi="Arial" w:cs="Arial"/>
        </w:rPr>
        <w:t xml:space="preserve">więc </w:t>
      </w:r>
      <w:r w:rsidRPr="00467841">
        <w:rPr>
          <w:rFonts w:ascii="Arial" w:hAnsi="Arial" w:cs="Arial"/>
        </w:rPr>
        <w:t>postrzegane jako bardziej stabilne kompetencyjnie, choć nadal wymagające systematycznych szkoleń.</w:t>
      </w:r>
    </w:p>
    <w:p w14:paraId="5FED303F" w14:textId="35CFF017" w:rsidR="00F128E8" w:rsidRPr="00467841" w:rsidRDefault="00F128E8" w:rsidP="00F128E8">
      <w:pPr>
        <w:spacing w:before="120" w:after="120" w:line="360" w:lineRule="auto"/>
        <w:rPr>
          <w:rFonts w:ascii="Arial" w:hAnsi="Arial" w:cs="Arial"/>
        </w:rPr>
      </w:pPr>
      <w:r w:rsidRPr="00467841">
        <w:rPr>
          <w:rFonts w:ascii="Arial" w:hAnsi="Arial" w:cs="Arial"/>
        </w:rPr>
        <w:t xml:space="preserve">Analiza według wieku </w:t>
      </w:r>
      <w:r w:rsidR="00921576" w:rsidRPr="00467841">
        <w:rPr>
          <w:rFonts w:ascii="Arial" w:hAnsi="Arial" w:cs="Arial"/>
        </w:rPr>
        <w:t xml:space="preserve">obsługiwanych </w:t>
      </w:r>
      <w:r w:rsidRPr="00467841">
        <w:rPr>
          <w:rFonts w:ascii="Arial" w:hAnsi="Arial" w:cs="Arial"/>
        </w:rPr>
        <w:t>pacjentów pokazuje dużą spójność ocen. Oznacza to, że sam profil wiekowy pacjentów nie jest kluczowym czynnikiem różnicującym postrzeganie przygotowania personelu. Wyraźnie odmienna sytuacja dotyczy jednak gabinetów świadczących usługi w znieczuleniu ogólnym osobom dorosłym. W tej grupie zdecydowanie dominuje ocena „raczej dobrze” (83,3%), a</w:t>
      </w:r>
      <w:r w:rsidR="003219BC" w:rsidRPr="00467841">
        <w:rPr>
          <w:rFonts w:ascii="Arial" w:hAnsi="Arial" w:cs="Arial"/>
        </w:rPr>
        <w:t> </w:t>
      </w:r>
      <w:r w:rsidRPr="00467841">
        <w:rPr>
          <w:rFonts w:ascii="Arial" w:hAnsi="Arial" w:cs="Arial"/>
        </w:rPr>
        <w:t>ocena „bardzo dobrze” pojawia się znacznie rzadziej (16,7%). Może to wskazywać, że kadra zarządcza dostrzega tu szczególnie wysokie wymagania kompetencyjne i</w:t>
      </w:r>
      <w:r w:rsidR="003219BC" w:rsidRPr="00467841">
        <w:rPr>
          <w:rFonts w:ascii="Arial" w:hAnsi="Arial" w:cs="Arial"/>
        </w:rPr>
        <w:t> </w:t>
      </w:r>
      <w:r w:rsidRPr="00467841">
        <w:rPr>
          <w:rFonts w:ascii="Arial" w:hAnsi="Arial" w:cs="Arial"/>
        </w:rPr>
        <w:t>potrzebę dalszego doskonalenia personelu.</w:t>
      </w:r>
    </w:p>
    <w:p w14:paraId="35212E61" w14:textId="2D30E785" w:rsidR="006E47F5" w:rsidRPr="00467841" w:rsidRDefault="006E47F5" w:rsidP="00711ADE">
      <w:pPr>
        <w:pStyle w:val="Nagwek4"/>
        <w:rPr>
          <w:rFonts w:cs="Arial"/>
          <w:color w:val="auto"/>
        </w:rPr>
      </w:pPr>
      <w:r w:rsidRPr="00467841">
        <w:rPr>
          <w:rFonts w:cs="Arial"/>
          <w:color w:val="auto"/>
        </w:rPr>
        <w:lastRenderedPageBreak/>
        <w:t>Samoocena personelu w zakresie przygotowania do obsługi pacjentów i</w:t>
      </w:r>
      <w:r w:rsidR="003219BC" w:rsidRPr="00467841">
        <w:rPr>
          <w:rFonts w:cs="Arial"/>
          <w:color w:val="auto"/>
        </w:rPr>
        <w:t> </w:t>
      </w:r>
      <w:r w:rsidRPr="00467841">
        <w:rPr>
          <w:rFonts w:cs="Arial"/>
          <w:color w:val="auto"/>
        </w:rPr>
        <w:t>pacjentek z niepełnosprawnościami</w:t>
      </w:r>
    </w:p>
    <w:p w14:paraId="1C561752" w14:textId="1F6EFB54" w:rsidR="00555535" w:rsidRPr="00467841" w:rsidRDefault="00555535" w:rsidP="00555535">
      <w:pPr>
        <w:spacing w:before="120" w:after="120" w:line="360" w:lineRule="auto"/>
        <w:rPr>
          <w:rFonts w:ascii="Arial" w:hAnsi="Arial" w:cs="Arial"/>
        </w:rPr>
      </w:pPr>
      <w:r w:rsidRPr="00467841">
        <w:rPr>
          <w:rFonts w:ascii="Arial" w:hAnsi="Arial" w:cs="Arial"/>
        </w:rPr>
        <w:t>Samoocena personelu potwierdza obraz wyłaniający się z perspektywy kadry zarządczej. Przygotowanie do obsługi pacjentów i pacjentek z</w:t>
      </w:r>
      <w:r w:rsidR="005C56F4" w:rsidRPr="00467841">
        <w:rPr>
          <w:rFonts w:ascii="Arial" w:hAnsi="Arial" w:cs="Arial"/>
        </w:rPr>
        <w:t> </w:t>
      </w:r>
      <w:r w:rsidRPr="00467841">
        <w:rPr>
          <w:rFonts w:ascii="Arial" w:hAnsi="Arial" w:cs="Arial"/>
        </w:rPr>
        <w:t>niepełnosprawnościami jest najczęściej oceniane jako „raczej dobre”, ale</w:t>
      </w:r>
      <w:r w:rsidR="005C56F4" w:rsidRPr="00467841">
        <w:rPr>
          <w:rFonts w:ascii="Arial" w:hAnsi="Arial" w:cs="Arial"/>
        </w:rPr>
        <w:t> </w:t>
      </w:r>
      <w:r w:rsidRPr="00467841">
        <w:rPr>
          <w:rFonts w:ascii="Arial" w:hAnsi="Arial" w:cs="Arial"/>
        </w:rPr>
        <w:t>wymagające dalszego wzmocnienia. We wszystkich trzech grupach dominuje przekonanie, że personel posiada podstawowe kompetencje, jednak potrzebuje dodatkowych szkoleń lub wsparcia, aby swobodnie radzić sobie z bardziej złożonymi potrzebami pacjentów. Odsetek ocen „bardzo dobrze” jest umiarkowany i stopniowo maleje od lekarzy</w:t>
      </w:r>
      <w:r w:rsidR="0017561E" w:rsidRPr="00467841">
        <w:rPr>
          <w:rFonts w:ascii="Arial" w:hAnsi="Arial" w:cs="Arial"/>
        </w:rPr>
        <w:t>/lekarek</w:t>
      </w:r>
      <w:r w:rsidR="00452092" w:rsidRPr="00467841">
        <w:rPr>
          <w:rFonts w:ascii="Arial" w:hAnsi="Arial" w:cs="Arial"/>
        </w:rPr>
        <w:t xml:space="preserve"> </w:t>
      </w:r>
      <w:r w:rsidRPr="00467841">
        <w:rPr>
          <w:rFonts w:ascii="Arial" w:hAnsi="Arial" w:cs="Arial"/>
        </w:rPr>
        <w:t>dentystów, przez personel medyczny</w:t>
      </w:r>
      <w:r w:rsidR="0017561E" w:rsidRPr="00467841">
        <w:rPr>
          <w:rFonts w:ascii="Arial" w:hAnsi="Arial" w:cs="Arial"/>
        </w:rPr>
        <w:t xml:space="preserve"> – </w:t>
      </w:r>
      <w:r w:rsidRPr="00467841">
        <w:rPr>
          <w:rFonts w:ascii="Arial" w:hAnsi="Arial" w:cs="Arial"/>
        </w:rPr>
        <w:t>pomocniczy, po personel niemedyczny</w:t>
      </w:r>
      <w:r w:rsidR="0017561E" w:rsidRPr="00467841">
        <w:rPr>
          <w:rFonts w:ascii="Arial" w:hAnsi="Arial" w:cs="Arial"/>
        </w:rPr>
        <w:t>.</w:t>
      </w:r>
      <w:r w:rsidRPr="00467841">
        <w:rPr>
          <w:rFonts w:ascii="Arial" w:hAnsi="Arial" w:cs="Arial"/>
        </w:rPr>
        <w:t xml:space="preserve"> </w:t>
      </w:r>
      <w:r w:rsidR="0017561E" w:rsidRPr="00467841">
        <w:rPr>
          <w:rFonts w:ascii="Arial" w:hAnsi="Arial" w:cs="Arial"/>
        </w:rPr>
        <w:t>W</w:t>
      </w:r>
      <w:r w:rsidRPr="00467841">
        <w:rPr>
          <w:rFonts w:ascii="Arial" w:hAnsi="Arial" w:cs="Arial"/>
        </w:rPr>
        <w:t xml:space="preserve">skazuje </w:t>
      </w:r>
      <w:r w:rsidR="0017561E" w:rsidRPr="00467841">
        <w:rPr>
          <w:rFonts w:ascii="Arial" w:hAnsi="Arial" w:cs="Arial"/>
        </w:rPr>
        <w:t xml:space="preserve">to </w:t>
      </w:r>
      <w:r w:rsidRPr="00467841">
        <w:rPr>
          <w:rFonts w:ascii="Arial" w:hAnsi="Arial" w:cs="Arial"/>
        </w:rPr>
        <w:t>na nierównomierne rozłożenie kompetencji w</w:t>
      </w:r>
      <w:r w:rsidR="00FA3197" w:rsidRPr="00467841">
        <w:rPr>
          <w:rFonts w:ascii="Arial" w:hAnsi="Arial" w:cs="Arial"/>
        </w:rPr>
        <w:t> </w:t>
      </w:r>
      <w:r w:rsidRPr="00467841">
        <w:rPr>
          <w:rFonts w:ascii="Arial" w:hAnsi="Arial" w:cs="Arial"/>
        </w:rPr>
        <w:t>zespołach gabinetów.</w:t>
      </w:r>
    </w:p>
    <w:p w14:paraId="2DC97138" w14:textId="1A478989" w:rsidR="00555535" w:rsidRPr="00467841" w:rsidRDefault="00555535" w:rsidP="00555535">
      <w:pPr>
        <w:spacing w:before="120" w:after="120" w:line="360" w:lineRule="auto"/>
        <w:rPr>
          <w:rFonts w:ascii="Arial" w:hAnsi="Arial" w:cs="Arial"/>
        </w:rPr>
      </w:pPr>
      <w:r w:rsidRPr="00467841">
        <w:rPr>
          <w:rFonts w:ascii="Arial" w:hAnsi="Arial" w:cs="Arial"/>
        </w:rPr>
        <w:t>Jednocześnie negatywne samooceny („raczej słabo” i „bardzo słabo”) pozostają na niskim poziomie, co sugeruje, że brak przygotowania nie jest zjawiskiem powszechnym, lecz dotyczy raczej pojedynczych osób lub placówek. Na uwagę zasługuje jednak relatywnie wysoki odsetek odpowiedzi „nie wiem/trudno powiedzieć”, szczególnie wśród personelu niemedycznego. Może to świadczyć o</w:t>
      </w:r>
      <w:r w:rsidR="00FA3197" w:rsidRPr="00467841">
        <w:rPr>
          <w:rFonts w:ascii="Arial" w:hAnsi="Arial" w:cs="Arial"/>
        </w:rPr>
        <w:t> </w:t>
      </w:r>
      <w:r w:rsidRPr="00467841">
        <w:rPr>
          <w:rFonts w:ascii="Arial" w:hAnsi="Arial" w:cs="Arial"/>
        </w:rPr>
        <w:t>niepewności co do własnych kompetencji, ograniczonym udziale tej grupy w</w:t>
      </w:r>
      <w:r w:rsidR="00FA3197" w:rsidRPr="00467841">
        <w:rPr>
          <w:rFonts w:ascii="Arial" w:hAnsi="Arial" w:cs="Arial"/>
        </w:rPr>
        <w:t> </w:t>
      </w:r>
      <w:r w:rsidRPr="00467841">
        <w:rPr>
          <w:rFonts w:ascii="Arial" w:hAnsi="Arial" w:cs="Arial"/>
        </w:rPr>
        <w:t>bezpośredniej obsłudze pacjentów z niepełnosprawnościami albo braku jasnych standardów i kryteriów oceny przygotowania. W efekcie wyniki te wskazują, że</w:t>
      </w:r>
      <w:r w:rsidR="002E5338" w:rsidRPr="00467841">
        <w:rPr>
          <w:rFonts w:ascii="Arial" w:hAnsi="Arial" w:cs="Arial"/>
        </w:rPr>
        <w:t> </w:t>
      </w:r>
      <w:r w:rsidRPr="00467841">
        <w:rPr>
          <w:rFonts w:ascii="Arial" w:hAnsi="Arial" w:cs="Arial"/>
        </w:rPr>
        <w:t>kluczowym kierunkiem dalszych działań powinno być systematyczne i</w:t>
      </w:r>
      <w:r w:rsidR="002E5338" w:rsidRPr="00467841">
        <w:rPr>
          <w:rFonts w:ascii="Arial" w:hAnsi="Arial" w:cs="Arial"/>
        </w:rPr>
        <w:t> </w:t>
      </w:r>
      <w:r w:rsidRPr="00467841">
        <w:rPr>
          <w:rFonts w:ascii="Arial" w:hAnsi="Arial" w:cs="Arial"/>
        </w:rPr>
        <w:t>zróżnicowane szkolenie personelu, dostosowane do pełnionych ról, tak aby podnieść nie tylko faktyczny poziom kompetencji, lecz także poczucie pewności i</w:t>
      </w:r>
      <w:r w:rsidR="002E5338" w:rsidRPr="00467841">
        <w:rPr>
          <w:rFonts w:ascii="Arial" w:hAnsi="Arial" w:cs="Arial"/>
        </w:rPr>
        <w:t> </w:t>
      </w:r>
      <w:r w:rsidRPr="00467841">
        <w:rPr>
          <w:rFonts w:ascii="Arial" w:hAnsi="Arial" w:cs="Arial"/>
        </w:rPr>
        <w:t>gotowości w</w:t>
      </w:r>
      <w:r w:rsidR="00FA3197" w:rsidRPr="00467841">
        <w:rPr>
          <w:rFonts w:ascii="Arial" w:hAnsi="Arial" w:cs="Arial"/>
        </w:rPr>
        <w:t> </w:t>
      </w:r>
      <w:r w:rsidRPr="00467841">
        <w:rPr>
          <w:rFonts w:ascii="Arial" w:hAnsi="Arial" w:cs="Arial"/>
        </w:rPr>
        <w:t>codziennej pracy z pacjentami ze szczególnymi potrzebami.</w:t>
      </w:r>
    </w:p>
    <w:p w14:paraId="24092F50" w14:textId="2750ED1A" w:rsidR="00555535" w:rsidRPr="00467841" w:rsidRDefault="00555535" w:rsidP="00555535">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25</w:t>
      </w:r>
      <w:r w:rsidRPr="00467841">
        <w:rPr>
          <w:rFonts w:ascii="Arial" w:hAnsi="Arial" w:cs="Arial"/>
          <w:b/>
          <w:bCs/>
        </w:rPr>
        <w:fldChar w:fldCharType="end"/>
      </w:r>
      <w:r w:rsidRPr="00467841">
        <w:rPr>
          <w:rFonts w:ascii="Arial" w:hAnsi="Arial" w:cs="Arial"/>
          <w:b/>
          <w:bCs/>
        </w:rPr>
        <w:t>. Samoocena przygotowania personelu gabinetów stomatologicznych do obsługi pacjentów/ pacjentek z niepełnosprawnościami</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Caption w:val="Tabela 25. Samoocena przygotowania personelu gabinetów stomatologicznych do obsługi pacjentów/ pacjentek z niepełnosprawnościami"/>
        <w:tblDescription w:val="We wszystkich grupach personelu dominowała samoocena „raczej dobrze” (54–60%), przy około jednej czwartej ocen „bardzo dobrze”. Niskie oceny przygotowania pojawiały się sporadycznie, częściej wśród personelu niemedycznego, który też najczęściej wskazywał trudność w ocenie."/>
      </w:tblPr>
      <w:tblGrid>
        <w:gridCol w:w="4106"/>
        <w:gridCol w:w="1134"/>
        <w:gridCol w:w="2415"/>
        <w:gridCol w:w="1560"/>
      </w:tblGrid>
      <w:tr w:rsidR="00555535" w:rsidRPr="00467841" w14:paraId="6185DA52" w14:textId="77777777" w:rsidTr="00630AD1">
        <w:trPr>
          <w:trHeight w:val="624"/>
          <w:tblHeader/>
          <w:jc w:val="center"/>
        </w:trPr>
        <w:tc>
          <w:tcPr>
            <w:tcW w:w="4106" w:type="dxa"/>
            <w:tcMar>
              <w:top w:w="15" w:type="dxa"/>
              <w:left w:w="15" w:type="dxa"/>
              <w:bottom w:w="0" w:type="dxa"/>
              <w:right w:w="15" w:type="dxa"/>
            </w:tcMar>
            <w:vAlign w:val="center"/>
            <w:hideMark/>
          </w:tcPr>
          <w:p w14:paraId="0F68CBDC" w14:textId="137565DB" w:rsidR="00555535" w:rsidRPr="00467841" w:rsidRDefault="003A28A2" w:rsidP="00B72935">
            <w:pPr>
              <w:spacing w:line="360" w:lineRule="auto"/>
              <w:rPr>
                <w:rFonts w:ascii="Arial" w:hAnsi="Arial" w:cs="Arial"/>
                <w:b/>
                <w:bCs/>
              </w:rPr>
            </w:pPr>
            <w:r w:rsidRPr="00467841">
              <w:rPr>
                <w:rFonts w:ascii="Arial" w:hAnsi="Arial" w:cs="Arial"/>
                <w:b/>
                <w:bCs/>
              </w:rPr>
              <w:t>Samoo</w:t>
            </w:r>
            <w:r w:rsidR="00555535" w:rsidRPr="00467841">
              <w:rPr>
                <w:rFonts w:ascii="Arial" w:hAnsi="Arial" w:cs="Arial"/>
                <w:b/>
                <w:bCs/>
              </w:rPr>
              <w:t>cena przygotowania</w:t>
            </w:r>
          </w:p>
        </w:tc>
        <w:tc>
          <w:tcPr>
            <w:tcW w:w="1134" w:type="dxa"/>
            <w:tcMar>
              <w:top w:w="15" w:type="dxa"/>
              <w:left w:w="15" w:type="dxa"/>
              <w:bottom w:w="0" w:type="dxa"/>
              <w:right w:w="15" w:type="dxa"/>
            </w:tcMar>
            <w:vAlign w:val="center"/>
            <w:hideMark/>
          </w:tcPr>
          <w:p w14:paraId="42616873" w14:textId="19F899F4" w:rsidR="00555535" w:rsidRPr="00467841" w:rsidRDefault="00555535" w:rsidP="00B72935">
            <w:pPr>
              <w:spacing w:line="360" w:lineRule="auto"/>
              <w:rPr>
                <w:rFonts w:ascii="Arial" w:hAnsi="Arial" w:cs="Arial"/>
                <w:b/>
                <w:bCs/>
              </w:rPr>
            </w:pPr>
            <w:r w:rsidRPr="00467841">
              <w:rPr>
                <w:rFonts w:ascii="Arial" w:hAnsi="Arial" w:cs="Arial"/>
                <w:b/>
                <w:bCs/>
              </w:rPr>
              <w:t>Lekarze</w:t>
            </w:r>
            <w:r w:rsidR="00362FB7" w:rsidRPr="00467841">
              <w:rPr>
                <w:rFonts w:ascii="Arial" w:hAnsi="Arial" w:cs="Arial"/>
                <w:b/>
                <w:bCs/>
              </w:rPr>
              <w:t>/ lekarki</w:t>
            </w:r>
          </w:p>
        </w:tc>
        <w:tc>
          <w:tcPr>
            <w:tcW w:w="2415" w:type="dxa"/>
            <w:tcMar>
              <w:top w:w="15" w:type="dxa"/>
              <w:left w:w="15" w:type="dxa"/>
              <w:bottom w:w="0" w:type="dxa"/>
              <w:right w:w="15" w:type="dxa"/>
            </w:tcMar>
            <w:vAlign w:val="center"/>
            <w:hideMark/>
          </w:tcPr>
          <w:p w14:paraId="2DF0E017" w14:textId="4CD38022" w:rsidR="00555535" w:rsidRPr="00467841" w:rsidRDefault="00555535" w:rsidP="00B72935">
            <w:pPr>
              <w:spacing w:line="360" w:lineRule="auto"/>
              <w:rPr>
                <w:rFonts w:ascii="Arial" w:hAnsi="Arial" w:cs="Arial"/>
                <w:b/>
                <w:bCs/>
              </w:rPr>
            </w:pPr>
            <w:r w:rsidRPr="00467841">
              <w:rPr>
                <w:rFonts w:ascii="Arial" w:hAnsi="Arial" w:cs="Arial"/>
                <w:b/>
                <w:bCs/>
              </w:rPr>
              <w:t xml:space="preserve">Personel medyczny </w:t>
            </w:r>
            <w:r w:rsidR="00452092" w:rsidRPr="00467841">
              <w:rPr>
                <w:rFonts w:ascii="Arial" w:hAnsi="Arial" w:cs="Arial"/>
                <w:b/>
                <w:bCs/>
              </w:rPr>
              <w:t>–</w:t>
            </w:r>
            <w:r w:rsidRPr="00467841">
              <w:rPr>
                <w:rFonts w:ascii="Arial" w:hAnsi="Arial" w:cs="Arial"/>
                <w:b/>
                <w:bCs/>
              </w:rPr>
              <w:t xml:space="preserve"> pomocniczy</w:t>
            </w:r>
          </w:p>
        </w:tc>
        <w:tc>
          <w:tcPr>
            <w:tcW w:w="1560" w:type="dxa"/>
            <w:tcMar>
              <w:top w:w="15" w:type="dxa"/>
              <w:left w:w="15" w:type="dxa"/>
              <w:bottom w:w="0" w:type="dxa"/>
              <w:right w:w="15" w:type="dxa"/>
            </w:tcMar>
            <w:vAlign w:val="center"/>
            <w:hideMark/>
          </w:tcPr>
          <w:p w14:paraId="0CD1A3CE" w14:textId="77777777" w:rsidR="00555535" w:rsidRPr="00467841" w:rsidRDefault="00555535" w:rsidP="00B72935">
            <w:pPr>
              <w:spacing w:line="360" w:lineRule="auto"/>
              <w:rPr>
                <w:rFonts w:ascii="Arial" w:hAnsi="Arial" w:cs="Arial"/>
                <w:b/>
                <w:bCs/>
              </w:rPr>
            </w:pPr>
            <w:r w:rsidRPr="00467841">
              <w:rPr>
                <w:rFonts w:ascii="Arial" w:hAnsi="Arial" w:cs="Arial"/>
                <w:b/>
                <w:bCs/>
              </w:rPr>
              <w:t>Personel niemedyczny</w:t>
            </w:r>
          </w:p>
        </w:tc>
      </w:tr>
      <w:tr w:rsidR="00555535" w:rsidRPr="00467841" w14:paraId="3D1B67D4" w14:textId="77777777" w:rsidTr="00FA3197">
        <w:trPr>
          <w:trHeight w:val="320"/>
          <w:jc w:val="center"/>
        </w:trPr>
        <w:tc>
          <w:tcPr>
            <w:tcW w:w="4106" w:type="dxa"/>
            <w:noWrap/>
            <w:tcMar>
              <w:top w:w="15" w:type="dxa"/>
              <w:left w:w="15" w:type="dxa"/>
              <w:bottom w:w="0" w:type="dxa"/>
              <w:right w:w="15" w:type="dxa"/>
            </w:tcMar>
            <w:hideMark/>
          </w:tcPr>
          <w:p w14:paraId="67155660" w14:textId="77777777" w:rsidR="00555535" w:rsidRPr="00467841" w:rsidRDefault="00555535" w:rsidP="00B72935">
            <w:pPr>
              <w:spacing w:line="360" w:lineRule="auto"/>
              <w:rPr>
                <w:rFonts w:ascii="Arial" w:hAnsi="Arial" w:cs="Arial"/>
              </w:rPr>
            </w:pPr>
            <w:r w:rsidRPr="00467841">
              <w:rPr>
                <w:rFonts w:ascii="Arial" w:hAnsi="Arial" w:cs="Arial"/>
              </w:rPr>
              <w:t>Bardzo dobrze – personel jest dobrze przygotowany, posiada wiedzę i doświadczenie</w:t>
            </w:r>
          </w:p>
        </w:tc>
        <w:tc>
          <w:tcPr>
            <w:tcW w:w="1134" w:type="dxa"/>
            <w:noWrap/>
            <w:tcMar>
              <w:top w:w="15" w:type="dxa"/>
              <w:left w:w="15" w:type="dxa"/>
              <w:bottom w:w="0" w:type="dxa"/>
              <w:right w:w="15" w:type="dxa"/>
            </w:tcMar>
            <w:hideMark/>
          </w:tcPr>
          <w:p w14:paraId="389F91DE" w14:textId="77777777" w:rsidR="00555535" w:rsidRPr="00467841" w:rsidRDefault="00555535" w:rsidP="00B72935">
            <w:pPr>
              <w:spacing w:line="360" w:lineRule="auto"/>
              <w:jc w:val="right"/>
              <w:rPr>
                <w:rFonts w:ascii="Arial" w:hAnsi="Arial" w:cs="Arial"/>
              </w:rPr>
            </w:pPr>
            <w:r w:rsidRPr="00467841">
              <w:rPr>
                <w:rFonts w:ascii="Arial" w:hAnsi="Arial" w:cs="Arial"/>
              </w:rPr>
              <w:t>29,2%</w:t>
            </w:r>
          </w:p>
        </w:tc>
        <w:tc>
          <w:tcPr>
            <w:tcW w:w="2415" w:type="dxa"/>
            <w:noWrap/>
            <w:tcMar>
              <w:top w:w="15" w:type="dxa"/>
              <w:left w:w="15" w:type="dxa"/>
              <w:bottom w:w="0" w:type="dxa"/>
              <w:right w:w="15" w:type="dxa"/>
            </w:tcMar>
            <w:hideMark/>
          </w:tcPr>
          <w:p w14:paraId="5CABC830" w14:textId="77777777" w:rsidR="00555535" w:rsidRPr="00467841" w:rsidRDefault="00555535" w:rsidP="00B72935">
            <w:pPr>
              <w:spacing w:line="360" w:lineRule="auto"/>
              <w:jc w:val="right"/>
              <w:rPr>
                <w:rFonts w:ascii="Arial" w:hAnsi="Arial" w:cs="Arial"/>
              </w:rPr>
            </w:pPr>
            <w:r w:rsidRPr="00467841">
              <w:rPr>
                <w:rFonts w:ascii="Arial" w:hAnsi="Arial" w:cs="Arial"/>
              </w:rPr>
              <w:t>25,3%</w:t>
            </w:r>
          </w:p>
        </w:tc>
        <w:tc>
          <w:tcPr>
            <w:tcW w:w="1560" w:type="dxa"/>
            <w:noWrap/>
            <w:tcMar>
              <w:top w:w="15" w:type="dxa"/>
              <w:left w:w="15" w:type="dxa"/>
              <w:bottom w:w="0" w:type="dxa"/>
              <w:right w:w="15" w:type="dxa"/>
            </w:tcMar>
            <w:hideMark/>
          </w:tcPr>
          <w:p w14:paraId="452BD1C6" w14:textId="77777777" w:rsidR="00555535" w:rsidRPr="00467841" w:rsidRDefault="00555535" w:rsidP="00B72935">
            <w:pPr>
              <w:spacing w:line="360" w:lineRule="auto"/>
              <w:jc w:val="right"/>
              <w:rPr>
                <w:rFonts w:ascii="Arial" w:hAnsi="Arial" w:cs="Arial"/>
              </w:rPr>
            </w:pPr>
            <w:r w:rsidRPr="00467841">
              <w:rPr>
                <w:rFonts w:ascii="Arial" w:hAnsi="Arial" w:cs="Arial"/>
              </w:rPr>
              <w:t>24,7%</w:t>
            </w:r>
          </w:p>
        </w:tc>
      </w:tr>
      <w:tr w:rsidR="00555535" w:rsidRPr="00467841" w14:paraId="54A1B91E" w14:textId="77777777" w:rsidTr="00FA3197">
        <w:trPr>
          <w:trHeight w:val="320"/>
          <w:jc w:val="center"/>
        </w:trPr>
        <w:tc>
          <w:tcPr>
            <w:tcW w:w="4106" w:type="dxa"/>
            <w:noWrap/>
            <w:tcMar>
              <w:top w:w="15" w:type="dxa"/>
              <w:left w:w="15" w:type="dxa"/>
              <w:bottom w:w="0" w:type="dxa"/>
              <w:right w:w="15" w:type="dxa"/>
            </w:tcMar>
            <w:hideMark/>
          </w:tcPr>
          <w:p w14:paraId="5F6B141E" w14:textId="77777777" w:rsidR="00555535" w:rsidRPr="00467841" w:rsidRDefault="00555535" w:rsidP="00B72935">
            <w:pPr>
              <w:spacing w:line="360" w:lineRule="auto"/>
              <w:rPr>
                <w:rFonts w:ascii="Arial" w:hAnsi="Arial" w:cs="Arial"/>
              </w:rPr>
            </w:pPr>
            <w:r w:rsidRPr="00467841">
              <w:rPr>
                <w:rFonts w:ascii="Arial" w:hAnsi="Arial" w:cs="Arial"/>
              </w:rPr>
              <w:lastRenderedPageBreak/>
              <w:t>Raczej dobrze – personel potrzebuje dodatkowych szkoleń lub wsparcia</w:t>
            </w:r>
          </w:p>
        </w:tc>
        <w:tc>
          <w:tcPr>
            <w:tcW w:w="1134" w:type="dxa"/>
            <w:noWrap/>
            <w:tcMar>
              <w:top w:w="15" w:type="dxa"/>
              <w:left w:w="15" w:type="dxa"/>
              <w:bottom w:w="0" w:type="dxa"/>
              <w:right w:w="15" w:type="dxa"/>
            </w:tcMar>
            <w:hideMark/>
          </w:tcPr>
          <w:p w14:paraId="29EFB684" w14:textId="77777777" w:rsidR="00555535" w:rsidRPr="00467841" w:rsidRDefault="00555535" w:rsidP="00B72935">
            <w:pPr>
              <w:spacing w:line="360" w:lineRule="auto"/>
              <w:jc w:val="right"/>
              <w:rPr>
                <w:rFonts w:ascii="Arial" w:hAnsi="Arial" w:cs="Arial"/>
              </w:rPr>
            </w:pPr>
            <w:r w:rsidRPr="00467841">
              <w:rPr>
                <w:rFonts w:ascii="Arial" w:hAnsi="Arial" w:cs="Arial"/>
              </w:rPr>
              <w:t>59,3%</w:t>
            </w:r>
          </w:p>
        </w:tc>
        <w:tc>
          <w:tcPr>
            <w:tcW w:w="2415" w:type="dxa"/>
            <w:noWrap/>
            <w:tcMar>
              <w:top w:w="15" w:type="dxa"/>
              <w:left w:w="15" w:type="dxa"/>
              <w:bottom w:w="0" w:type="dxa"/>
              <w:right w:w="15" w:type="dxa"/>
            </w:tcMar>
            <w:hideMark/>
          </w:tcPr>
          <w:p w14:paraId="6C39A3D7" w14:textId="77777777" w:rsidR="00555535" w:rsidRPr="00467841" w:rsidRDefault="00555535" w:rsidP="00B72935">
            <w:pPr>
              <w:spacing w:line="360" w:lineRule="auto"/>
              <w:jc w:val="right"/>
              <w:rPr>
                <w:rFonts w:ascii="Arial" w:hAnsi="Arial" w:cs="Arial"/>
              </w:rPr>
            </w:pPr>
            <w:r w:rsidRPr="00467841">
              <w:rPr>
                <w:rFonts w:ascii="Arial" w:hAnsi="Arial" w:cs="Arial"/>
              </w:rPr>
              <w:t>59,6%</w:t>
            </w:r>
          </w:p>
        </w:tc>
        <w:tc>
          <w:tcPr>
            <w:tcW w:w="1560" w:type="dxa"/>
            <w:noWrap/>
            <w:tcMar>
              <w:top w:w="15" w:type="dxa"/>
              <w:left w:w="15" w:type="dxa"/>
              <w:bottom w:w="0" w:type="dxa"/>
              <w:right w:w="15" w:type="dxa"/>
            </w:tcMar>
            <w:hideMark/>
          </w:tcPr>
          <w:p w14:paraId="7A4F70A7" w14:textId="77777777" w:rsidR="00555535" w:rsidRPr="00467841" w:rsidRDefault="00555535" w:rsidP="00B72935">
            <w:pPr>
              <w:spacing w:line="360" w:lineRule="auto"/>
              <w:jc w:val="right"/>
              <w:rPr>
                <w:rFonts w:ascii="Arial" w:hAnsi="Arial" w:cs="Arial"/>
              </w:rPr>
            </w:pPr>
            <w:r w:rsidRPr="00467841">
              <w:rPr>
                <w:rFonts w:ascii="Arial" w:hAnsi="Arial" w:cs="Arial"/>
              </w:rPr>
              <w:t>54,2%</w:t>
            </w:r>
          </w:p>
        </w:tc>
      </w:tr>
      <w:tr w:rsidR="00555535" w:rsidRPr="00467841" w14:paraId="668CB404" w14:textId="77777777" w:rsidTr="00FA3197">
        <w:trPr>
          <w:trHeight w:val="320"/>
          <w:jc w:val="center"/>
        </w:trPr>
        <w:tc>
          <w:tcPr>
            <w:tcW w:w="4106" w:type="dxa"/>
            <w:noWrap/>
            <w:tcMar>
              <w:top w:w="15" w:type="dxa"/>
              <w:left w:w="15" w:type="dxa"/>
              <w:bottom w:w="0" w:type="dxa"/>
              <w:right w:w="15" w:type="dxa"/>
            </w:tcMar>
            <w:hideMark/>
          </w:tcPr>
          <w:p w14:paraId="5B4796E1" w14:textId="032A04B2" w:rsidR="00555535" w:rsidRPr="00467841" w:rsidRDefault="00555535" w:rsidP="00B72935">
            <w:pPr>
              <w:spacing w:line="360" w:lineRule="auto"/>
              <w:rPr>
                <w:rFonts w:ascii="Arial" w:hAnsi="Arial" w:cs="Arial"/>
              </w:rPr>
            </w:pPr>
            <w:r w:rsidRPr="00467841">
              <w:rPr>
                <w:rFonts w:ascii="Arial" w:hAnsi="Arial" w:cs="Arial"/>
              </w:rPr>
              <w:t>Raczej słabo – większość personelu nie jest przygotowana do pracy z</w:t>
            </w:r>
            <w:r w:rsidR="00452092" w:rsidRPr="00467841">
              <w:rPr>
                <w:rFonts w:ascii="Arial" w:hAnsi="Arial" w:cs="Arial"/>
              </w:rPr>
              <w:t> </w:t>
            </w:r>
            <w:r w:rsidRPr="00467841">
              <w:rPr>
                <w:rFonts w:ascii="Arial" w:hAnsi="Arial" w:cs="Arial"/>
              </w:rPr>
              <w:t>osobami z niepełnosprawnościami</w:t>
            </w:r>
          </w:p>
        </w:tc>
        <w:tc>
          <w:tcPr>
            <w:tcW w:w="1134" w:type="dxa"/>
            <w:noWrap/>
            <w:tcMar>
              <w:top w:w="15" w:type="dxa"/>
              <w:left w:w="15" w:type="dxa"/>
              <w:bottom w:w="0" w:type="dxa"/>
              <w:right w:w="15" w:type="dxa"/>
            </w:tcMar>
            <w:hideMark/>
          </w:tcPr>
          <w:p w14:paraId="64740D8D" w14:textId="77777777" w:rsidR="00555535" w:rsidRPr="00467841" w:rsidRDefault="00555535" w:rsidP="00B72935">
            <w:pPr>
              <w:spacing w:line="360" w:lineRule="auto"/>
              <w:jc w:val="right"/>
              <w:rPr>
                <w:rFonts w:ascii="Arial" w:hAnsi="Arial" w:cs="Arial"/>
              </w:rPr>
            </w:pPr>
            <w:r w:rsidRPr="00467841">
              <w:rPr>
                <w:rFonts w:ascii="Arial" w:hAnsi="Arial" w:cs="Arial"/>
              </w:rPr>
              <w:t>5,6%</w:t>
            </w:r>
          </w:p>
        </w:tc>
        <w:tc>
          <w:tcPr>
            <w:tcW w:w="2415" w:type="dxa"/>
            <w:noWrap/>
            <w:tcMar>
              <w:top w:w="15" w:type="dxa"/>
              <w:left w:w="15" w:type="dxa"/>
              <w:bottom w:w="0" w:type="dxa"/>
              <w:right w:w="15" w:type="dxa"/>
            </w:tcMar>
            <w:hideMark/>
          </w:tcPr>
          <w:p w14:paraId="5338D5EE" w14:textId="77777777" w:rsidR="00555535" w:rsidRPr="00467841" w:rsidRDefault="00555535" w:rsidP="00B72935">
            <w:pPr>
              <w:spacing w:line="360" w:lineRule="auto"/>
              <w:jc w:val="right"/>
              <w:rPr>
                <w:rFonts w:ascii="Arial" w:hAnsi="Arial" w:cs="Arial"/>
              </w:rPr>
            </w:pPr>
            <w:r w:rsidRPr="00467841">
              <w:rPr>
                <w:rFonts w:ascii="Arial" w:hAnsi="Arial" w:cs="Arial"/>
              </w:rPr>
              <w:t>5,9%</w:t>
            </w:r>
          </w:p>
        </w:tc>
        <w:tc>
          <w:tcPr>
            <w:tcW w:w="1560" w:type="dxa"/>
            <w:noWrap/>
            <w:tcMar>
              <w:top w:w="15" w:type="dxa"/>
              <w:left w:w="15" w:type="dxa"/>
              <w:bottom w:w="0" w:type="dxa"/>
              <w:right w:w="15" w:type="dxa"/>
            </w:tcMar>
            <w:hideMark/>
          </w:tcPr>
          <w:p w14:paraId="4673E107" w14:textId="77777777" w:rsidR="00555535" w:rsidRPr="00467841" w:rsidRDefault="00555535" w:rsidP="00B72935">
            <w:pPr>
              <w:spacing w:line="360" w:lineRule="auto"/>
              <w:jc w:val="right"/>
              <w:rPr>
                <w:rFonts w:ascii="Arial" w:hAnsi="Arial" w:cs="Arial"/>
              </w:rPr>
            </w:pPr>
            <w:r w:rsidRPr="00467841">
              <w:rPr>
                <w:rFonts w:ascii="Arial" w:hAnsi="Arial" w:cs="Arial"/>
              </w:rPr>
              <w:t>4,8%</w:t>
            </w:r>
          </w:p>
        </w:tc>
      </w:tr>
      <w:tr w:rsidR="00555535" w:rsidRPr="00467841" w14:paraId="4CD533F6" w14:textId="77777777" w:rsidTr="00FA3197">
        <w:trPr>
          <w:trHeight w:val="320"/>
          <w:jc w:val="center"/>
        </w:trPr>
        <w:tc>
          <w:tcPr>
            <w:tcW w:w="4106" w:type="dxa"/>
            <w:noWrap/>
            <w:tcMar>
              <w:top w:w="15" w:type="dxa"/>
              <w:left w:w="15" w:type="dxa"/>
              <w:bottom w:w="0" w:type="dxa"/>
              <w:right w:w="15" w:type="dxa"/>
            </w:tcMar>
            <w:hideMark/>
          </w:tcPr>
          <w:p w14:paraId="3EE2DB90" w14:textId="77777777" w:rsidR="00555535" w:rsidRPr="00467841" w:rsidRDefault="00555535" w:rsidP="00B72935">
            <w:pPr>
              <w:spacing w:line="360" w:lineRule="auto"/>
              <w:rPr>
                <w:rFonts w:ascii="Arial" w:hAnsi="Arial" w:cs="Arial"/>
              </w:rPr>
            </w:pPr>
            <w:r w:rsidRPr="00467841">
              <w:rPr>
                <w:rFonts w:ascii="Arial" w:hAnsi="Arial" w:cs="Arial"/>
              </w:rPr>
              <w:t>Bardzo słabo – personel nie ma wiedzy ani doświadczenia w obsłudze pacjentów/pacjentek ze szczególnymi potrzebami</w:t>
            </w:r>
          </w:p>
        </w:tc>
        <w:tc>
          <w:tcPr>
            <w:tcW w:w="1134" w:type="dxa"/>
            <w:noWrap/>
            <w:tcMar>
              <w:top w:w="15" w:type="dxa"/>
              <w:left w:w="15" w:type="dxa"/>
              <w:bottom w:w="0" w:type="dxa"/>
              <w:right w:w="15" w:type="dxa"/>
            </w:tcMar>
            <w:hideMark/>
          </w:tcPr>
          <w:p w14:paraId="200E028C" w14:textId="77777777" w:rsidR="00555535" w:rsidRPr="00467841" w:rsidRDefault="00555535" w:rsidP="00B72935">
            <w:pPr>
              <w:spacing w:line="360" w:lineRule="auto"/>
              <w:jc w:val="right"/>
              <w:rPr>
                <w:rFonts w:ascii="Arial" w:hAnsi="Arial" w:cs="Arial"/>
              </w:rPr>
            </w:pPr>
            <w:r w:rsidRPr="00467841">
              <w:rPr>
                <w:rFonts w:ascii="Arial" w:hAnsi="Arial" w:cs="Arial"/>
              </w:rPr>
              <w:t>2,0%</w:t>
            </w:r>
          </w:p>
        </w:tc>
        <w:tc>
          <w:tcPr>
            <w:tcW w:w="2415" w:type="dxa"/>
            <w:noWrap/>
            <w:tcMar>
              <w:top w:w="15" w:type="dxa"/>
              <w:left w:w="15" w:type="dxa"/>
              <w:bottom w:w="0" w:type="dxa"/>
              <w:right w:w="15" w:type="dxa"/>
            </w:tcMar>
            <w:hideMark/>
          </w:tcPr>
          <w:p w14:paraId="54848987" w14:textId="77777777" w:rsidR="00555535" w:rsidRPr="00467841" w:rsidRDefault="00555535" w:rsidP="00B72935">
            <w:pPr>
              <w:spacing w:line="360" w:lineRule="auto"/>
              <w:jc w:val="right"/>
              <w:rPr>
                <w:rFonts w:ascii="Arial" w:hAnsi="Arial" w:cs="Arial"/>
              </w:rPr>
            </w:pPr>
            <w:r w:rsidRPr="00467841">
              <w:rPr>
                <w:rFonts w:ascii="Arial" w:hAnsi="Arial" w:cs="Arial"/>
              </w:rPr>
              <w:t>0,8%</w:t>
            </w:r>
          </w:p>
        </w:tc>
        <w:tc>
          <w:tcPr>
            <w:tcW w:w="1560" w:type="dxa"/>
            <w:noWrap/>
            <w:tcMar>
              <w:top w:w="15" w:type="dxa"/>
              <w:left w:w="15" w:type="dxa"/>
              <w:bottom w:w="0" w:type="dxa"/>
              <w:right w:w="15" w:type="dxa"/>
            </w:tcMar>
            <w:hideMark/>
          </w:tcPr>
          <w:p w14:paraId="7B9CE39F" w14:textId="77777777" w:rsidR="00555535" w:rsidRPr="00467841" w:rsidRDefault="00555535" w:rsidP="00B72935">
            <w:pPr>
              <w:spacing w:line="360" w:lineRule="auto"/>
              <w:jc w:val="right"/>
              <w:rPr>
                <w:rFonts w:ascii="Arial" w:hAnsi="Arial" w:cs="Arial"/>
              </w:rPr>
            </w:pPr>
            <w:r w:rsidRPr="00467841">
              <w:rPr>
                <w:rFonts w:ascii="Arial" w:hAnsi="Arial" w:cs="Arial"/>
              </w:rPr>
              <w:t>2,8%</w:t>
            </w:r>
          </w:p>
        </w:tc>
      </w:tr>
      <w:tr w:rsidR="00555535" w:rsidRPr="00467841" w14:paraId="7A1F8364" w14:textId="77777777" w:rsidTr="00FA3197">
        <w:trPr>
          <w:trHeight w:val="320"/>
          <w:jc w:val="center"/>
        </w:trPr>
        <w:tc>
          <w:tcPr>
            <w:tcW w:w="4106" w:type="dxa"/>
            <w:noWrap/>
            <w:tcMar>
              <w:top w:w="15" w:type="dxa"/>
              <w:left w:w="15" w:type="dxa"/>
              <w:bottom w:w="0" w:type="dxa"/>
              <w:right w:w="15" w:type="dxa"/>
            </w:tcMar>
            <w:hideMark/>
          </w:tcPr>
          <w:p w14:paraId="2A373F1B" w14:textId="77777777" w:rsidR="00555535" w:rsidRPr="00467841" w:rsidRDefault="00555535" w:rsidP="00B72935">
            <w:pPr>
              <w:spacing w:line="360" w:lineRule="auto"/>
              <w:rPr>
                <w:rFonts w:ascii="Arial" w:hAnsi="Arial" w:cs="Arial"/>
              </w:rPr>
            </w:pPr>
            <w:r w:rsidRPr="00467841">
              <w:rPr>
                <w:rFonts w:ascii="Arial" w:hAnsi="Arial" w:cs="Arial"/>
              </w:rPr>
              <w:t>Nie wiem/trudno powiedzieć</w:t>
            </w:r>
          </w:p>
        </w:tc>
        <w:tc>
          <w:tcPr>
            <w:tcW w:w="1134" w:type="dxa"/>
            <w:noWrap/>
            <w:tcMar>
              <w:top w:w="15" w:type="dxa"/>
              <w:left w:w="15" w:type="dxa"/>
              <w:bottom w:w="0" w:type="dxa"/>
              <w:right w:w="15" w:type="dxa"/>
            </w:tcMar>
            <w:hideMark/>
          </w:tcPr>
          <w:p w14:paraId="247CC760" w14:textId="77777777" w:rsidR="00555535" w:rsidRPr="00467841" w:rsidRDefault="00555535" w:rsidP="00B72935">
            <w:pPr>
              <w:spacing w:line="360" w:lineRule="auto"/>
              <w:jc w:val="right"/>
              <w:rPr>
                <w:rFonts w:ascii="Arial" w:hAnsi="Arial" w:cs="Arial"/>
              </w:rPr>
            </w:pPr>
            <w:r w:rsidRPr="00467841">
              <w:rPr>
                <w:rFonts w:ascii="Arial" w:hAnsi="Arial" w:cs="Arial"/>
              </w:rPr>
              <w:t>3,9%</w:t>
            </w:r>
          </w:p>
        </w:tc>
        <w:tc>
          <w:tcPr>
            <w:tcW w:w="2415" w:type="dxa"/>
            <w:noWrap/>
            <w:tcMar>
              <w:top w:w="15" w:type="dxa"/>
              <w:left w:w="15" w:type="dxa"/>
              <w:bottom w:w="0" w:type="dxa"/>
              <w:right w:w="15" w:type="dxa"/>
            </w:tcMar>
            <w:hideMark/>
          </w:tcPr>
          <w:p w14:paraId="61F97C2C" w14:textId="77777777" w:rsidR="00555535" w:rsidRPr="00467841" w:rsidRDefault="00555535" w:rsidP="00B72935">
            <w:pPr>
              <w:spacing w:line="360" w:lineRule="auto"/>
              <w:jc w:val="right"/>
              <w:rPr>
                <w:rFonts w:ascii="Arial" w:hAnsi="Arial" w:cs="Arial"/>
              </w:rPr>
            </w:pPr>
            <w:r w:rsidRPr="00467841">
              <w:rPr>
                <w:rFonts w:ascii="Arial" w:hAnsi="Arial" w:cs="Arial"/>
              </w:rPr>
              <w:t>8,4%</w:t>
            </w:r>
          </w:p>
        </w:tc>
        <w:tc>
          <w:tcPr>
            <w:tcW w:w="1560" w:type="dxa"/>
            <w:noWrap/>
            <w:tcMar>
              <w:top w:w="15" w:type="dxa"/>
              <w:left w:w="15" w:type="dxa"/>
              <w:bottom w:w="0" w:type="dxa"/>
              <w:right w:w="15" w:type="dxa"/>
            </w:tcMar>
            <w:hideMark/>
          </w:tcPr>
          <w:p w14:paraId="3B1D9D12" w14:textId="77777777" w:rsidR="00555535" w:rsidRPr="00467841" w:rsidRDefault="00555535" w:rsidP="00B72935">
            <w:pPr>
              <w:spacing w:line="360" w:lineRule="auto"/>
              <w:jc w:val="right"/>
              <w:rPr>
                <w:rFonts w:ascii="Arial" w:hAnsi="Arial" w:cs="Arial"/>
              </w:rPr>
            </w:pPr>
            <w:r w:rsidRPr="00467841">
              <w:rPr>
                <w:rFonts w:ascii="Arial" w:hAnsi="Arial" w:cs="Arial"/>
              </w:rPr>
              <w:t>13,5%</w:t>
            </w:r>
          </w:p>
        </w:tc>
      </w:tr>
    </w:tbl>
    <w:p w14:paraId="26009AF3" w14:textId="2EE2EF01"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00452D47" w14:textId="1DC716E8" w:rsidR="00555535" w:rsidRPr="00467841" w:rsidRDefault="00555535" w:rsidP="00555535">
      <w:pPr>
        <w:spacing w:before="120" w:after="120" w:line="360" w:lineRule="auto"/>
        <w:rPr>
          <w:rFonts w:ascii="Arial" w:hAnsi="Arial" w:cs="Arial"/>
        </w:rPr>
      </w:pPr>
      <w:r w:rsidRPr="00467841">
        <w:rPr>
          <w:rFonts w:ascii="Arial" w:hAnsi="Arial" w:cs="Arial"/>
          <w:b/>
          <w:bCs/>
        </w:rPr>
        <w:t>Wyraźną prawidłowością w kontekście samooceny jest jej zależność od skali i</w:t>
      </w:r>
      <w:r w:rsidR="00FA3197" w:rsidRPr="00467841">
        <w:rPr>
          <w:rFonts w:ascii="Arial" w:hAnsi="Arial" w:cs="Arial"/>
          <w:b/>
          <w:bCs/>
        </w:rPr>
        <w:t> </w:t>
      </w:r>
      <w:r w:rsidRPr="00467841">
        <w:rPr>
          <w:rFonts w:ascii="Arial" w:hAnsi="Arial" w:cs="Arial"/>
          <w:b/>
          <w:bCs/>
        </w:rPr>
        <w:t xml:space="preserve">zaplecza organizacyjnego gabinetu. </w:t>
      </w:r>
      <w:r w:rsidRPr="00467841">
        <w:rPr>
          <w:rFonts w:ascii="Arial" w:hAnsi="Arial" w:cs="Arial"/>
        </w:rPr>
        <w:t>Wraz ze wzrostem liczby stanowisk rośnie odsetek ocen „bardzo dobrze”, szczególnie widoczny wśród personelu medycznego pomocniczego i lekarzy w największych placówkach (4-5 oraz 6 i więcej stanowisk). Sugeruje to, że większe zespoły częściej pracują z pacjentami z</w:t>
      </w:r>
      <w:r w:rsidR="00302DB7" w:rsidRPr="00467841">
        <w:rPr>
          <w:rFonts w:ascii="Arial" w:hAnsi="Arial" w:cs="Arial"/>
        </w:rPr>
        <w:t> </w:t>
      </w:r>
      <w:r w:rsidRPr="00467841">
        <w:rPr>
          <w:rFonts w:ascii="Arial" w:hAnsi="Arial" w:cs="Arial"/>
        </w:rPr>
        <w:t>niepełnosprawnościami, mają bardziej ustrukturyzowane procedury i lepsze warunki do nabywania doświadczenia. W małych gabinetach oraz jednoosobowych praktykach dominuje natomiast kategoria „raczej dobrze”, co wskazuje na poczucie częściowej gotowości, ale bez pełnego zaplecza kompetencyjnego.</w:t>
      </w:r>
    </w:p>
    <w:p w14:paraId="78E6BDD4" w14:textId="224C7767" w:rsidR="00555535" w:rsidRPr="00467841" w:rsidRDefault="00555535" w:rsidP="00555535">
      <w:pPr>
        <w:spacing w:before="120" w:after="120" w:line="360" w:lineRule="auto"/>
        <w:rPr>
          <w:rFonts w:ascii="Arial" w:hAnsi="Arial" w:cs="Arial"/>
        </w:rPr>
      </w:pPr>
      <w:r w:rsidRPr="00467841">
        <w:rPr>
          <w:rFonts w:ascii="Arial" w:hAnsi="Arial" w:cs="Arial"/>
        </w:rPr>
        <w:t>Różnice według wielkości miejscowości są mniej jednoznaczne, ale zauważalne. W</w:t>
      </w:r>
      <w:r w:rsidR="00FA3197" w:rsidRPr="00467841">
        <w:rPr>
          <w:rFonts w:ascii="Arial" w:hAnsi="Arial" w:cs="Arial"/>
        </w:rPr>
        <w:t> </w:t>
      </w:r>
      <w:r w:rsidRPr="00467841">
        <w:rPr>
          <w:rFonts w:ascii="Arial" w:hAnsi="Arial" w:cs="Arial"/>
        </w:rPr>
        <w:t>miastach wojewódzkich i na wsi relatywnie częściej pojawiają się oceny „bardzo dobrze”, podczas gdy w miastach powiatowych i mniejszych miejscowościach przeważają odpowiedzi „raczej dobrze”. Może to odzwierciedlać dwa odmienne mechanizmy: w dużych miastach występuje większy dostęp do szkoleń i</w:t>
      </w:r>
      <w:r w:rsidR="00FA3197" w:rsidRPr="00467841">
        <w:rPr>
          <w:rFonts w:ascii="Arial" w:hAnsi="Arial" w:cs="Arial"/>
        </w:rPr>
        <w:t> </w:t>
      </w:r>
      <w:r w:rsidRPr="00467841">
        <w:rPr>
          <w:rFonts w:ascii="Arial" w:hAnsi="Arial" w:cs="Arial"/>
        </w:rPr>
        <w:t>zróżnicowanych pacjentów, a na wsi mamy do czynienia z większą koniecznością samodzielnego radzenia sobie z różnymi potrzebami pacjentów. Jednocześnie w</w:t>
      </w:r>
      <w:r w:rsidR="00FA3197" w:rsidRPr="00467841">
        <w:rPr>
          <w:rFonts w:ascii="Arial" w:hAnsi="Arial" w:cs="Arial"/>
        </w:rPr>
        <w:t> </w:t>
      </w:r>
      <w:r w:rsidRPr="00467841">
        <w:rPr>
          <w:rFonts w:ascii="Arial" w:hAnsi="Arial" w:cs="Arial"/>
        </w:rPr>
        <w:t>mniejszych ośrodkach częściej pojawia się niepewność co do poziomu przygotowania, szczególnie wśród personelu niemedycznego.</w:t>
      </w:r>
    </w:p>
    <w:p w14:paraId="470D6155" w14:textId="5F006061" w:rsidR="00555535" w:rsidRPr="00467841" w:rsidRDefault="00555535" w:rsidP="00555535">
      <w:pPr>
        <w:spacing w:before="120" w:after="120" w:line="360" w:lineRule="auto"/>
        <w:rPr>
          <w:rFonts w:ascii="Arial" w:hAnsi="Arial" w:cs="Arial"/>
        </w:rPr>
      </w:pPr>
      <w:r w:rsidRPr="00467841">
        <w:rPr>
          <w:rFonts w:ascii="Arial" w:hAnsi="Arial" w:cs="Arial"/>
        </w:rPr>
        <w:lastRenderedPageBreak/>
        <w:t>Analiza według wieku pacjentów nie ujawnia istotnych różnic w samoocenie przygotowania personelu. Niezależnie od tego, czy gabinet obsługuje dzieci, młodzież czy osoby dorosłe, rozkład odpowiedzi pozostaje bardzo podobny. Oznacza to, że personel nie postrzega pracy z różnymi grupami wiekowymi pacjentów z niepełnosprawnościami jako istotnie różnicującej poziom własnych kompetencji.</w:t>
      </w:r>
    </w:p>
    <w:p w14:paraId="675BD092" w14:textId="7AB314CD" w:rsidR="00555535" w:rsidRPr="00467841" w:rsidRDefault="00555535" w:rsidP="00555535">
      <w:pPr>
        <w:spacing w:before="120" w:after="120" w:line="360" w:lineRule="auto"/>
        <w:rPr>
          <w:rFonts w:ascii="Arial" w:hAnsi="Arial" w:cs="Arial"/>
        </w:rPr>
      </w:pPr>
      <w:r w:rsidRPr="00467841">
        <w:rPr>
          <w:rFonts w:ascii="Arial" w:hAnsi="Arial" w:cs="Arial"/>
          <w:b/>
          <w:bCs/>
        </w:rPr>
        <w:t>Najsilniej wyróżniającym czynnikiem jest natomiast świadczenie usług w</w:t>
      </w:r>
      <w:r w:rsidR="00302DB7" w:rsidRPr="00467841">
        <w:rPr>
          <w:rFonts w:ascii="Arial" w:hAnsi="Arial" w:cs="Arial"/>
          <w:b/>
          <w:bCs/>
        </w:rPr>
        <w:t> </w:t>
      </w:r>
      <w:r w:rsidRPr="00467841">
        <w:rPr>
          <w:rFonts w:ascii="Arial" w:hAnsi="Arial" w:cs="Arial"/>
          <w:b/>
          <w:bCs/>
        </w:rPr>
        <w:t xml:space="preserve">znieczuleniu ogólnym. </w:t>
      </w:r>
      <w:r w:rsidRPr="00467841">
        <w:rPr>
          <w:rFonts w:ascii="Arial" w:hAnsi="Arial" w:cs="Arial"/>
        </w:rPr>
        <w:t>W gabinetach, które oferują takie procedury „wszystkim pacjentom”, zdecydowanie rośnie udział ocen „bardzo dobrze” we wszystkich grupach personelu, a odpowiedzi negatywne praktycznie nie występują. Potwierdza to, że placówki realizujące bardziej złożone i wymagające procedury medyczne dysponują zespołami o wyższym poziomie kompetencji i większym doświadczeniu w</w:t>
      </w:r>
      <w:r w:rsidR="00302DB7" w:rsidRPr="00467841">
        <w:rPr>
          <w:rFonts w:ascii="Arial" w:hAnsi="Arial" w:cs="Arial"/>
        </w:rPr>
        <w:t> </w:t>
      </w:r>
      <w:r w:rsidRPr="00467841">
        <w:rPr>
          <w:rFonts w:ascii="Arial" w:hAnsi="Arial" w:cs="Arial"/>
        </w:rPr>
        <w:t>pracy z pacjentami o szczególnych potrzebach.</w:t>
      </w:r>
    </w:p>
    <w:p w14:paraId="485D50F2" w14:textId="77777777" w:rsidR="00555535" w:rsidRPr="00467841" w:rsidRDefault="00555535" w:rsidP="00555535">
      <w:pPr>
        <w:spacing w:before="120" w:after="120" w:line="360" w:lineRule="auto"/>
        <w:rPr>
          <w:rFonts w:ascii="Arial" w:hAnsi="Arial" w:cs="Arial"/>
        </w:rPr>
      </w:pPr>
      <w:r w:rsidRPr="00467841">
        <w:rPr>
          <w:rFonts w:ascii="Arial" w:hAnsi="Arial" w:cs="Arial"/>
        </w:rPr>
        <w:t>Na tle lekarzy i personelu medycznego pomocniczego personel niemedyczny charakteryzuje się podobną strukturą ocen, ale częściej wybiera odpowiedź „nie wiem/trudno powiedzieć”. Może to wskazywać na mniej jednoznaczne poczucie kompetencji w tej grupie oraz na brak jasno zdefiniowanych standardów i szkoleń dotyczących obsługi pacjentów z niepełnosprawnościami na poziomie administracyjnym i recepcyjnym.</w:t>
      </w:r>
    </w:p>
    <w:p w14:paraId="0010DA5B" w14:textId="7C2B326D" w:rsidR="00EA56F2" w:rsidRPr="00467841" w:rsidRDefault="00EA56F2" w:rsidP="00711ADE">
      <w:pPr>
        <w:pStyle w:val="Nagwek4"/>
        <w:rPr>
          <w:rFonts w:cs="Arial"/>
          <w:color w:val="auto"/>
        </w:rPr>
      </w:pPr>
      <w:r w:rsidRPr="00467841">
        <w:rPr>
          <w:rFonts w:cs="Arial"/>
          <w:color w:val="auto"/>
        </w:rPr>
        <w:t>Doświadczenia personelu w obsłudze pacjentów i pacjentek z</w:t>
      </w:r>
      <w:r w:rsidR="00302DB7" w:rsidRPr="00467841">
        <w:rPr>
          <w:rFonts w:cs="Arial"/>
          <w:color w:val="auto"/>
        </w:rPr>
        <w:t> </w:t>
      </w:r>
      <w:r w:rsidRPr="00467841">
        <w:rPr>
          <w:rFonts w:cs="Arial"/>
          <w:color w:val="auto"/>
        </w:rPr>
        <w:t>niepełnosprawnościami</w:t>
      </w:r>
    </w:p>
    <w:p w14:paraId="3EF740EF" w14:textId="0C58688B" w:rsidR="00555535" w:rsidRPr="00467841" w:rsidRDefault="00555535" w:rsidP="00555535">
      <w:pPr>
        <w:spacing w:before="120" w:after="120" w:line="360" w:lineRule="auto"/>
        <w:rPr>
          <w:rFonts w:ascii="Arial" w:hAnsi="Arial" w:cs="Arial"/>
        </w:rPr>
      </w:pPr>
      <w:r w:rsidRPr="00467841">
        <w:rPr>
          <w:rFonts w:ascii="Arial" w:hAnsi="Arial" w:cs="Arial"/>
          <w:b/>
          <w:bCs/>
        </w:rPr>
        <w:t>Doświadczenia personelu w bezpośredniej obsłudze pacjentów i pacjentek z</w:t>
      </w:r>
      <w:r w:rsidR="00302DB7" w:rsidRPr="00467841">
        <w:rPr>
          <w:rFonts w:ascii="Arial" w:hAnsi="Arial" w:cs="Arial"/>
          <w:b/>
          <w:bCs/>
        </w:rPr>
        <w:t> </w:t>
      </w:r>
      <w:r w:rsidRPr="00467841">
        <w:rPr>
          <w:rFonts w:ascii="Arial" w:hAnsi="Arial" w:cs="Arial"/>
          <w:b/>
          <w:bCs/>
        </w:rPr>
        <w:t>niepełnosprawnościami mają charakter raczej sporadyczny niż regularny, niezależnie od pełnionej roli zawodowej.</w:t>
      </w:r>
      <w:r w:rsidRPr="00467841">
        <w:rPr>
          <w:rFonts w:ascii="Arial" w:hAnsi="Arial" w:cs="Arial"/>
        </w:rPr>
        <w:t xml:space="preserve"> We wszystkich trzech grupach dominuje odpowiedź „rzadko”</w:t>
      </w:r>
      <w:r w:rsidR="00550733" w:rsidRPr="00467841">
        <w:rPr>
          <w:rFonts w:ascii="Arial" w:hAnsi="Arial" w:cs="Arial"/>
        </w:rPr>
        <w:t>.</w:t>
      </w:r>
      <w:r w:rsidRPr="00467841">
        <w:rPr>
          <w:rFonts w:ascii="Arial" w:hAnsi="Arial" w:cs="Arial"/>
        </w:rPr>
        <w:t xml:space="preserve"> </w:t>
      </w:r>
      <w:r w:rsidR="00550733" w:rsidRPr="00467841">
        <w:rPr>
          <w:rFonts w:ascii="Arial" w:hAnsi="Arial" w:cs="Arial"/>
        </w:rPr>
        <w:t>K</w:t>
      </w:r>
      <w:r w:rsidRPr="00467841">
        <w:rPr>
          <w:rFonts w:ascii="Arial" w:hAnsi="Arial" w:cs="Arial"/>
        </w:rPr>
        <w:t xml:space="preserve">ontakt z pacjentami z niepełnosprawnościami nie jest </w:t>
      </w:r>
      <w:r w:rsidR="00550733" w:rsidRPr="00467841">
        <w:rPr>
          <w:rFonts w:ascii="Arial" w:hAnsi="Arial" w:cs="Arial"/>
        </w:rPr>
        <w:t xml:space="preserve">zatem </w:t>
      </w:r>
      <w:r w:rsidRPr="00467841">
        <w:rPr>
          <w:rFonts w:ascii="Arial" w:hAnsi="Arial" w:cs="Arial"/>
        </w:rPr>
        <w:t>elementem codziennej praktyki większości gabinetów. Jednocześnie tylko niewielki odsetek respondentów deklaruje częsty kontakt</w:t>
      </w:r>
      <w:r w:rsidR="00550733" w:rsidRPr="00467841">
        <w:rPr>
          <w:rFonts w:ascii="Arial" w:hAnsi="Arial" w:cs="Arial"/>
        </w:rPr>
        <w:t>.</w:t>
      </w:r>
      <w:r w:rsidRPr="00467841">
        <w:rPr>
          <w:rFonts w:ascii="Arial" w:hAnsi="Arial" w:cs="Arial"/>
        </w:rPr>
        <w:t xml:space="preserve"> </w:t>
      </w:r>
      <w:r w:rsidR="00550733" w:rsidRPr="00467841">
        <w:rPr>
          <w:rFonts w:ascii="Arial" w:hAnsi="Arial" w:cs="Arial"/>
        </w:rPr>
        <w:t>S</w:t>
      </w:r>
      <w:r w:rsidRPr="00467841">
        <w:rPr>
          <w:rFonts w:ascii="Arial" w:hAnsi="Arial" w:cs="Arial"/>
        </w:rPr>
        <w:t>ystematyczne doświadczenie w</w:t>
      </w:r>
      <w:r w:rsidR="00302DB7" w:rsidRPr="00467841">
        <w:rPr>
          <w:rFonts w:ascii="Arial" w:hAnsi="Arial" w:cs="Arial"/>
        </w:rPr>
        <w:t> </w:t>
      </w:r>
      <w:r w:rsidRPr="00467841">
        <w:rPr>
          <w:rFonts w:ascii="Arial" w:hAnsi="Arial" w:cs="Arial"/>
        </w:rPr>
        <w:t xml:space="preserve">tym zakresie dotyczy </w:t>
      </w:r>
      <w:r w:rsidR="00550733" w:rsidRPr="00467841">
        <w:rPr>
          <w:rFonts w:ascii="Arial" w:hAnsi="Arial" w:cs="Arial"/>
        </w:rPr>
        <w:t xml:space="preserve">więc </w:t>
      </w:r>
      <w:r w:rsidRPr="00467841">
        <w:rPr>
          <w:rFonts w:ascii="Arial" w:hAnsi="Arial" w:cs="Arial"/>
        </w:rPr>
        <w:t>stosunkowo wąskiej grupy placówek lub osób.</w:t>
      </w:r>
    </w:p>
    <w:p w14:paraId="2E82F5AE" w14:textId="2DB250A9" w:rsidR="00555535" w:rsidRPr="00467841" w:rsidRDefault="00555535" w:rsidP="00555535">
      <w:pPr>
        <w:spacing w:before="120" w:after="120" w:line="360" w:lineRule="auto"/>
        <w:rPr>
          <w:rFonts w:ascii="Arial" w:hAnsi="Arial" w:cs="Arial"/>
        </w:rPr>
      </w:pPr>
      <w:r w:rsidRPr="00467841">
        <w:rPr>
          <w:rFonts w:ascii="Arial" w:hAnsi="Arial" w:cs="Arial"/>
        </w:rPr>
        <w:t xml:space="preserve">Warto zwrócić uwagę, że </w:t>
      </w:r>
      <w:r w:rsidRPr="00467841">
        <w:rPr>
          <w:rFonts w:ascii="Arial" w:hAnsi="Arial" w:cs="Arial"/>
          <w:b/>
          <w:bCs/>
        </w:rPr>
        <w:t>najwyższy poziom częstych kontaktów deklaruje personel niemedyczny</w:t>
      </w:r>
      <w:r w:rsidR="00550733" w:rsidRPr="00467841">
        <w:rPr>
          <w:rFonts w:ascii="Arial" w:hAnsi="Arial" w:cs="Arial"/>
          <w:b/>
          <w:bCs/>
        </w:rPr>
        <w:t xml:space="preserve">. </w:t>
      </w:r>
      <w:r w:rsidR="00550733" w:rsidRPr="00467841">
        <w:rPr>
          <w:rFonts w:ascii="Arial" w:hAnsi="Arial" w:cs="Arial"/>
        </w:rPr>
        <w:t>M</w:t>
      </w:r>
      <w:r w:rsidRPr="00467841">
        <w:rPr>
          <w:rFonts w:ascii="Arial" w:hAnsi="Arial" w:cs="Arial"/>
        </w:rPr>
        <w:t xml:space="preserve">oże </w:t>
      </w:r>
      <w:r w:rsidR="00550733" w:rsidRPr="00467841">
        <w:rPr>
          <w:rFonts w:ascii="Arial" w:hAnsi="Arial" w:cs="Arial"/>
        </w:rPr>
        <w:t xml:space="preserve">to </w:t>
      </w:r>
      <w:r w:rsidRPr="00467841">
        <w:rPr>
          <w:rFonts w:ascii="Arial" w:hAnsi="Arial" w:cs="Arial"/>
        </w:rPr>
        <w:t xml:space="preserve">wynikać z jego roli w pierwszym etapie obsługi pacjenta (rejestracja, kontakt telefoniczny, organizacja wizyty). Z kolei personel medyczny pomocniczy relatywnie częściej niż inne grupy wskazuje, że nigdy nie miał </w:t>
      </w:r>
      <w:r w:rsidRPr="00467841">
        <w:rPr>
          <w:rFonts w:ascii="Arial" w:hAnsi="Arial" w:cs="Arial"/>
        </w:rPr>
        <w:lastRenderedPageBreak/>
        <w:t>do czynienia z pacjentami z niepełnosprawnościami lub ma trudność z jednoznaczną oceną częstotliwości takich kontaktów. Może to świadczyć o ograniczonym udziale tej grupy w bezpośredniej obsłudze takich pacjentów albo o niejasnym rozpoznawaniu ich szczególnych potrzeb w codziennej pracy.</w:t>
      </w:r>
    </w:p>
    <w:p w14:paraId="7117DA6B" w14:textId="3A69F4D7" w:rsidR="00555535" w:rsidRPr="00467841" w:rsidRDefault="00555535" w:rsidP="00555535">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26</w:t>
      </w:r>
      <w:r w:rsidRPr="00467841">
        <w:rPr>
          <w:rFonts w:ascii="Arial" w:hAnsi="Arial" w:cs="Arial"/>
          <w:b/>
          <w:bCs/>
        </w:rPr>
        <w:fldChar w:fldCharType="end"/>
      </w:r>
      <w:r w:rsidRPr="00467841">
        <w:rPr>
          <w:rFonts w:ascii="Arial" w:hAnsi="Arial" w:cs="Arial"/>
          <w:b/>
          <w:bCs/>
        </w:rPr>
        <w:t>. Częstotliwość doświadczeń personelu gabinetów w zakresie obsługi pacjentów/pacjentek z niepełnosprawnościami</w:t>
      </w:r>
    </w:p>
    <w:tbl>
      <w:tblPr>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26. Częstotliwość doświadczeń personelu gabinetów w zakresie obsługi pacjentów/pacjentek z niepełnosprawnościami"/>
        <w:tblDescription w:val="Tabela pokazuje, że lekarze i lekarki częściej niż pozostałe grupy deklarują doświadczenia w obsłudze pacjentów z niepełnosprawnościami („często” lub „czasami” – 48,6%). We wszystkich grupach dominuje odpowiedź „rzadko”, szczególnie wśród personelu niemedycznego (48,9%). Personel medyczny-pomocniczy częściej wskazuje „nigdy” (8,4%) oraz „trudno powiedzieć” (7,0%)."/>
      </w:tblPr>
      <w:tblGrid>
        <w:gridCol w:w="2045"/>
        <w:gridCol w:w="1216"/>
        <w:gridCol w:w="2409"/>
        <w:gridCol w:w="1701"/>
      </w:tblGrid>
      <w:tr w:rsidR="00555535" w:rsidRPr="00467841" w14:paraId="2482698E" w14:textId="77777777" w:rsidTr="00630AD1">
        <w:trPr>
          <w:trHeight w:val="820"/>
          <w:tblHeader/>
        </w:trPr>
        <w:tc>
          <w:tcPr>
            <w:tcW w:w="2045" w:type="dxa"/>
            <w:tcMar>
              <w:top w:w="15" w:type="dxa"/>
              <w:left w:w="15" w:type="dxa"/>
              <w:bottom w:w="0" w:type="dxa"/>
              <w:right w:w="15" w:type="dxa"/>
            </w:tcMar>
            <w:vAlign w:val="center"/>
            <w:hideMark/>
          </w:tcPr>
          <w:p w14:paraId="3B231C47" w14:textId="2E339963" w:rsidR="00555535" w:rsidRPr="00467841" w:rsidRDefault="00555535" w:rsidP="00B72935">
            <w:pPr>
              <w:spacing w:line="360" w:lineRule="auto"/>
              <w:rPr>
                <w:rFonts w:ascii="Arial" w:hAnsi="Arial" w:cs="Arial"/>
                <w:b/>
                <w:bCs/>
              </w:rPr>
            </w:pPr>
            <w:r w:rsidRPr="00467841">
              <w:rPr>
                <w:rFonts w:ascii="Arial" w:hAnsi="Arial" w:cs="Arial"/>
                <w:b/>
                <w:bCs/>
              </w:rPr>
              <w:t xml:space="preserve">Częstotliwość </w:t>
            </w:r>
            <w:r w:rsidR="009C212E" w:rsidRPr="00467841">
              <w:rPr>
                <w:rFonts w:ascii="Arial" w:hAnsi="Arial" w:cs="Arial"/>
                <w:b/>
                <w:bCs/>
              </w:rPr>
              <w:t>doświadczeń</w:t>
            </w:r>
          </w:p>
        </w:tc>
        <w:tc>
          <w:tcPr>
            <w:tcW w:w="1216" w:type="dxa"/>
            <w:tcMar>
              <w:top w:w="15" w:type="dxa"/>
              <w:left w:w="15" w:type="dxa"/>
              <w:bottom w:w="0" w:type="dxa"/>
              <w:right w:w="15" w:type="dxa"/>
            </w:tcMar>
            <w:vAlign w:val="center"/>
            <w:hideMark/>
          </w:tcPr>
          <w:p w14:paraId="4D00AEBA" w14:textId="7BFF1C3E" w:rsidR="00555535" w:rsidRPr="00467841" w:rsidRDefault="00555535" w:rsidP="00B72935">
            <w:pPr>
              <w:spacing w:line="360" w:lineRule="auto"/>
              <w:rPr>
                <w:rFonts w:ascii="Arial" w:hAnsi="Arial" w:cs="Arial"/>
                <w:b/>
                <w:bCs/>
              </w:rPr>
            </w:pPr>
            <w:r w:rsidRPr="00467841">
              <w:rPr>
                <w:rFonts w:ascii="Arial" w:hAnsi="Arial" w:cs="Arial"/>
                <w:b/>
                <w:bCs/>
              </w:rPr>
              <w:t>Lekarze</w:t>
            </w:r>
            <w:r w:rsidR="00E26707" w:rsidRPr="00467841">
              <w:rPr>
                <w:rFonts w:ascii="Arial" w:hAnsi="Arial" w:cs="Arial"/>
                <w:b/>
                <w:bCs/>
              </w:rPr>
              <w:t>/ lekarki</w:t>
            </w:r>
          </w:p>
        </w:tc>
        <w:tc>
          <w:tcPr>
            <w:tcW w:w="2409" w:type="dxa"/>
            <w:tcMar>
              <w:top w:w="15" w:type="dxa"/>
              <w:left w:w="15" w:type="dxa"/>
              <w:bottom w:w="0" w:type="dxa"/>
              <w:right w:w="15" w:type="dxa"/>
            </w:tcMar>
            <w:vAlign w:val="center"/>
            <w:hideMark/>
          </w:tcPr>
          <w:p w14:paraId="2E3BF4BB" w14:textId="77777777" w:rsidR="00555535" w:rsidRPr="00467841" w:rsidRDefault="00555535" w:rsidP="00B72935">
            <w:pPr>
              <w:spacing w:line="360" w:lineRule="auto"/>
              <w:rPr>
                <w:rFonts w:ascii="Arial" w:hAnsi="Arial" w:cs="Arial"/>
                <w:b/>
                <w:bCs/>
              </w:rPr>
            </w:pPr>
            <w:r w:rsidRPr="00467841">
              <w:rPr>
                <w:rFonts w:ascii="Arial" w:hAnsi="Arial" w:cs="Arial"/>
                <w:b/>
                <w:bCs/>
              </w:rPr>
              <w:t>Personel medyczny - pomocniczy</w:t>
            </w:r>
          </w:p>
        </w:tc>
        <w:tc>
          <w:tcPr>
            <w:tcW w:w="1701" w:type="dxa"/>
            <w:tcMar>
              <w:top w:w="15" w:type="dxa"/>
              <w:left w:w="15" w:type="dxa"/>
              <w:bottom w:w="0" w:type="dxa"/>
              <w:right w:w="15" w:type="dxa"/>
            </w:tcMar>
            <w:vAlign w:val="center"/>
            <w:hideMark/>
          </w:tcPr>
          <w:p w14:paraId="4D2877A2" w14:textId="77777777" w:rsidR="00555535" w:rsidRPr="00467841" w:rsidRDefault="00555535" w:rsidP="00B72935">
            <w:pPr>
              <w:spacing w:line="360" w:lineRule="auto"/>
              <w:rPr>
                <w:rFonts w:ascii="Arial" w:hAnsi="Arial" w:cs="Arial"/>
                <w:b/>
                <w:bCs/>
              </w:rPr>
            </w:pPr>
            <w:r w:rsidRPr="00467841">
              <w:rPr>
                <w:rFonts w:ascii="Arial" w:hAnsi="Arial" w:cs="Arial"/>
                <w:b/>
                <w:bCs/>
              </w:rPr>
              <w:t>Personel niemedyczny</w:t>
            </w:r>
          </w:p>
        </w:tc>
      </w:tr>
      <w:tr w:rsidR="00555535" w:rsidRPr="00467841" w14:paraId="7A952D8E" w14:textId="77777777" w:rsidTr="007120D0">
        <w:trPr>
          <w:trHeight w:val="320"/>
        </w:trPr>
        <w:tc>
          <w:tcPr>
            <w:tcW w:w="0" w:type="auto"/>
            <w:noWrap/>
            <w:tcMar>
              <w:top w:w="15" w:type="dxa"/>
              <w:left w:w="15" w:type="dxa"/>
              <w:bottom w:w="0" w:type="dxa"/>
              <w:right w:w="15" w:type="dxa"/>
            </w:tcMar>
            <w:hideMark/>
          </w:tcPr>
          <w:p w14:paraId="3A182F0C" w14:textId="77777777" w:rsidR="00555535" w:rsidRPr="00467841" w:rsidRDefault="00555535" w:rsidP="00B72935">
            <w:pPr>
              <w:spacing w:line="360" w:lineRule="auto"/>
              <w:rPr>
                <w:rFonts w:ascii="Arial" w:hAnsi="Arial" w:cs="Arial"/>
              </w:rPr>
            </w:pPr>
            <w:r w:rsidRPr="00467841">
              <w:rPr>
                <w:rFonts w:ascii="Arial" w:hAnsi="Arial" w:cs="Arial"/>
              </w:rPr>
              <w:t>Tak, często</w:t>
            </w:r>
          </w:p>
        </w:tc>
        <w:tc>
          <w:tcPr>
            <w:tcW w:w="1216" w:type="dxa"/>
            <w:noWrap/>
            <w:tcMar>
              <w:top w:w="15" w:type="dxa"/>
              <w:left w:w="15" w:type="dxa"/>
              <w:bottom w:w="0" w:type="dxa"/>
              <w:right w:w="15" w:type="dxa"/>
            </w:tcMar>
            <w:hideMark/>
          </w:tcPr>
          <w:p w14:paraId="4CD1BD9E" w14:textId="77777777" w:rsidR="00555535" w:rsidRPr="00467841" w:rsidRDefault="00555535" w:rsidP="00B72935">
            <w:pPr>
              <w:spacing w:line="360" w:lineRule="auto"/>
              <w:jc w:val="right"/>
              <w:rPr>
                <w:rFonts w:ascii="Arial" w:hAnsi="Arial" w:cs="Arial"/>
              </w:rPr>
            </w:pPr>
            <w:r w:rsidRPr="00467841">
              <w:rPr>
                <w:rFonts w:ascii="Arial" w:hAnsi="Arial" w:cs="Arial"/>
              </w:rPr>
              <w:t>11,5%</w:t>
            </w:r>
          </w:p>
        </w:tc>
        <w:tc>
          <w:tcPr>
            <w:tcW w:w="2409" w:type="dxa"/>
            <w:noWrap/>
            <w:tcMar>
              <w:top w:w="15" w:type="dxa"/>
              <w:left w:w="15" w:type="dxa"/>
              <w:bottom w:w="0" w:type="dxa"/>
              <w:right w:w="15" w:type="dxa"/>
            </w:tcMar>
            <w:hideMark/>
          </w:tcPr>
          <w:p w14:paraId="25644392" w14:textId="77777777" w:rsidR="00555535" w:rsidRPr="00467841" w:rsidRDefault="00555535" w:rsidP="00B72935">
            <w:pPr>
              <w:spacing w:line="360" w:lineRule="auto"/>
              <w:jc w:val="right"/>
              <w:rPr>
                <w:rFonts w:ascii="Arial" w:hAnsi="Arial" w:cs="Arial"/>
              </w:rPr>
            </w:pPr>
            <w:r w:rsidRPr="00467841">
              <w:rPr>
                <w:rFonts w:ascii="Arial" w:hAnsi="Arial" w:cs="Arial"/>
              </w:rPr>
              <w:t>9,8%</w:t>
            </w:r>
          </w:p>
        </w:tc>
        <w:tc>
          <w:tcPr>
            <w:tcW w:w="1701" w:type="dxa"/>
            <w:noWrap/>
            <w:tcMar>
              <w:top w:w="15" w:type="dxa"/>
              <w:left w:w="15" w:type="dxa"/>
              <w:bottom w:w="0" w:type="dxa"/>
              <w:right w:w="15" w:type="dxa"/>
            </w:tcMar>
            <w:hideMark/>
          </w:tcPr>
          <w:p w14:paraId="12810478" w14:textId="77777777" w:rsidR="00555535" w:rsidRPr="00467841" w:rsidRDefault="00555535" w:rsidP="00B72935">
            <w:pPr>
              <w:spacing w:line="360" w:lineRule="auto"/>
              <w:jc w:val="right"/>
              <w:rPr>
                <w:rFonts w:ascii="Arial" w:hAnsi="Arial" w:cs="Arial"/>
              </w:rPr>
            </w:pPr>
            <w:r w:rsidRPr="00467841">
              <w:rPr>
                <w:rFonts w:ascii="Arial" w:hAnsi="Arial" w:cs="Arial"/>
              </w:rPr>
              <w:t>12,4%</w:t>
            </w:r>
          </w:p>
        </w:tc>
      </w:tr>
      <w:tr w:rsidR="00555535" w:rsidRPr="00467841" w14:paraId="5F575292" w14:textId="77777777" w:rsidTr="007120D0">
        <w:trPr>
          <w:trHeight w:val="320"/>
        </w:trPr>
        <w:tc>
          <w:tcPr>
            <w:tcW w:w="0" w:type="auto"/>
            <w:noWrap/>
            <w:tcMar>
              <w:top w:w="15" w:type="dxa"/>
              <w:left w:w="15" w:type="dxa"/>
              <w:bottom w:w="0" w:type="dxa"/>
              <w:right w:w="15" w:type="dxa"/>
            </w:tcMar>
            <w:hideMark/>
          </w:tcPr>
          <w:p w14:paraId="4801A91B" w14:textId="77777777" w:rsidR="00555535" w:rsidRPr="00467841" w:rsidRDefault="00555535" w:rsidP="00B72935">
            <w:pPr>
              <w:spacing w:line="360" w:lineRule="auto"/>
              <w:rPr>
                <w:rFonts w:ascii="Arial" w:hAnsi="Arial" w:cs="Arial"/>
              </w:rPr>
            </w:pPr>
            <w:r w:rsidRPr="00467841">
              <w:rPr>
                <w:rFonts w:ascii="Arial" w:hAnsi="Arial" w:cs="Arial"/>
              </w:rPr>
              <w:t>Tak, czasami</w:t>
            </w:r>
          </w:p>
        </w:tc>
        <w:tc>
          <w:tcPr>
            <w:tcW w:w="1216" w:type="dxa"/>
            <w:noWrap/>
            <w:tcMar>
              <w:top w:w="15" w:type="dxa"/>
              <w:left w:w="15" w:type="dxa"/>
              <w:bottom w:w="0" w:type="dxa"/>
              <w:right w:w="15" w:type="dxa"/>
            </w:tcMar>
            <w:hideMark/>
          </w:tcPr>
          <w:p w14:paraId="02C148B4" w14:textId="77777777" w:rsidR="00555535" w:rsidRPr="00467841" w:rsidRDefault="00555535" w:rsidP="00B72935">
            <w:pPr>
              <w:spacing w:line="360" w:lineRule="auto"/>
              <w:jc w:val="right"/>
              <w:rPr>
                <w:rFonts w:ascii="Arial" w:hAnsi="Arial" w:cs="Arial"/>
              </w:rPr>
            </w:pPr>
            <w:r w:rsidRPr="00467841">
              <w:rPr>
                <w:rFonts w:ascii="Arial" w:hAnsi="Arial" w:cs="Arial"/>
              </w:rPr>
              <w:t>37,1%</w:t>
            </w:r>
          </w:p>
        </w:tc>
        <w:tc>
          <w:tcPr>
            <w:tcW w:w="2409" w:type="dxa"/>
            <w:noWrap/>
            <w:tcMar>
              <w:top w:w="15" w:type="dxa"/>
              <w:left w:w="15" w:type="dxa"/>
              <w:bottom w:w="0" w:type="dxa"/>
              <w:right w:w="15" w:type="dxa"/>
            </w:tcMar>
            <w:hideMark/>
          </w:tcPr>
          <w:p w14:paraId="4C0ED757" w14:textId="77777777" w:rsidR="00555535" w:rsidRPr="00467841" w:rsidRDefault="00555535" w:rsidP="00B72935">
            <w:pPr>
              <w:spacing w:line="360" w:lineRule="auto"/>
              <w:jc w:val="right"/>
              <w:rPr>
                <w:rFonts w:ascii="Arial" w:hAnsi="Arial" w:cs="Arial"/>
              </w:rPr>
            </w:pPr>
            <w:r w:rsidRPr="00467841">
              <w:rPr>
                <w:rFonts w:ascii="Arial" w:hAnsi="Arial" w:cs="Arial"/>
              </w:rPr>
              <w:t>31,2%</w:t>
            </w:r>
          </w:p>
        </w:tc>
        <w:tc>
          <w:tcPr>
            <w:tcW w:w="1701" w:type="dxa"/>
            <w:noWrap/>
            <w:tcMar>
              <w:top w:w="15" w:type="dxa"/>
              <w:left w:w="15" w:type="dxa"/>
              <w:bottom w:w="0" w:type="dxa"/>
              <w:right w:w="15" w:type="dxa"/>
            </w:tcMar>
            <w:hideMark/>
          </w:tcPr>
          <w:p w14:paraId="7067F60D" w14:textId="77777777" w:rsidR="00555535" w:rsidRPr="00467841" w:rsidRDefault="00555535" w:rsidP="00B72935">
            <w:pPr>
              <w:spacing w:line="360" w:lineRule="auto"/>
              <w:jc w:val="right"/>
              <w:rPr>
                <w:rFonts w:ascii="Arial" w:hAnsi="Arial" w:cs="Arial"/>
              </w:rPr>
            </w:pPr>
            <w:r w:rsidRPr="00467841">
              <w:rPr>
                <w:rFonts w:ascii="Arial" w:hAnsi="Arial" w:cs="Arial"/>
              </w:rPr>
              <w:t>28,1%</w:t>
            </w:r>
          </w:p>
        </w:tc>
      </w:tr>
      <w:tr w:rsidR="00555535" w:rsidRPr="00467841" w14:paraId="2E2083BA" w14:textId="77777777" w:rsidTr="007120D0">
        <w:trPr>
          <w:trHeight w:val="320"/>
        </w:trPr>
        <w:tc>
          <w:tcPr>
            <w:tcW w:w="0" w:type="auto"/>
            <w:noWrap/>
            <w:tcMar>
              <w:top w:w="15" w:type="dxa"/>
              <w:left w:w="15" w:type="dxa"/>
              <w:bottom w:w="0" w:type="dxa"/>
              <w:right w:w="15" w:type="dxa"/>
            </w:tcMar>
            <w:hideMark/>
          </w:tcPr>
          <w:p w14:paraId="3407A300" w14:textId="77777777" w:rsidR="00555535" w:rsidRPr="00467841" w:rsidRDefault="00555535" w:rsidP="00B72935">
            <w:pPr>
              <w:spacing w:line="360" w:lineRule="auto"/>
              <w:rPr>
                <w:rFonts w:ascii="Arial" w:hAnsi="Arial" w:cs="Arial"/>
              </w:rPr>
            </w:pPr>
            <w:r w:rsidRPr="00467841">
              <w:rPr>
                <w:rFonts w:ascii="Arial" w:hAnsi="Arial" w:cs="Arial"/>
              </w:rPr>
              <w:t>Rzadko</w:t>
            </w:r>
          </w:p>
        </w:tc>
        <w:tc>
          <w:tcPr>
            <w:tcW w:w="1216" w:type="dxa"/>
            <w:noWrap/>
            <w:tcMar>
              <w:top w:w="15" w:type="dxa"/>
              <w:left w:w="15" w:type="dxa"/>
              <w:bottom w:w="0" w:type="dxa"/>
              <w:right w:w="15" w:type="dxa"/>
            </w:tcMar>
            <w:hideMark/>
          </w:tcPr>
          <w:p w14:paraId="2405096C" w14:textId="77777777" w:rsidR="00555535" w:rsidRPr="00467841" w:rsidRDefault="00555535" w:rsidP="00B72935">
            <w:pPr>
              <w:spacing w:line="360" w:lineRule="auto"/>
              <w:jc w:val="right"/>
              <w:rPr>
                <w:rFonts w:ascii="Arial" w:hAnsi="Arial" w:cs="Arial"/>
              </w:rPr>
            </w:pPr>
            <w:r w:rsidRPr="00467841">
              <w:rPr>
                <w:rFonts w:ascii="Arial" w:hAnsi="Arial" w:cs="Arial"/>
              </w:rPr>
              <w:t>45,5%</w:t>
            </w:r>
          </w:p>
        </w:tc>
        <w:tc>
          <w:tcPr>
            <w:tcW w:w="2409" w:type="dxa"/>
            <w:noWrap/>
            <w:tcMar>
              <w:top w:w="15" w:type="dxa"/>
              <w:left w:w="15" w:type="dxa"/>
              <w:bottom w:w="0" w:type="dxa"/>
              <w:right w:w="15" w:type="dxa"/>
            </w:tcMar>
            <w:hideMark/>
          </w:tcPr>
          <w:p w14:paraId="70474694" w14:textId="688ED9C9" w:rsidR="00555535" w:rsidRPr="00467841" w:rsidRDefault="00555535" w:rsidP="00B72935">
            <w:pPr>
              <w:spacing w:line="360" w:lineRule="auto"/>
              <w:jc w:val="right"/>
              <w:rPr>
                <w:rFonts w:ascii="Arial" w:hAnsi="Arial" w:cs="Arial"/>
              </w:rPr>
            </w:pPr>
            <w:r w:rsidRPr="00467841">
              <w:rPr>
                <w:rFonts w:ascii="Arial" w:hAnsi="Arial" w:cs="Arial"/>
              </w:rPr>
              <w:t>43,</w:t>
            </w:r>
            <w:r w:rsidR="00E26707" w:rsidRPr="00467841">
              <w:rPr>
                <w:rFonts w:ascii="Arial" w:hAnsi="Arial" w:cs="Arial"/>
              </w:rPr>
              <w:t>6</w:t>
            </w:r>
            <w:r w:rsidRPr="00467841">
              <w:rPr>
                <w:rFonts w:ascii="Arial" w:hAnsi="Arial" w:cs="Arial"/>
              </w:rPr>
              <w:t>%</w:t>
            </w:r>
          </w:p>
        </w:tc>
        <w:tc>
          <w:tcPr>
            <w:tcW w:w="1701" w:type="dxa"/>
            <w:noWrap/>
            <w:tcMar>
              <w:top w:w="15" w:type="dxa"/>
              <w:left w:w="15" w:type="dxa"/>
              <w:bottom w:w="0" w:type="dxa"/>
              <w:right w:w="15" w:type="dxa"/>
            </w:tcMar>
            <w:hideMark/>
          </w:tcPr>
          <w:p w14:paraId="796B8D81" w14:textId="77777777" w:rsidR="00555535" w:rsidRPr="00467841" w:rsidRDefault="00555535" w:rsidP="00B72935">
            <w:pPr>
              <w:spacing w:line="360" w:lineRule="auto"/>
              <w:jc w:val="right"/>
              <w:rPr>
                <w:rFonts w:ascii="Arial" w:hAnsi="Arial" w:cs="Arial"/>
              </w:rPr>
            </w:pPr>
            <w:r w:rsidRPr="00467841">
              <w:rPr>
                <w:rFonts w:ascii="Arial" w:hAnsi="Arial" w:cs="Arial"/>
              </w:rPr>
              <w:t>48,9%</w:t>
            </w:r>
          </w:p>
        </w:tc>
      </w:tr>
      <w:tr w:rsidR="00555535" w:rsidRPr="00467841" w14:paraId="59E59CE4" w14:textId="77777777" w:rsidTr="007120D0">
        <w:trPr>
          <w:trHeight w:val="320"/>
        </w:trPr>
        <w:tc>
          <w:tcPr>
            <w:tcW w:w="0" w:type="auto"/>
            <w:noWrap/>
            <w:tcMar>
              <w:top w:w="15" w:type="dxa"/>
              <w:left w:w="15" w:type="dxa"/>
              <w:bottom w:w="0" w:type="dxa"/>
              <w:right w:w="15" w:type="dxa"/>
            </w:tcMar>
            <w:hideMark/>
          </w:tcPr>
          <w:p w14:paraId="306A45C5" w14:textId="77777777" w:rsidR="00555535" w:rsidRPr="00467841" w:rsidRDefault="00555535" w:rsidP="00B72935">
            <w:pPr>
              <w:spacing w:line="360" w:lineRule="auto"/>
              <w:rPr>
                <w:rFonts w:ascii="Arial" w:hAnsi="Arial" w:cs="Arial"/>
              </w:rPr>
            </w:pPr>
            <w:r w:rsidRPr="00467841">
              <w:rPr>
                <w:rFonts w:ascii="Arial" w:hAnsi="Arial" w:cs="Arial"/>
              </w:rPr>
              <w:t>Nigdy</w:t>
            </w:r>
          </w:p>
        </w:tc>
        <w:tc>
          <w:tcPr>
            <w:tcW w:w="1216" w:type="dxa"/>
            <w:noWrap/>
            <w:tcMar>
              <w:top w:w="15" w:type="dxa"/>
              <w:left w:w="15" w:type="dxa"/>
              <w:bottom w:w="0" w:type="dxa"/>
              <w:right w:w="15" w:type="dxa"/>
            </w:tcMar>
            <w:hideMark/>
          </w:tcPr>
          <w:p w14:paraId="7803702D" w14:textId="77777777" w:rsidR="00555535" w:rsidRPr="00467841" w:rsidRDefault="00555535" w:rsidP="00B72935">
            <w:pPr>
              <w:spacing w:line="360" w:lineRule="auto"/>
              <w:jc w:val="right"/>
              <w:rPr>
                <w:rFonts w:ascii="Arial" w:hAnsi="Arial" w:cs="Arial"/>
              </w:rPr>
            </w:pPr>
            <w:r w:rsidRPr="00467841">
              <w:rPr>
                <w:rFonts w:ascii="Arial" w:hAnsi="Arial" w:cs="Arial"/>
              </w:rPr>
              <w:t>3,9%</w:t>
            </w:r>
          </w:p>
        </w:tc>
        <w:tc>
          <w:tcPr>
            <w:tcW w:w="2409" w:type="dxa"/>
            <w:noWrap/>
            <w:tcMar>
              <w:top w:w="15" w:type="dxa"/>
              <w:left w:w="15" w:type="dxa"/>
              <w:bottom w:w="0" w:type="dxa"/>
              <w:right w:w="15" w:type="dxa"/>
            </w:tcMar>
            <w:hideMark/>
          </w:tcPr>
          <w:p w14:paraId="36F377D8" w14:textId="77777777" w:rsidR="00555535" w:rsidRPr="00467841" w:rsidRDefault="00555535" w:rsidP="00B72935">
            <w:pPr>
              <w:spacing w:line="360" w:lineRule="auto"/>
              <w:jc w:val="right"/>
              <w:rPr>
                <w:rFonts w:ascii="Arial" w:hAnsi="Arial" w:cs="Arial"/>
              </w:rPr>
            </w:pPr>
            <w:r w:rsidRPr="00467841">
              <w:rPr>
                <w:rFonts w:ascii="Arial" w:hAnsi="Arial" w:cs="Arial"/>
              </w:rPr>
              <w:t>8,4%</w:t>
            </w:r>
          </w:p>
        </w:tc>
        <w:tc>
          <w:tcPr>
            <w:tcW w:w="1701" w:type="dxa"/>
            <w:noWrap/>
            <w:tcMar>
              <w:top w:w="15" w:type="dxa"/>
              <w:left w:w="15" w:type="dxa"/>
              <w:bottom w:w="0" w:type="dxa"/>
              <w:right w:w="15" w:type="dxa"/>
            </w:tcMar>
            <w:hideMark/>
          </w:tcPr>
          <w:p w14:paraId="354958EF" w14:textId="77777777" w:rsidR="00555535" w:rsidRPr="00467841" w:rsidRDefault="00555535" w:rsidP="00B72935">
            <w:pPr>
              <w:spacing w:line="360" w:lineRule="auto"/>
              <w:jc w:val="right"/>
              <w:rPr>
                <w:rFonts w:ascii="Arial" w:hAnsi="Arial" w:cs="Arial"/>
              </w:rPr>
            </w:pPr>
            <w:r w:rsidRPr="00467841">
              <w:rPr>
                <w:rFonts w:ascii="Arial" w:hAnsi="Arial" w:cs="Arial"/>
              </w:rPr>
              <w:t>6,7%</w:t>
            </w:r>
          </w:p>
        </w:tc>
      </w:tr>
      <w:tr w:rsidR="00555535" w:rsidRPr="00467841" w14:paraId="2D352477" w14:textId="77777777" w:rsidTr="007120D0">
        <w:trPr>
          <w:trHeight w:val="320"/>
        </w:trPr>
        <w:tc>
          <w:tcPr>
            <w:tcW w:w="0" w:type="auto"/>
            <w:noWrap/>
            <w:tcMar>
              <w:top w:w="15" w:type="dxa"/>
              <w:left w:w="15" w:type="dxa"/>
              <w:bottom w:w="0" w:type="dxa"/>
              <w:right w:w="15" w:type="dxa"/>
            </w:tcMar>
            <w:hideMark/>
          </w:tcPr>
          <w:p w14:paraId="58C0CF63" w14:textId="77777777" w:rsidR="00555535" w:rsidRPr="00467841" w:rsidRDefault="00555535" w:rsidP="00B72935">
            <w:pPr>
              <w:spacing w:line="360" w:lineRule="auto"/>
              <w:rPr>
                <w:rFonts w:ascii="Arial" w:hAnsi="Arial" w:cs="Arial"/>
              </w:rPr>
            </w:pPr>
            <w:r w:rsidRPr="00467841">
              <w:rPr>
                <w:rFonts w:ascii="Arial" w:hAnsi="Arial" w:cs="Arial"/>
              </w:rPr>
              <w:t>Trudno powiedzieć</w:t>
            </w:r>
          </w:p>
        </w:tc>
        <w:tc>
          <w:tcPr>
            <w:tcW w:w="1216" w:type="dxa"/>
            <w:noWrap/>
            <w:tcMar>
              <w:top w:w="15" w:type="dxa"/>
              <w:left w:w="15" w:type="dxa"/>
              <w:bottom w:w="0" w:type="dxa"/>
              <w:right w:w="15" w:type="dxa"/>
            </w:tcMar>
            <w:hideMark/>
          </w:tcPr>
          <w:p w14:paraId="77E0ECC4" w14:textId="77777777" w:rsidR="00555535" w:rsidRPr="00467841" w:rsidRDefault="00555535" w:rsidP="00B72935">
            <w:pPr>
              <w:spacing w:line="360" w:lineRule="auto"/>
              <w:jc w:val="right"/>
              <w:rPr>
                <w:rFonts w:ascii="Arial" w:hAnsi="Arial" w:cs="Arial"/>
              </w:rPr>
            </w:pPr>
            <w:r w:rsidRPr="00467841">
              <w:rPr>
                <w:rFonts w:ascii="Arial" w:hAnsi="Arial" w:cs="Arial"/>
              </w:rPr>
              <w:t>2,0%</w:t>
            </w:r>
          </w:p>
        </w:tc>
        <w:tc>
          <w:tcPr>
            <w:tcW w:w="2409" w:type="dxa"/>
            <w:noWrap/>
            <w:tcMar>
              <w:top w:w="15" w:type="dxa"/>
              <w:left w:w="15" w:type="dxa"/>
              <w:bottom w:w="0" w:type="dxa"/>
              <w:right w:w="15" w:type="dxa"/>
            </w:tcMar>
            <w:hideMark/>
          </w:tcPr>
          <w:p w14:paraId="0AE81950" w14:textId="77777777" w:rsidR="00555535" w:rsidRPr="00467841" w:rsidRDefault="00555535" w:rsidP="00B72935">
            <w:pPr>
              <w:spacing w:line="360" w:lineRule="auto"/>
              <w:jc w:val="right"/>
              <w:rPr>
                <w:rFonts w:ascii="Arial" w:hAnsi="Arial" w:cs="Arial"/>
              </w:rPr>
            </w:pPr>
            <w:r w:rsidRPr="00467841">
              <w:rPr>
                <w:rFonts w:ascii="Arial" w:hAnsi="Arial" w:cs="Arial"/>
              </w:rPr>
              <w:t>7,0%</w:t>
            </w:r>
          </w:p>
        </w:tc>
        <w:tc>
          <w:tcPr>
            <w:tcW w:w="1701" w:type="dxa"/>
            <w:noWrap/>
            <w:tcMar>
              <w:top w:w="15" w:type="dxa"/>
              <w:left w:w="15" w:type="dxa"/>
              <w:bottom w:w="0" w:type="dxa"/>
              <w:right w:w="15" w:type="dxa"/>
            </w:tcMar>
            <w:hideMark/>
          </w:tcPr>
          <w:p w14:paraId="051FBA27" w14:textId="77777777" w:rsidR="00555535" w:rsidRPr="00467841" w:rsidRDefault="00555535" w:rsidP="00B72935">
            <w:pPr>
              <w:spacing w:line="360" w:lineRule="auto"/>
              <w:jc w:val="right"/>
              <w:rPr>
                <w:rFonts w:ascii="Arial" w:hAnsi="Arial" w:cs="Arial"/>
              </w:rPr>
            </w:pPr>
            <w:r w:rsidRPr="00467841">
              <w:rPr>
                <w:rFonts w:ascii="Arial" w:hAnsi="Arial" w:cs="Arial"/>
              </w:rPr>
              <w:t>3,9%</w:t>
            </w:r>
          </w:p>
        </w:tc>
      </w:tr>
    </w:tbl>
    <w:p w14:paraId="6AC4A8D8" w14:textId="5F87B97E"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158E487A" w14:textId="7B4132A0" w:rsidR="00555535" w:rsidRPr="00467841" w:rsidRDefault="00555535" w:rsidP="00555535">
      <w:pPr>
        <w:spacing w:before="120" w:after="120" w:line="360" w:lineRule="auto"/>
        <w:rPr>
          <w:rFonts w:ascii="Arial" w:hAnsi="Arial" w:cs="Arial"/>
        </w:rPr>
      </w:pPr>
      <w:r w:rsidRPr="00467841">
        <w:rPr>
          <w:rFonts w:ascii="Arial" w:hAnsi="Arial" w:cs="Arial"/>
        </w:rPr>
        <w:t>Wyraźną zidentyfikowaną w tym obszarze prawidłowością jest zależność częstotliwości doświadczeń od skali i zaplecza organizacyjnego gabinetu. Zarówno wśród lekarzy, jak i personelu pomocniczego oraz niemedycznego, częstsze kontakty z pacjentami z niepełnosprawnościami występują w gabinetach z większą liczbą stanowisk oraz – w mniejszym stopniu – w miastach powiatowych i</w:t>
      </w:r>
      <w:r w:rsidR="00302DB7" w:rsidRPr="00467841">
        <w:rPr>
          <w:rFonts w:ascii="Arial" w:hAnsi="Arial" w:cs="Arial"/>
        </w:rPr>
        <w:t> </w:t>
      </w:r>
      <w:r w:rsidRPr="00467841">
        <w:rPr>
          <w:rFonts w:ascii="Arial" w:hAnsi="Arial" w:cs="Arial"/>
        </w:rPr>
        <w:t>wojewódzkich. W najmniejszych gabinetach, zwłaszcza jednostanowiskowych, częściej pojawiają się odpowiedzi „rzadko” lub „nigdy”. Wskazuje to, że większe podmioty, obsługujące większą liczbę pacjentów, mają większe prawdopodobieństwo styczności z osobami o szczególnych potrzebach.</w:t>
      </w:r>
    </w:p>
    <w:p w14:paraId="0E7F3A47" w14:textId="77777777" w:rsidR="00555535" w:rsidRPr="00467841" w:rsidRDefault="00555535" w:rsidP="00555535">
      <w:pPr>
        <w:spacing w:before="120" w:after="120" w:line="360" w:lineRule="auto"/>
        <w:rPr>
          <w:rFonts w:ascii="Arial" w:hAnsi="Arial" w:cs="Arial"/>
        </w:rPr>
      </w:pPr>
      <w:r w:rsidRPr="00467841">
        <w:rPr>
          <w:rFonts w:ascii="Arial" w:hAnsi="Arial" w:cs="Arial"/>
        </w:rPr>
        <w:t>Analizy według wieku pacjentów pokazują, że częstotliwość kontaktu jest zbliżona niezależnie od grupy wiekowej, zarówno w przypadku dzieci, młodzieży, jak i osób dorosłych. Oznacza to, że ograniczona częstotliwość doświadczeń nie dotyczy jednej, konkretnej grupy pacjentów, lecz ma charakter ogólny. Jednocześnie gabinety deklarujące świadczenie usług w znieczuleniu ogólnym wyraźnie częściej wskazują odpowiedzi „często” lub „czasami”, co sugeruje, że specjalistyczna oferta sprzyja częstszemu kontaktowi z pacjentami z bardziej złożonymi potrzebami zdrowotnymi i funkcjonalnymi.</w:t>
      </w:r>
    </w:p>
    <w:p w14:paraId="41EB73FC" w14:textId="1AFBEB22" w:rsidR="00555535" w:rsidRPr="00467841" w:rsidRDefault="00555535" w:rsidP="00555535">
      <w:pPr>
        <w:spacing w:before="120" w:after="120" w:line="360" w:lineRule="auto"/>
        <w:rPr>
          <w:rFonts w:ascii="Arial" w:hAnsi="Arial" w:cs="Arial"/>
        </w:rPr>
      </w:pPr>
      <w:r w:rsidRPr="00467841">
        <w:rPr>
          <w:rFonts w:ascii="Arial" w:hAnsi="Arial" w:cs="Arial"/>
        </w:rPr>
        <w:lastRenderedPageBreak/>
        <w:t>Istotna zależność pojawia się również w kontekście oceny przygotowania personelu. W każdej z grup zawodowych doświadczenia w pracy z pacjentami z</w:t>
      </w:r>
      <w:r w:rsidR="00302DB7" w:rsidRPr="00467841">
        <w:rPr>
          <w:rFonts w:ascii="Arial" w:hAnsi="Arial" w:cs="Arial"/>
        </w:rPr>
        <w:t> </w:t>
      </w:r>
      <w:r w:rsidRPr="00467841">
        <w:rPr>
          <w:rFonts w:ascii="Arial" w:hAnsi="Arial" w:cs="Arial"/>
        </w:rPr>
        <w:t>niepełnosprawnościami częściej deklarują osoby oceniające swoje przygotowanie jako „bardzo dobre” lub „raczej dobre”. Z kolei tam, gdzie przygotowanie oceniane jest jako słabe, dominuje odpowiedź „rzadko”, a sporadycznie pojawia się także „nigdy”. Wskazuje to na sprzężenie zwrotne: ograniczony kontakt może utrwalać niską pewność kompetencyjną, a brak kompetencji może zniechęcać do podejmowania pracy z pacjentami o szczególnych potrzebach.</w:t>
      </w:r>
    </w:p>
    <w:p w14:paraId="00CD5B40" w14:textId="74519B8A" w:rsidR="00555535" w:rsidRPr="00467841" w:rsidRDefault="00555535" w:rsidP="00555535">
      <w:pPr>
        <w:spacing w:before="120" w:after="120" w:line="360" w:lineRule="auto"/>
        <w:rPr>
          <w:rFonts w:ascii="Arial" w:hAnsi="Arial" w:cs="Arial"/>
        </w:rPr>
      </w:pPr>
      <w:r w:rsidRPr="00467841">
        <w:rPr>
          <w:rFonts w:ascii="Arial" w:hAnsi="Arial" w:cs="Arial"/>
        </w:rPr>
        <w:t xml:space="preserve">Zestawienie tych wyników z wcześniejszą oceną przygotowania personelu pokazuje istotną zależność: ograniczona częstotliwość kontaktów przekłada się na mniejsze doświadczenie praktyczne, a tym samym na poczucie potrzeby dodatkowych szkoleń i wsparcia. Rzadkie kontakty utrudniają bowiem utrwalanie kompetencji i budowanie pewności w pracy z pacjentami z niepełnosprawnościami. W konsekwencji rozwój dostępności usług stomatologicznych powinien obejmować nie tylko inwestycje </w:t>
      </w:r>
      <w:r w:rsidR="007868B8">
        <w:rPr>
          <w:rFonts w:ascii="Arial" w:hAnsi="Arial" w:cs="Arial"/>
        </w:rPr>
        <w:t>w</w:t>
      </w:r>
      <w:r w:rsidR="00AC6E8A">
        <w:rPr>
          <w:rFonts w:ascii="Arial" w:hAnsi="Arial" w:cs="Arial"/>
        </w:rPr>
        <w:t> </w:t>
      </w:r>
      <w:r w:rsidR="007868B8">
        <w:rPr>
          <w:rFonts w:ascii="Arial" w:hAnsi="Arial" w:cs="Arial"/>
        </w:rPr>
        <w:t>zakresie dostępności architektonicznej czy wyposażenia w odpowiedni sprzęt. Powinien</w:t>
      </w:r>
      <w:r w:rsidRPr="00467841">
        <w:rPr>
          <w:rFonts w:ascii="Arial" w:hAnsi="Arial" w:cs="Arial"/>
        </w:rPr>
        <w:t xml:space="preserve"> także</w:t>
      </w:r>
      <w:r w:rsidR="007868B8">
        <w:rPr>
          <w:rFonts w:ascii="Arial" w:hAnsi="Arial" w:cs="Arial"/>
        </w:rPr>
        <w:t xml:space="preserve"> obejmować</w:t>
      </w:r>
      <w:r w:rsidRPr="00467841">
        <w:rPr>
          <w:rFonts w:ascii="Arial" w:hAnsi="Arial" w:cs="Arial"/>
        </w:rPr>
        <w:t xml:space="preserve"> działania wzmacniające praktyczne doświadczenie personelu, np. poprzez szkolenia oparte na realnych scenariuszach, mentoring lub współpracę z placówkami częściej obsługującymi pacjentów ze szczególnymi potrzebami.</w:t>
      </w:r>
    </w:p>
    <w:p w14:paraId="7AB1F046" w14:textId="77777777" w:rsidR="00F22D1A" w:rsidRPr="00467841" w:rsidRDefault="00F22D1A" w:rsidP="00711ADE">
      <w:pPr>
        <w:pStyle w:val="Nagwek4"/>
        <w:rPr>
          <w:rFonts w:cs="Arial"/>
          <w:color w:val="auto"/>
        </w:rPr>
      </w:pPr>
      <w:r w:rsidRPr="00467841">
        <w:rPr>
          <w:rFonts w:cs="Arial"/>
          <w:color w:val="auto"/>
        </w:rPr>
        <w:t>Zakres doświadczeń personelu gabinetów stomatologicznych w zakresie obsługi pacjentów/pacjentek z niepełnosprawnościami</w:t>
      </w:r>
    </w:p>
    <w:p w14:paraId="61324B6A" w14:textId="66458B21" w:rsidR="00555535" w:rsidRPr="00467841" w:rsidRDefault="00555535" w:rsidP="00555535">
      <w:pPr>
        <w:spacing w:before="120" w:after="120" w:line="360" w:lineRule="auto"/>
        <w:rPr>
          <w:rFonts w:ascii="Arial" w:hAnsi="Arial" w:cs="Arial"/>
        </w:rPr>
      </w:pPr>
      <w:r w:rsidRPr="00467841">
        <w:rPr>
          <w:rFonts w:ascii="Arial" w:hAnsi="Arial" w:cs="Arial"/>
        </w:rPr>
        <w:t>Doświadczenia personelu medycznego w pracy z pacjentami i pacjentkami z</w:t>
      </w:r>
      <w:r w:rsidR="00302DB7" w:rsidRPr="00467841">
        <w:rPr>
          <w:rFonts w:ascii="Arial" w:hAnsi="Arial" w:cs="Arial"/>
        </w:rPr>
        <w:t> </w:t>
      </w:r>
      <w:r w:rsidRPr="00467841">
        <w:rPr>
          <w:rFonts w:ascii="Arial" w:hAnsi="Arial" w:cs="Arial"/>
        </w:rPr>
        <w:t>niepełnosprawnościami mają wyraźnie zróżnicowany charakter i koncentrują się przede wszystkim na tych obszarach, które najczęściej pojawiają się w codziennej praktyce gabinetów stomatologicznych. Zarówno lekarze dentyści, jak i personel medyczny pomocniczy najczęściej wskazują doświadczenie w obsłudze osób z</w:t>
      </w:r>
      <w:r w:rsidR="00302DB7" w:rsidRPr="00467841">
        <w:rPr>
          <w:rFonts w:ascii="Arial" w:hAnsi="Arial" w:cs="Arial"/>
        </w:rPr>
        <w:t> </w:t>
      </w:r>
      <w:r w:rsidRPr="00467841">
        <w:rPr>
          <w:rFonts w:ascii="Arial" w:hAnsi="Arial" w:cs="Arial"/>
        </w:rPr>
        <w:t xml:space="preserve">niepełnosprawnością fizyczną i ruchową. Jest to najbardziej rozpowszechniony typ kontaktu, co koresponduje z dominującym profilem dostosowań </w:t>
      </w:r>
      <w:r w:rsidR="00D0473F" w:rsidRPr="00467841">
        <w:rPr>
          <w:rFonts w:ascii="Arial" w:hAnsi="Arial" w:cs="Arial"/>
        </w:rPr>
        <w:t xml:space="preserve">architektonicznych </w:t>
      </w:r>
      <w:r w:rsidRPr="00467841">
        <w:rPr>
          <w:rFonts w:ascii="Arial" w:hAnsi="Arial" w:cs="Arial"/>
        </w:rPr>
        <w:t>oraz sprzętowych deklarowanych przez gabinety.</w:t>
      </w:r>
    </w:p>
    <w:p w14:paraId="6183FEF1" w14:textId="5E75811E" w:rsidR="00555535" w:rsidRPr="00467841" w:rsidRDefault="00555535" w:rsidP="00555535">
      <w:pPr>
        <w:spacing w:before="120" w:after="120" w:line="360" w:lineRule="auto"/>
        <w:rPr>
          <w:rFonts w:ascii="Arial" w:hAnsi="Arial" w:cs="Arial"/>
        </w:rPr>
      </w:pPr>
      <w:r w:rsidRPr="00467841">
        <w:rPr>
          <w:rFonts w:ascii="Arial" w:hAnsi="Arial" w:cs="Arial"/>
        </w:rPr>
        <w:t>Relatywnie wysoki odsetek personelu deklaruje także doświadczenie w pracy z</w:t>
      </w:r>
      <w:r w:rsidR="00D0473F" w:rsidRPr="00467841">
        <w:rPr>
          <w:rFonts w:ascii="Arial" w:hAnsi="Arial" w:cs="Arial"/>
        </w:rPr>
        <w:t> </w:t>
      </w:r>
      <w:r w:rsidRPr="00467841">
        <w:rPr>
          <w:rFonts w:ascii="Arial" w:hAnsi="Arial" w:cs="Arial"/>
        </w:rPr>
        <w:t>osobami z niepełnosprawnością intelektualną oraz z osobami w spektrum autyzmu. Jednocześnie doświadczenia te są częściej deklarowane przez lekarzy</w:t>
      </w:r>
      <w:r w:rsidR="00A564F7" w:rsidRPr="00467841">
        <w:rPr>
          <w:rFonts w:ascii="Arial" w:hAnsi="Arial" w:cs="Arial"/>
        </w:rPr>
        <w:t>/lekarki (61%)</w:t>
      </w:r>
      <w:r w:rsidRPr="00467841">
        <w:rPr>
          <w:rFonts w:ascii="Arial" w:hAnsi="Arial" w:cs="Arial"/>
        </w:rPr>
        <w:t xml:space="preserve"> </w:t>
      </w:r>
      <w:r w:rsidRPr="00467841">
        <w:rPr>
          <w:rFonts w:ascii="Arial" w:hAnsi="Arial" w:cs="Arial"/>
        </w:rPr>
        <w:lastRenderedPageBreak/>
        <w:t>niż przez personel pomocniczy</w:t>
      </w:r>
      <w:r w:rsidR="00A564F7" w:rsidRPr="00467841">
        <w:rPr>
          <w:rFonts w:ascii="Arial" w:hAnsi="Arial" w:cs="Arial"/>
        </w:rPr>
        <w:t xml:space="preserve"> (53,7%). M</w:t>
      </w:r>
      <w:r w:rsidRPr="00467841">
        <w:rPr>
          <w:rFonts w:ascii="Arial" w:hAnsi="Arial" w:cs="Arial"/>
        </w:rPr>
        <w:t xml:space="preserve">oże </w:t>
      </w:r>
      <w:r w:rsidR="00A564F7" w:rsidRPr="00467841">
        <w:rPr>
          <w:rFonts w:ascii="Arial" w:hAnsi="Arial" w:cs="Arial"/>
        </w:rPr>
        <w:t xml:space="preserve">to </w:t>
      </w:r>
      <w:r w:rsidRPr="00467841">
        <w:rPr>
          <w:rFonts w:ascii="Arial" w:hAnsi="Arial" w:cs="Arial"/>
        </w:rPr>
        <w:t>wynikać z ich bezpośredniej odpowiedzialności za przebieg leczenia oraz podejmowanie decyzji klinicznych. W</w:t>
      </w:r>
      <w:r w:rsidR="00AB2C0B" w:rsidRPr="00467841">
        <w:rPr>
          <w:rFonts w:ascii="Arial" w:hAnsi="Arial" w:cs="Arial"/>
        </w:rPr>
        <w:t> </w:t>
      </w:r>
      <w:r w:rsidRPr="00467841">
        <w:rPr>
          <w:rFonts w:ascii="Arial" w:hAnsi="Arial" w:cs="Arial"/>
        </w:rPr>
        <w:t>przypadku obsługi osób z chorobami psychicznymi oraz w zakresie ogólnej komunikacji z osobami z różnymi rodzajami niepełnosprawności poziom doświadczeń jest umiarkowany i zbliżony w obu grupach zawodowych.</w:t>
      </w:r>
    </w:p>
    <w:p w14:paraId="1FD85C43" w14:textId="6BA1BB7D" w:rsidR="00555535" w:rsidRPr="00467841" w:rsidRDefault="00555535" w:rsidP="00555535">
      <w:pPr>
        <w:spacing w:before="120" w:after="120" w:line="360" w:lineRule="auto"/>
        <w:rPr>
          <w:rFonts w:ascii="Arial" w:hAnsi="Arial" w:cs="Arial"/>
        </w:rPr>
      </w:pPr>
      <w:r w:rsidRPr="00467841">
        <w:rPr>
          <w:rFonts w:ascii="Arial" w:hAnsi="Arial" w:cs="Arial"/>
        </w:rPr>
        <w:t>Znacznie rzadziej personel deklaruje doświadczenie w obsłudze sprzętu wspomagającego oraz w tworzeniu materiałów w prostym języku</w:t>
      </w:r>
      <w:r w:rsidR="006048A6" w:rsidRPr="00467841">
        <w:rPr>
          <w:rFonts w:ascii="Arial" w:hAnsi="Arial" w:cs="Arial"/>
        </w:rPr>
        <w:t xml:space="preserve"> (4,5-7,6%)</w:t>
      </w:r>
      <w:r w:rsidRPr="00467841">
        <w:rPr>
          <w:rFonts w:ascii="Arial" w:hAnsi="Arial" w:cs="Arial"/>
        </w:rPr>
        <w:t>. Są to obszary o najniższym poziomie praktycznych kompetencji, co wskazuje na istotną lukę pomiędzy deklarowaną gotowością do obsługi pacjentów z</w:t>
      </w:r>
      <w:r w:rsidR="00AB2C0B" w:rsidRPr="00467841">
        <w:rPr>
          <w:rFonts w:ascii="Arial" w:hAnsi="Arial" w:cs="Arial"/>
        </w:rPr>
        <w:t> </w:t>
      </w:r>
      <w:r w:rsidRPr="00467841">
        <w:rPr>
          <w:rFonts w:ascii="Arial" w:hAnsi="Arial" w:cs="Arial"/>
        </w:rPr>
        <w:t>niepełnosprawnościami a faktycznymi umiejętnościami technicznymi i</w:t>
      </w:r>
      <w:r w:rsidR="00AB2C0B" w:rsidRPr="00467841">
        <w:rPr>
          <w:rFonts w:ascii="Arial" w:hAnsi="Arial" w:cs="Arial"/>
        </w:rPr>
        <w:t> </w:t>
      </w:r>
      <w:r w:rsidRPr="00467841">
        <w:rPr>
          <w:rFonts w:ascii="Arial" w:hAnsi="Arial" w:cs="Arial"/>
        </w:rPr>
        <w:t xml:space="preserve">komunikacyjnymi. </w:t>
      </w:r>
      <w:r w:rsidR="006048A6" w:rsidRPr="00467841">
        <w:rPr>
          <w:rFonts w:ascii="Arial" w:hAnsi="Arial" w:cs="Arial"/>
        </w:rPr>
        <w:t>D</w:t>
      </w:r>
      <w:r w:rsidRPr="00467841">
        <w:rPr>
          <w:rFonts w:ascii="Arial" w:hAnsi="Arial" w:cs="Arial"/>
        </w:rPr>
        <w:t xml:space="preserve">ostępność w gabinetach jest </w:t>
      </w:r>
      <w:r w:rsidR="006048A6" w:rsidRPr="00467841">
        <w:rPr>
          <w:rFonts w:ascii="Arial" w:hAnsi="Arial" w:cs="Arial"/>
        </w:rPr>
        <w:t xml:space="preserve">zatem </w:t>
      </w:r>
      <w:r w:rsidRPr="00467841">
        <w:rPr>
          <w:rFonts w:ascii="Arial" w:hAnsi="Arial" w:cs="Arial"/>
        </w:rPr>
        <w:t>w</w:t>
      </w:r>
      <w:r w:rsidR="00AB2C0B" w:rsidRPr="00467841">
        <w:rPr>
          <w:rFonts w:ascii="Arial" w:hAnsi="Arial" w:cs="Arial"/>
        </w:rPr>
        <w:t> </w:t>
      </w:r>
      <w:r w:rsidRPr="00467841">
        <w:rPr>
          <w:rFonts w:ascii="Arial" w:hAnsi="Arial" w:cs="Arial"/>
        </w:rPr>
        <w:t>większym stopniu oparta na indywidualnych doświadczeniach personelu niż na systemowych rozwiązaniach wspierających.</w:t>
      </w:r>
    </w:p>
    <w:p w14:paraId="4A5841B8" w14:textId="30FC7956" w:rsidR="00555535" w:rsidRPr="00467841" w:rsidRDefault="00555535" w:rsidP="00555535">
      <w:pPr>
        <w:spacing w:before="120" w:after="120" w:line="360" w:lineRule="auto"/>
        <w:rPr>
          <w:rFonts w:ascii="Arial" w:hAnsi="Arial" w:cs="Arial"/>
        </w:rPr>
      </w:pPr>
      <w:r w:rsidRPr="00467841">
        <w:rPr>
          <w:rFonts w:ascii="Arial" w:hAnsi="Arial" w:cs="Arial"/>
        </w:rPr>
        <w:t>Istotnym wnioskiem jest również to, że doświadczenie w radzeniu sobie w sytuacjach stresowych deklaruje mniej niż 40% personelu obu grup. W kontekście obsługi pacjentów z niepełnosprawnościami – zwłaszcza intelektualnymi, psychicznymi czy ze spektrum autyzmu – wskazuje to na potencjalne ryzyko przeciążenia personelu w</w:t>
      </w:r>
      <w:r w:rsidR="00AB2C0B" w:rsidRPr="00467841">
        <w:rPr>
          <w:rFonts w:ascii="Arial" w:hAnsi="Arial" w:cs="Arial"/>
        </w:rPr>
        <w:t> </w:t>
      </w:r>
      <w:r w:rsidRPr="00467841">
        <w:rPr>
          <w:rFonts w:ascii="Arial" w:hAnsi="Arial" w:cs="Arial"/>
        </w:rPr>
        <w:t>sytuacjach wymagających większej elastyczności, czasu i wsparcia. Jednocześnie niemal całkowity brak odpowiedzi „nie mam takiego doświadczenia” sugeruje, że</w:t>
      </w:r>
      <w:r w:rsidR="00AB2C0B" w:rsidRPr="00467841">
        <w:rPr>
          <w:rFonts w:ascii="Arial" w:hAnsi="Arial" w:cs="Arial"/>
        </w:rPr>
        <w:t> </w:t>
      </w:r>
      <w:r w:rsidRPr="00467841">
        <w:rPr>
          <w:rFonts w:ascii="Arial" w:hAnsi="Arial" w:cs="Arial"/>
        </w:rPr>
        <w:t>personel ma przynajmniej incydentalny kontakt z pacjentami z</w:t>
      </w:r>
      <w:r w:rsidR="00AB2C0B" w:rsidRPr="00467841">
        <w:rPr>
          <w:rFonts w:ascii="Arial" w:hAnsi="Arial" w:cs="Arial"/>
        </w:rPr>
        <w:t> </w:t>
      </w:r>
      <w:r w:rsidRPr="00467841">
        <w:rPr>
          <w:rFonts w:ascii="Arial" w:hAnsi="Arial" w:cs="Arial"/>
        </w:rPr>
        <w:t>niepełnosprawnościami</w:t>
      </w:r>
      <w:r w:rsidR="006048A6" w:rsidRPr="00467841">
        <w:rPr>
          <w:rFonts w:ascii="Arial" w:hAnsi="Arial" w:cs="Arial"/>
        </w:rPr>
        <w:t>.</w:t>
      </w:r>
      <w:r w:rsidRPr="00467841">
        <w:rPr>
          <w:rFonts w:ascii="Arial" w:hAnsi="Arial" w:cs="Arial"/>
        </w:rPr>
        <w:t xml:space="preserve"> </w:t>
      </w:r>
      <w:r w:rsidR="006048A6" w:rsidRPr="00467841">
        <w:rPr>
          <w:rFonts w:ascii="Arial" w:hAnsi="Arial" w:cs="Arial"/>
        </w:rPr>
        <w:t>Z</w:t>
      </w:r>
      <w:r w:rsidRPr="00467841">
        <w:rPr>
          <w:rFonts w:ascii="Arial" w:hAnsi="Arial" w:cs="Arial"/>
        </w:rPr>
        <w:t xml:space="preserve">akres i głębokość tych doświadczeń pozostają </w:t>
      </w:r>
      <w:r w:rsidR="006048A6" w:rsidRPr="00467841">
        <w:rPr>
          <w:rFonts w:ascii="Arial" w:hAnsi="Arial" w:cs="Arial"/>
        </w:rPr>
        <w:t xml:space="preserve">jednak </w:t>
      </w:r>
      <w:r w:rsidRPr="00467841">
        <w:rPr>
          <w:rFonts w:ascii="Arial" w:hAnsi="Arial" w:cs="Arial"/>
        </w:rPr>
        <w:t>ograniczone</w:t>
      </w:r>
      <w:r w:rsidR="006048A6" w:rsidRPr="00467841">
        <w:rPr>
          <w:rFonts w:ascii="Arial" w:hAnsi="Arial" w:cs="Arial"/>
        </w:rPr>
        <w:t>. W</w:t>
      </w:r>
      <w:r w:rsidRPr="00467841">
        <w:rPr>
          <w:rFonts w:ascii="Arial" w:hAnsi="Arial" w:cs="Arial"/>
        </w:rPr>
        <w:t xml:space="preserve">ymagają </w:t>
      </w:r>
      <w:r w:rsidR="006048A6" w:rsidRPr="00467841">
        <w:rPr>
          <w:rFonts w:ascii="Arial" w:hAnsi="Arial" w:cs="Arial"/>
        </w:rPr>
        <w:t xml:space="preserve">także </w:t>
      </w:r>
      <w:r w:rsidRPr="00467841">
        <w:rPr>
          <w:rFonts w:ascii="Arial" w:hAnsi="Arial" w:cs="Arial"/>
        </w:rPr>
        <w:t>dalszego wzmacniania poprzez ukierunkowane szkolenia oraz praktyczne narzędzia wsparcia.</w:t>
      </w:r>
    </w:p>
    <w:p w14:paraId="36DDFF58" w14:textId="17E7F9C6" w:rsidR="00555535" w:rsidRPr="00467841" w:rsidRDefault="00555535" w:rsidP="00555535">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27</w:t>
      </w:r>
      <w:r w:rsidRPr="00467841">
        <w:rPr>
          <w:rFonts w:ascii="Arial" w:hAnsi="Arial" w:cs="Arial"/>
          <w:b/>
          <w:bCs/>
        </w:rPr>
        <w:fldChar w:fldCharType="end"/>
      </w:r>
      <w:r w:rsidRPr="00467841">
        <w:rPr>
          <w:rFonts w:ascii="Arial" w:hAnsi="Arial" w:cs="Arial"/>
          <w:b/>
          <w:bCs/>
        </w:rPr>
        <w:t>. Zakres doświadczeń personelu medycznego gabinetów w zakresie obsługi pacjentów/pacjentek z niepełnosprawnościami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7. Zakres doświadczeń personelu medycznego gabinetów w zakresie obsługi pacjentów/pacjentek z niepełnosprawnościami"/>
        <w:tblDescription w:val="Personel najczęściej posiadał doświadczenie w obsłudze osób z niepełnosprawnością ruchową (67-77%) oraz intelektualną i w spektrum autyzmu (47–61%). Najrzadziej wskazywano doświadczenia w tworzeniu materiałów w prostym języku oraz w obsłudze specjalistycz"/>
      </w:tblPr>
      <w:tblGrid>
        <w:gridCol w:w="4579"/>
        <w:gridCol w:w="2079"/>
        <w:gridCol w:w="2409"/>
      </w:tblGrid>
      <w:tr w:rsidR="00555535" w:rsidRPr="00467841" w14:paraId="242E6685" w14:textId="77777777" w:rsidTr="00630AD1">
        <w:trPr>
          <w:trHeight w:val="571"/>
          <w:tblHeader/>
        </w:trPr>
        <w:tc>
          <w:tcPr>
            <w:tcW w:w="4579" w:type="dxa"/>
            <w:vAlign w:val="center"/>
            <w:hideMark/>
          </w:tcPr>
          <w:p w14:paraId="7D99A217" w14:textId="77777777" w:rsidR="00555535" w:rsidRPr="00467841" w:rsidRDefault="00555535" w:rsidP="00B72935">
            <w:pPr>
              <w:spacing w:line="360" w:lineRule="auto"/>
              <w:rPr>
                <w:rFonts w:ascii="Arial" w:hAnsi="Arial" w:cs="Arial"/>
                <w:b/>
                <w:bCs/>
              </w:rPr>
            </w:pPr>
            <w:r w:rsidRPr="00467841">
              <w:rPr>
                <w:rFonts w:ascii="Arial" w:hAnsi="Arial" w:cs="Arial"/>
                <w:b/>
                <w:bCs/>
              </w:rPr>
              <w:t>Zakres doświadczeń</w:t>
            </w:r>
          </w:p>
        </w:tc>
        <w:tc>
          <w:tcPr>
            <w:tcW w:w="2079" w:type="dxa"/>
            <w:vAlign w:val="center"/>
            <w:hideMark/>
          </w:tcPr>
          <w:p w14:paraId="09EC455E" w14:textId="10BB28DA" w:rsidR="00555535" w:rsidRPr="00467841" w:rsidRDefault="00555535" w:rsidP="00B72935">
            <w:pPr>
              <w:spacing w:line="360" w:lineRule="auto"/>
              <w:rPr>
                <w:rFonts w:ascii="Arial" w:hAnsi="Arial" w:cs="Arial"/>
                <w:b/>
                <w:bCs/>
              </w:rPr>
            </w:pPr>
            <w:r w:rsidRPr="00467841">
              <w:rPr>
                <w:rFonts w:ascii="Arial" w:hAnsi="Arial" w:cs="Arial"/>
                <w:b/>
                <w:bCs/>
              </w:rPr>
              <w:t>Lekarze</w:t>
            </w:r>
            <w:r w:rsidR="006048A6" w:rsidRPr="00467841">
              <w:rPr>
                <w:rFonts w:ascii="Arial" w:hAnsi="Arial" w:cs="Arial"/>
                <w:b/>
                <w:bCs/>
              </w:rPr>
              <w:t>/lekarki</w:t>
            </w:r>
          </w:p>
        </w:tc>
        <w:tc>
          <w:tcPr>
            <w:tcW w:w="2409" w:type="dxa"/>
            <w:vAlign w:val="center"/>
            <w:hideMark/>
          </w:tcPr>
          <w:p w14:paraId="482DE81C" w14:textId="77777777" w:rsidR="00555535" w:rsidRPr="00467841" w:rsidRDefault="00555535" w:rsidP="00B72935">
            <w:pPr>
              <w:spacing w:line="360" w:lineRule="auto"/>
              <w:rPr>
                <w:rFonts w:ascii="Arial" w:hAnsi="Arial" w:cs="Arial"/>
                <w:b/>
                <w:bCs/>
              </w:rPr>
            </w:pPr>
            <w:r w:rsidRPr="00467841">
              <w:rPr>
                <w:rFonts w:ascii="Arial" w:hAnsi="Arial" w:cs="Arial"/>
                <w:b/>
                <w:bCs/>
              </w:rPr>
              <w:t>Personel medyczny - pomocniczy</w:t>
            </w:r>
          </w:p>
        </w:tc>
      </w:tr>
      <w:tr w:rsidR="00555535" w:rsidRPr="00467841" w14:paraId="7D03E649" w14:textId="77777777" w:rsidTr="007339EF">
        <w:trPr>
          <w:trHeight w:val="320"/>
        </w:trPr>
        <w:tc>
          <w:tcPr>
            <w:tcW w:w="4579" w:type="dxa"/>
            <w:noWrap/>
            <w:hideMark/>
          </w:tcPr>
          <w:p w14:paraId="231FC8D2" w14:textId="77777777" w:rsidR="00555535" w:rsidRPr="00467841" w:rsidRDefault="00555535" w:rsidP="00B72935">
            <w:pPr>
              <w:spacing w:line="360" w:lineRule="auto"/>
              <w:rPr>
                <w:rFonts w:ascii="Arial" w:hAnsi="Arial" w:cs="Arial"/>
              </w:rPr>
            </w:pPr>
            <w:r w:rsidRPr="00467841">
              <w:rPr>
                <w:rFonts w:ascii="Arial" w:hAnsi="Arial" w:cs="Arial"/>
              </w:rPr>
              <w:t>Obsługa osób z niepełnosprawnością fizyczną i ruchową (np. wózek, kule, ograniczona mobilność)</w:t>
            </w:r>
          </w:p>
        </w:tc>
        <w:tc>
          <w:tcPr>
            <w:tcW w:w="2079" w:type="dxa"/>
            <w:noWrap/>
            <w:vAlign w:val="center"/>
            <w:hideMark/>
          </w:tcPr>
          <w:p w14:paraId="1567E53A" w14:textId="77777777" w:rsidR="00555535" w:rsidRPr="00467841" w:rsidRDefault="00555535" w:rsidP="007339EF">
            <w:pPr>
              <w:spacing w:line="360" w:lineRule="auto"/>
              <w:jc w:val="right"/>
              <w:rPr>
                <w:rFonts w:ascii="Arial" w:hAnsi="Arial" w:cs="Arial"/>
              </w:rPr>
            </w:pPr>
            <w:r w:rsidRPr="00467841">
              <w:rPr>
                <w:rFonts w:ascii="Arial" w:hAnsi="Arial" w:cs="Arial"/>
              </w:rPr>
              <w:t>77,0%</w:t>
            </w:r>
          </w:p>
        </w:tc>
        <w:tc>
          <w:tcPr>
            <w:tcW w:w="2409" w:type="dxa"/>
            <w:noWrap/>
            <w:vAlign w:val="center"/>
            <w:hideMark/>
          </w:tcPr>
          <w:p w14:paraId="4DD199BE" w14:textId="77777777" w:rsidR="00555535" w:rsidRPr="00467841" w:rsidRDefault="00555535" w:rsidP="007339EF">
            <w:pPr>
              <w:spacing w:line="360" w:lineRule="auto"/>
              <w:jc w:val="right"/>
              <w:rPr>
                <w:rFonts w:ascii="Arial" w:hAnsi="Arial" w:cs="Arial"/>
              </w:rPr>
            </w:pPr>
            <w:r w:rsidRPr="00467841">
              <w:rPr>
                <w:rFonts w:ascii="Arial" w:hAnsi="Arial" w:cs="Arial"/>
              </w:rPr>
              <w:t>66,9%</w:t>
            </w:r>
          </w:p>
        </w:tc>
      </w:tr>
      <w:tr w:rsidR="00555535" w:rsidRPr="00467841" w14:paraId="48034444" w14:textId="77777777" w:rsidTr="007339EF">
        <w:trPr>
          <w:trHeight w:val="320"/>
        </w:trPr>
        <w:tc>
          <w:tcPr>
            <w:tcW w:w="4579" w:type="dxa"/>
            <w:noWrap/>
            <w:hideMark/>
          </w:tcPr>
          <w:p w14:paraId="19A67DAD" w14:textId="77777777" w:rsidR="00555535" w:rsidRPr="00467841" w:rsidRDefault="00555535" w:rsidP="00B72935">
            <w:pPr>
              <w:spacing w:line="360" w:lineRule="auto"/>
              <w:rPr>
                <w:rFonts w:ascii="Arial" w:hAnsi="Arial" w:cs="Arial"/>
              </w:rPr>
            </w:pPr>
            <w:r w:rsidRPr="00467841">
              <w:rPr>
                <w:rFonts w:ascii="Arial" w:hAnsi="Arial" w:cs="Arial"/>
              </w:rPr>
              <w:lastRenderedPageBreak/>
              <w:t>Obsługa osób z chorobami psychicznymi (np. zaburzenia afektywne, schizofrenia, zaburzenia lękowe)</w:t>
            </w:r>
          </w:p>
        </w:tc>
        <w:tc>
          <w:tcPr>
            <w:tcW w:w="2079" w:type="dxa"/>
            <w:noWrap/>
            <w:vAlign w:val="center"/>
            <w:hideMark/>
          </w:tcPr>
          <w:p w14:paraId="233012C4" w14:textId="77777777" w:rsidR="00555535" w:rsidRPr="00467841" w:rsidRDefault="00555535" w:rsidP="007339EF">
            <w:pPr>
              <w:spacing w:line="360" w:lineRule="auto"/>
              <w:jc w:val="right"/>
              <w:rPr>
                <w:rFonts w:ascii="Arial" w:hAnsi="Arial" w:cs="Arial"/>
              </w:rPr>
            </w:pPr>
            <w:r w:rsidRPr="00467841">
              <w:rPr>
                <w:rFonts w:ascii="Arial" w:hAnsi="Arial" w:cs="Arial"/>
              </w:rPr>
              <w:t>41,9%</w:t>
            </w:r>
          </w:p>
        </w:tc>
        <w:tc>
          <w:tcPr>
            <w:tcW w:w="2409" w:type="dxa"/>
            <w:noWrap/>
            <w:vAlign w:val="center"/>
            <w:hideMark/>
          </w:tcPr>
          <w:p w14:paraId="064CB688" w14:textId="77777777" w:rsidR="00555535" w:rsidRPr="00467841" w:rsidRDefault="00555535" w:rsidP="007339EF">
            <w:pPr>
              <w:spacing w:line="360" w:lineRule="auto"/>
              <w:jc w:val="right"/>
              <w:rPr>
                <w:rFonts w:ascii="Arial" w:hAnsi="Arial" w:cs="Arial"/>
              </w:rPr>
            </w:pPr>
            <w:r w:rsidRPr="00467841">
              <w:rPr>
                <w:rFonts w:ascii="Arial" w:hAnsi="Arial" w:cs="Arial"/>
              </w:rPr>
              <w:t>43,8%</w:t>
            </w:r>
          </w:p>
        </w:tc>
      </w:tr>
      <w:tr w:rsidR="00555535" w:rsidRPr="00467841" w14:paraId="336CF4D0" w14:textId="77777777" w:rsidTr="007339EF">
        <w:trPr>
          <w:trHeight w:val="320"/>
        </w:trPr>
        <w:tc>
          <w:tcPr>
            <w:tcW w:w="4579" w:type="dxa"/>
            <w:noWrap/>
            <w:hideMark/>
          </w:tcPr>
          <w:p w14:paraId="405EBBC5" w14:textId="77777777" w:rsidR="00555535" w:rsidRPr="00467841" w:rsidRDefault="00555535" w:rsidP="00B72935">
            <w:pPr>
              <w:spacing w:line="360" w:lineRule="auto"/>
              <w:rPr>
                <w:rFonts w:ascii="Arial" w:hAnsi="Arial" w:cs="Arial"/>
              </w:rPr>
            </w:pPr>
            <w:r w:rsidRPr="00467841">
              <w:rPr>
                <w:rFonts w:ascii="Arial" w:hAnsi="Arial" w:cs="Arial"/>
              </w:rPr>
              <w:t>Obsługa osób z niepełnosprawnością intelektualną</w:t>
            </w:r>
          </w:p>
        </w:tc>
        <w:tc>
          <w:tcPr>
            <w:tcW w:w="2079" w:type="dxa"/>
            <w:noWrap/>
            <w:vAlign w:val="center"/>
            <w:hideMark/>
          </w:tcPr>
          <w:p w14:paraId="0D5650F5" w14:textId="77777777" w:rsidR="00555535" w:rsidRPr="00467841" w:rsidRDefault="00555535" w:rsidP="007339EF">
            <w:pPr>
              <w:spacing w:line="360" w:lineRule="auto"/>
              <w:jc w:val="right"/>
              <w:rPr>
                <w:rFonts w:ascii="Arial" w:hAnsi="Arial" w:cs="Arial"/>
              </w:rPr>
            </w:pPr>
            <w:r w:rsidRPr="00467841">
              <w:rPr>
                <w:rFonts w:ascii="Arial" w:hAnsi="Arial" w:cs="Arial"/>
              </w:rPr>
              <w:t>61,0%</w:t>
            </w:r>
          </w:p>
        </w:tc>
        <w:tc>
          <w:tcPr>
            <w:tcW w:w="2409" w:type="dxa"/>
            <w:noWrap/>
            <w:vAlign w:val="center"/>
            <w:hideMark/>
          </w:tcPr>
          <w:p w14:paraId="436C790E" w14:textId="77777777" w:rsidR="00555535" w:rsidRPr="00467841" w:rsidRDefault="00555535" w:rsidP="007339EF">
            <w:pPr>
              <w:spacing w:line="360" w:lineRule="auto"/>
              <w:jc w:val="right"/>
              <w:rPr>
                <w:rFonts w:ascii="Arial" w:hAnsi="Arial" w:cs="Arial"/>
              </w:rPr>
            </w:pPr>
            <w:r w:rsidRPr="00467841">
              <w:rPr>
                <w:rFonts w:ascii="Arial" w:hAnsi="Arial" w:cs="Arial"/>
              </w:rPr>
              <w:t>53,7%</w:t>
            </w:r>
          </w:p>
        </w:tc>
      </w:tr>
      <w:tr w:rsidR="00555535" w:rsidRPr="00467841" w14:paraId="0DC19587" w14:textId="77777777" w:rsidTr="007339EF">
        <w:trPr>
          <w:trHeight w:val="320"/>
        </w:trPr>
        <w:tc>
          <w:tcPr>
            <w:tcW w:w="4579" w:type="dxa"/>
            <w:noWrap/>
            <w:hideMark/>
          </w:tcPr>
          <w:p w14:paraId="75F8AA86" w14:textId="77777777" w:rsidR="00555535" w:rsidRPr="00467841" w:rsidRDefault="00555535" w:rsidP="00B72935">
            <w:pPr>
              <w:spacing w:line="360" w:lineRule="auto"/>
              <w:rPr>
                <w:rFonts w:ascii="Arial" w:hAnsi="Arial" w:cs="Arial"/>
              </w:rPr>
            </w:pPr>
            <w:r w:rsidRPr="00467841">
              <w:rPr>
                <w:rFonts w:ascii="Arial" w:hAnsi="Arial" w:cs="Arial"/>
              </w:rPr>
              <w:t>Obsługa osoby w spektrum autyzmu</w:t>
            </w:r>
          </w:p>
        </w:tc>
        <w:tc>
          <w:tcPr>
            <w:tcW w:w="2079" w:type="dxa"/>
            <w:noWrap/>
            <w:vAlign w:val="center"/>
            <w:hideMark/>
          </w:tcPr>
          <w:p w14:paraId="5FB2C426" w14:textId="77777777" w:rsidR="00555535" w:rsidRPr="00467841" w:rsidRDefault="00555535" w:rsidP="007339EF">
            <w:pPr>
              <w:spacing w:line="360" w:lineRule="auto"/>
              <w:jc w:val="right"/>
              <w:rPr>
                <w:rFonts w:ascii="Arial" w:hAnsi="Arial" w:cs="Arial"/>
              </w:rPr>
            </w:pPr>
            <w:r w:rsidRPr="00467841">
              <w:rPr>
                <w:rFonts w:ascii="Arial" w:hAnsi="Arial" w:cs="Arial"/>
              </w:rPr>
              <w:t>50,0%</w:t>
            </w:r>
          </w:p>
        </w:tc>
        <w:tc>
          <w:tcPr>
            <w:tcW w:w="2409" w:type="dxa"/>
            <w:noWrap/>
            <w:vAlign w:val="center"/>
            <w:hideMark/>
          </w:tcPr>
          <w:p w14:paraId="681BCE2D" w14:textId="77777777" w:rsidR="00555535" w:rsidRPr="00467841" w:rsidRDefault="00555535" w:rsidP="007339EF">
            <w:pPr>
              <w:spacing w:line="360" w:lineRule="auto"/>
              <w:jc w:val="right"/>
              <w:rPr>
                <w:rFonts w:ascii="Arial" w:hAnsi="Arial" w:cs="Arial"/>
              </w:rPr>
            </w:pPr>
            <w:r w:rsidRPr="00467841">
              <w:rPr>
                <w:rFonts w:ascii="Arial" w:hAnsi="Arial" w:cs="Arial"/>
              </w:rPr>
              <w:t>47,2%</w:t>
            </w:r>
          </w:p>
        </w:tc>
      </w:tr>
      <w:tr w:rsidR="00555535" w:rsidRPr="00467841" w14:paraId="246E409C" w14:textId="77777777" w:rsidTr="007339EF">
        <w:trPr>
          <w:trHeight w:val="320"/>
        </w:trPr>
        <w:tc>
          <w:tcPr>
            <w:tcW w:w="4579" w:type="dxa"/>
            <w:noWrap/>
            <w:hideMark/>
          </w:tcPr>
          <w:p w14:paraId="56921536" w14:textId="77777777" w:rsidR="00555535" w:rsidRPr="00467841" w:rsidRDefault="00555535" w:rsidP="00B72935">
            <w:pPr>
              <w:spacing w:line="360" w:lineRule="auto"/>
              <w:rPr>
                <w:rFonts w:ascii="Arial" w:hAnsi="Arial" w:cs="Arial"/>
              </w:rPr>
            </w:pPr>
            <w:r w:rsidRPr="00467841">
              <w:rPr>
                <w:rFonts w:ascii="Arial" w:hAnsi="Arial" w:cs="Arial"/>
              </w:rPr>
              <w:t>Komunikacja z osobami z różnymi rodzajami niepełnosprawności</w:t>
            </w:r>
          </w:p>
        </w:tc>
        <w:tc>
          <w:tcPr>
            <w:tcW w:w="2079" w:type="dxa"/>
            <w:noWrap/>
            <w:vAlign w:val="center"/>
            <w:hideMark/>
          </w:tcPr>
          <w:p w14:paraId="3D44A929" w14:textId="77777777" w:rsidR="00555535" w:rsidRPr="00467841" w:rsidRDefault="00555535" w:rsidP="007339EF">
            <w:pPr>
              <w:spacing w:line="360" w:lineRule="auto"/>
              <w:jc w:val="right"/>
              <w:rPr>
                <w:rFonts w:ascii="Arial" w:hAnsi="Arial" w:cs="Arial"/>
              </w:rPr>
            </w:pPr>
            <w:r w:rsidRPr="00467841">
              <w:rPr>
                <w:rFonts w:ascii="Arial" w:hAnsi="Arial" w:cs="Arial"/>
              </w:rPr>
              <w:t>41,3%</w:t>
            </w:r>
          </w:p>
        </w:tc>
        <w:tc>
          <w:tcPr>
            <w:tcW w:w="2409" w:type="dxa"/>
            <w:noWrap/>
            <w:vAlign w:val="center"/>
            <w:hideMark/>
          </w:tcPr>
          <w:p w14:paraId="0E1A5CFE" w14:textId="77777777" w:rsidR="00555535" w:rsidRPr="00467841" w:rsidRDefault="00555535" w:rsidP="007339EF">
            <w:pPr>
              <w:spacing w:line="360" w:lineRule="auto"/>
              <w:jc w:val="right"/>
              <w:rPr>
                <w:rFonts w:ascii="Arial" w:hAnsi="Arial" w:cs="Arial"/>
              </w:rPr>
            </w:pPr>
            <w:r w:rsidRPr="00467841">
              <w:rPr>
                <w:rFonts w:ascii="Arial" w:hAnsi="Arial" w:cs="Arial"/>
              </w:rPr>
              <w:t>41,6%</w:t>
            </w:r>
          </w:p>
        </w:tc>
      </w:tr>
      <w:tr w:rsidR="00555535" w:rsidRPr="00467841" w14:paraId="5EDCD478" w14:textId="77777777" w:rsidTr="007339EF">
        <w:trPr>
          <w:trHeight w:val="320"/>
        </w:trPr>
        <w:tc>
          <w:tcPr>
            <w:tcW w:w="4579" w:type="dxa"/>
            <w:noWrap/>
            <w:hideMark/>
          </w:tcPr>
          <w:p w14:paraId="34B16D53" w14:textId="77777777" w:rsidR="00555535" w:rsidRPr="00467841" w:rsidRDefault="00555535" w:rsidP="00B72935">
            <w:pPr>
              <w:spacing w:line="360" w:lineRule="auto"/>
              <w:rPr>
                <w:rFonts w:ascii="Arial" w:hAnsi="Arial" w:cs="Arial"/>
              </w:rPr>
            </w:pPr>
            <w:r w:rsidRPr="00467841">
              <w:rPr>
                <w:rFonts w:ascii="Arial" w:hAnsi="Arial" w:cs="Arial"/>
              </w:rPr>
              <w:t>Tworzenie materiałów w prostym języku, łatwym do czytania i rozumienia</w:t>
            </w:r>
          </w:p>
        </w:tc>
        <w:tc>
          <w:tcPr>
            <w:tcW w:w="2079" w:type="dxa"/>
            <w:noWrap/>
            <w:vAlign w:val="center"/>
            <w:hideMark/>
          </w:tcPr>
          <w:p w14:paraId="15BBDC07" w14:textId="77777777" w:rsidR="00555535" w:rsidRPr="00467841" w:rsidRDefault="00555535" w:rsidP="007339EF">
            <w:pPr>
              <w:spacing w:line="360" w:lineRule="auto"/>
              <w:jc w:val="right"/>
              <w:rPr>
                <w:rFonts w:ascii="Arial" w:hAnsi="Arial" w:cs="Arial"/>
              </w:rPr>
            </w:pPr>
            <w:r w:rsidRPr="00467841">
              <w:rPr>
                <w:rFonts w:ascii="Arial" w:hAnsi="Arial" w:cs="Arial"/>
              </w:rPr>
              <w:t>7,6%</w:t>
            </w:r>
          </w:p>
        </w:tc>
        <w:tc>
          <w:tcPr>
            <w:tcW w:w="2409" w:type="dxa"/>
            <w:noWrap/>
            <w:vAlign w:val="center"/>
            <w:hideMark/>
          </w:tcPr>
          <w:p w14:paraId="62F4A7F9" w14:textId="77777777" w:rsidR="00555535" w:rsidRPr="00467841" w:rsidRDefault="00555535" w:rsidP="007339EF">
            <w:pPr>
              <w:spacing w:line="360" w:lineRule="auto"/>
              <w:jc w:val="right"/>
              <w:rPr>
                <w:rFonts w:ascii="Arial" w:hAnsi="Arial" w:cs="Arial"/>
              </w:rPr>
            </w:pPr>
            <w:r w:rsidRPr="00467841">
              <w:rPr>
                <w:rFonts w:ascii="Arial" w:hAnsi="Arial" w:cs="Arial"/>
              </w:rPr>
              <w:t>4,5%</w:t>
            </w:r>
          </w:p>
        </w:tc>
      </w:tr>
      <w:tr w:rsidR="00555535" w:rsidRPr="00467841" w14:paraId="1306C4B0" w14:textId="77777777" w:rsidTr="007339EF">
        <w:trPr>
          <w:trHeight w:val="320"/>
        </w:trPr>
        <w:tc>
          <w:tcPr>
            <w:tcW w:w="4579" w:type="dxa"/>
            <w:noWrap/>
            <w:hideMark/>
          </w:tcPr>
          <w:p w14:paraId="58CFF7B4" w14:textId="77777777" w:rsidR="00555535" w:rsidRPr="00467841" w:rsidRDefault="00555535" w:rsidP="00B72935">
            <w:pPr>
              <w:spacing w:line="360" w:lineRule="auto"/>
              <w:rPr>
                <w:rFonts w:ascii="Arial" w:hAnsi="Arial" w:cs="Arial"/>
              </w:rPr>
            </w:pPr>
            <w:r w:rsidRPr="00467841">
              <w:rPr>
                <w:rFonts w:ascii="Arial" w:hAnsi="Arial" w:cs="Arial"/>
              </w:rPr>
              <w:t>Obsługa sprzętu wspomagającego (np. fotel dentystyczny z regulowaną wysokością, podnośnik pacjenta, deska transferowa, pętla indukcyjna, system FM, rampa najazdowa, winda platformowa)</w:t>
            </w:r>
          </w:p>
        </w:tc>
        <w:tc>
          <w:tcPr>
            <w:tcW w:w="2079" w:type="dxa"/>
            <w:noWrap/>
            <w:vAlign w:val="center"/>
            <w:hideMark/>
          </w:tcPr>
          <w:p w14:paraId="3D5E94C0" w14:textId="77777777" w:rsidR="00555535" w:rsidRPr="00467841" w:rsidRDefault="00555535" w:rsidP="007339EF">
            <w:pPr>
              <w:spacing w:line="360" w:lineRule="auto"/>
              <w:jc w:val="right"/>
              <w:rPr>
                <w:rFonts w:ascii="Arial" w:hAnsi="Arial" w:cs="Arial"/>
              </w:rPr>
            </w:pPr>
            <w:r w:rsidRPr="00467841">
              <w:rPr>
                <w:rFonts w:ascii="Arial" w:hAnsi="Arial" w:cs="Arial"/>
              </w:rPr>
              <w:t>16,0%</w:t>
            </w:r>
          </w:p>
        </w:tc>
        <w:tc>
          <w:tcPr>
            <w:tcW w:w="2409" w:type="dxa"/>
            <w:noWrap/>
            <w:vAlign w:val="center"/>
            <w:hideMark/>
          </w:tcPr>
          <w:p w14:paraId="707D53DA" w14:textId="77777777" w:rsidR="00555535" w:rsidRPr="00467841" w:rsidRDefault="00555535" w:rsidP="007339EF">
            <w:pPr>
              <w:spacing w:line="360" w:lineRule="auto"/>
              <w:jc w:val="right"/>
              <w:rPr>
                <w:rFonts w:ascii="Arial" w:hAnsi="Arial" w:cs="Arial"/>
              </w:rPr>
            </w:pPr>
            <w:r w:rsidRPr="00467841">
              <w:rPr>
                <w:rFonts w:ascii="Arial" w:hAnsi="Arial" w:cs="Arial"/>
              </w:rPr>
              <w:t>17,4%</w:t>
            </w:r>
          </w:p>
        </w:tc>
      </w:tr>
      <w:tr w:rsidR="00555535" w:rsidRPr="00467841" w14:paraId="3A532985" w14:textId="77777777" w:rsidTr="007339EF">
        <w:trPr>
          <w:trHeight w:val="320"/>
        </w:trPr>
        <w:tc>
          <w:tcPr>
            <w:tcW w:w="4579" w:type="dxa"/>
            <w:noWrap/>
            <w:hideMark/>
          </w:tcPr>
          <w:p w14:paraId="05B45C66" w14:textId="77777777" w:rsidR="00555535" w:rsidRPr="00467841" w:rsidRDefault="00555535" w:rsidP="00B72935">
            <w:pPr>
              <w:spacing w:line="360" w:lineRule="auto"/>
              <w:rPr>
                <w:rFonts w:ascii="Arial" w:hAnsi="Arial" w:cs="Arial"/>
              </w:rPr>
            </w:pPr>
            <w:r w:rsidRPr="00467841">
              <w:rPr>
                <w:rFonts w:ascii="Arial" w:hAnsi="Arial" w:cs="Arial"/>
              </w:rPr>
              <w:t>Umiejętność radzenia sobie w sytuacjach stresowych</w:t>
            </w:r>
          </w:p>
        </w:tc>
        <w:tc>
          <w:tcPr>
            <w:tcW w:w="2079" w:type="dxa"/>
            <w:noWrap/>
            <w:vAlign w:val="center"/>
            <w:hideMark/>
          </w:tcPr>
          <w:p w14:paraId="73495AF7" w14:textId="77777777" w:rsidR="00555535" w:rsidRPr="00467841" w:rsidRDefault="00555535" w:rsidP="007339EF">
            <w:pPr>
              <w:spacing w:line="360" w:lineRule="auto"/>
              <w:jc w:val="right"/>
              <w:rPr>
                <w:rFonts w:ascii="Arial" w:hAnsi="Arial" w:cs="Arial"/>
              </w:rPr>
            </w:pPr>
            <w:r w:rsidRPr="00467841">
              <w:rPr>
                <w:rFonts w:ascii="Arial" w:hAnsi="Arial" w:cs="Arial"/>
              </w:rPr>
              <w:t>37,9%</w:t>
            </w:r>
          </w:p>
        </w:tc>
        <w:tc>
          <w:tcPr>
            <w:tcW w:w="2409" w:type="dxa"/>
            <w:noWrap/>
            <w:vAlign w:val="center"/>
            <w:hideMark/>
          </w:tcPr>
          <w:p w14:paraId="6033B27C" w14:textId="77777777" w:rsidR="00555535" w:rsidRPr="00467841" w:rsidRDefault="00555535" w:rsidP="007339EF">
            <w:pPr>
              <w:spacing w:line="360" w:lineRule="auto"/>
              <w:jc w:val="right"/>
              <w:rPr>
                <w:rFonts w:ascii="Arial" w:hAnsi="Arial" w:cs="Arial"/>
              </w:rPr>
            </w:pPr>
            <w:r w:rsidRPr="00467841">
              <w:rPr>
                <w:rFonts w:ascii="Arial" w:hAnsi="Arial" w:cs="Arial"/>
              </w:rPr>
              <w:t>37,6%</w:t>
            </w:r>
          </w:p>
        </w:tc>
      </w:tr>
      <w:tr w:rsidR="00555535" w:rsidRPr="00467841" w14:paraId="4289B8F0" w14:textId="77777777" w:rsidTr="007339EF">
        <w:trPr>
          <w:trHeight w:val="320"/>
        </w:trPr>
        <w:tc>
          <w:tcPr>
            <w:tcW w:w="4579" w:type="dxa"/>
            <w:noWrap/>
            <w:hideMark/>
          </w:tcPr>
          <w:p w14:paraId="236CB16E" w14:textId="77777777" w:rsidR="00555535" w:rsidRPr="00467841" w:rsidRDefault="00555535" w:rsidP="00B72935">
            <w:pPr>
              <w:spacing w:line="360" w:lineRule="auto"/>
              <w:rPr>
                <w:rFonts w:ascii="Arial" w:hAnsi="Arial" w:cs="Arial"/>
              </w:rPr>
            </w:pPr>
            <w:r w:rsidRPr="00467841">
              <w:rPr>
                <w:rFonts w:ascii="Arial" w:hAnsi="Arial" w:cs="Arial"/>
              </w:rPr>
              <w:t>Nie mam takiego doświadczenia</w:t>
            </w:r>
          </w:p>
        </w:tc>
        <w:tc>
          <w:tcPr>
            <w:tcW w:w="2079" w:type="dxa"/>
            <w:noWrap/>
            <w:vAlign w:val="center"/>
            <w:hideMark/>
          </w:tcPr>
          <w:p w14:paraId="1BDF81D6" w14:textId="77777777" w:rsidR="00555535" w:rsidRPr="00467841" w:rsidRDefault="00555535" w:rsidP="007339EF">
            <w:pPr>
              <w:spacing w:line="360" w:lineRule="auto"/>
              <w:jc w:val="right"/>
              <w:rPr>
                <w:rFonts w:ascii="Arial" w:hAnsi="Arial" w:cs="Arial"/>
              </w:rPr>
            </w:pPr>
            <w:r w:rsidRPr="00467841">
              <w:rPr>
                <w:rFonts w:ascii="Arial" w:hAnsi="Arial" w:cs="Arial"/>
              </w:rPr>
              <w:t>1,1%</w:t>
            </w:r>
          </w:p>
        </w:tc>
        <w:tc>
          <w:tcPr>
            <w:tcW w:w="2409" w:type="dxa"/>
            <w:noWrap/>
            <w:vAlign w:val="center"/>
            <w:hideMark/>
          </w:tcPr>
          <w:p w14:paraId="68849D0C" w14:textId="77777777" w:rsidR="00555535" w:rsidRPr="00467841" w:rsidRDefault="00555535" w:rsidP="007339EF">
            <w:pPr>
              <w:spacing w:line="360" w:lineRule="auto"/>
              <w:jc w:val="right"/>
              <w:rPr>
                <w:rFonts w:ascii="Arial" w:hAnsi="Arial" w:cs="Arial"/>
              </w:rPr>
            </w:pPr>
            <w:r w:rsidRPr="00467841">
              <w:rPr>
                <w:rFonts w:ascii="Arial" w:hAnsi="Arial" w:cs="Arial"/>
              </w:rPr>
              <w:t>0,0%</w:t>
            </w:r>
          </w:p>
        </w:tc>
      </w:tr>
    </w:tbl>
    <w:p w14:paraId="3888B863" w14:textId="695B9424"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701688B3" w14:textId="6F956B84" w:rsidR="00555535" w:rsidRPr="00467841" w:rsidRDefault="00555535" w:rsidP="00555535">
      <w:pPr>
        <w:spacing w:before="120" w:after="120" w:line="360" w:lineRule="auto"/>
        <w:rPr>
          <w:rFonts w:ascii="Arial" w:hAnsi="Arial" w:cs="Arial"/>
        </w:rPr>
      </w:pPr>
      <w:r w:rsidRPr="00467841">
        <w:rPr>
          <w:rFonts w:ascii="Arial" w:hAnsi="Arial" w:cs="Arial"/>
          <w:b/>
          <w:bCs/>
        </w:rPr>
        <w:t xml:space="preserve">Zakres czynności wykonywanych przez personel medyczny </w:t>
      </w:r>
      <w:r w:rsidR="00916063">
        <w:rPr>
          <w:rFonts w:ascii="Arial" w:hAnsi="Arial" w:cs="Arial"/>
          <w:b/>
          <w:bCs/>
        </w:rPr>
        <w:t xml:space="preserve">- </w:t>
      </w:r>
      <w:r w:rsidRPr="00467841">
        <w:rPr>
          <w:rFonts w:ascii="Arial" w:hAnsi="Arial" w:cs="Arial"/>
          <w:b/>
          <w:bCs/>
        </w:rPr>
        <w:t>pomocniczy podczas wizyt pacjentów i pacjentek z niepełnosprawnościami pokazuje, że to właśnie ta grupa pracowników w największym stopniu realizuje praktyczną dostępność gabinetu w codziennym kontakcie z pacjentem.</w:t>
      </w:r>
      <w:r w:rsidRPr="00467841">
        <w:rPr>
          <w:rFonts w:ascii="Arial" w:hAnsi="Arial" w:cs="Arial"/>
        </w:rPr>
        <w:t xml:space="preserve"> Dominują działania bezpośrednio związane z mobilnością i bezpieczeństwem pacjenta. Zdecydowana większość personelu pomaga w wejściu do gabinetu, przesiadaniu się na fotel oraz zajęciu wygodnej pozycji. Wysoki odsetek wskazań dotyczących przygotowania stanowiska pracy oraz asysty przy zabiegu potwierdza, że personel pomocniczy pełni kluczową rolę w dostosowaniu wizyty do indywidualnych potrzeb pacjenta.</w:t>
      </w:r>
    </w:p>
    <w:p w14:paraId="2B8739F5" w14:textId="470402A6" w:rsidR="00555535" w:rsidRPr="00467841" w:rsidRDefault="00555535" w:rsidP="00555535">
      <w:pPr>
        <w:spacing w:before="120" w:after="120" w:line="360" w:lineRule="auto"/>
        <w:rPr>
          <w:rFonts w:ascii="Arial" w:hAnsi="Arial" w:cs="Arial"/>
        </w:rPr>
      </w:pPr>
      <w:r w:rsidRPr="00467841">
        <w:rPr>
          <w:rFonts w:ascii="Arial" w:hAnsi="Arial" w:cs="Arial"/>
        </w:rPr>
        <w:t xml:space="preserve">Istotnym elementem pracy personelu pomocniczego jest również wsparcie emocjonalne i komunikacyjne. Ponad dwie trzecie respondentów deklaruje </w:t>
      </w:r>
      <w:r w:rsidRPr="00467841">
        <w:rPr>
          <w:rFonts w:ascii="Arial" w:hAnsi="Arial" w:cs="Arial"/>
        </w:rPr>
        <w:lastRenderedPageBreak/>
        <w:t>utrzymywanie kontaktu z pacjentem poprzez rozmowę, uspokajanie i bieżące reagowanie na jego potrzeby. W kontekście pacjentów z niepełnosprawnościami, zwłaszcza intelektualnymi, psychicznymi czy w spektrum autyzmu, wskazuje to na dużą odpowiedzialność tej grupy za przebieg wizyty i komfort pacjenta. Jednocześnie czynności te często wykraczają poza standardowy zakres technicznej asysty i</w:t>
      </w:r>
      <w:r w:rsidR="004D23B9" w:rsidRPr="00467841">
        <w:rPr>
          <w:rFonts w:ascii="Arial" w:hAnsi="Arial" w:cs="Arial"/>
        </w:rPr>
        <w:t> </w:t>
      </w:r>
      <w:r w:rsidRPr="00467841">
        <w:rPr>
          <w:rFonts w:ascii="Arial" w:hAnsi="Arial" w:cs="Arial"/>
        </w:rPr>
        <w:t>wymagają kompetencji miękkich, które nie zawsze są formalnie wzmacniane szkoleniami.</w:t>
      </w:r>
    </w:p>
    <w:p w14:paraId="7DC73A4D" w14:textId="2DDC9FA2" w:rsidR="00555535" w:rsidRPr="00467841" w:rsidRDefault="00555535" w:rsidP="00555535">
      <w:pPr>
        <w:spacing w:before="120" w:after="120" w:line="360" w:lineRule="auto"/>
        <w:rPr>
          <w:rFonts w:ascii="Arial" w:hAnsi="Arial" w:cs="Arial"/>
        </w:rPr>
      </w:pPr>
      <w:r w:rsidRPr="00467841">
        <w:rPr>
          <w:rFonts w:ascii="Arial" w:hAnsi="Arial" w:cs="Arial"/>
        </w:rPr>
        <w:t xml:space="preserve">Relatywnie wysoki odsetek personelu deklaruje umiejętność obsługi i regulacji sprzętu stomatologicznego </w:t>
      </w:r>
      <w:r w:rsidR="00ED41B8" w:rsidRPr="00467841">
        <w:rPr>
          <w:rFonts w:ascii="Arial" w:hAnsi="Arial" w:cs="Arial"/>
        </w:rPr>
        <w:t xml:space="preserve">(54,8%) </w:t>
      </w:r>
      <w:r w:rsidRPr="00467841">
        <w:rPr>
          <w:rFonts w:ascii="Arial" w:hAnsi="Arial" w:cs="Arial"/>
        </w:rPr>
        <w:t>oraz pomoc przy korzystaniu ze sprzętu wspomagającego</w:t>
      </w:r>
      <w:r w:rsidR="000A50D0" w:rsidRPr="00467841">
        <w:rPr>
          <w:rFonts w:ascii="Arial" w:hAnsi="Arial" w:cs="Arial"/>
        </w:rPr>
        <w:t xml:space="preserve"> (56,5%). P</w:t>
      </w:r>
      <w:r w:rsidRPr="00467841">
        <w:rPr>
          <w:rFonts w:ascii="Arial" w:hAnsi="Arial" w:cs="Arial"/>
        </w:rPr>
        <w:t>okazuje</w:t>
      </w:r>
      <w:r w:rsidR="000A50D0" w:rsidRPr="00467841">
        <w:rPr>
          <w:rFonts w:ascii="Arial" w:hAnsi="Arial" w:cs="Arial"/>
        </w:rPr>
        <w:t xml:space="preserve"> to</w:t>
      </w:r>
      <w:r w:rsidRPr="00467841">
        <w:rPr>
          <w:rFonts w:ascii="Arial" w:hAnsi="Arial" w:cs="Arial"/>
        </w:rPr>
        <w:t>, że dostępność techniczna w praktyce jest w</w:t>
      </w:r>
      <w:r w:rsidR="004D23B9" w:rsidRPr="00467841">
        <w:rPr>
          <w:rFonts w:ascii="Arial" w:hAnsi="Arial" w:cs="Arial"/>
        </w:rPr>
        <w:t> </w:t>
      </w:r>
      <w:r w:rsidRPr="00467841">
        <w:rPr>
          <w:rFonts w:ascii="Arial" w:hAnsi="Arial" w:cs="Arial"/>
        </w:rPr>
        <w:t>dużej mierze „przenoszona” na personel pomocniczy. Jednocześnie fakt, że</w:t>
      </w:r>
      <w:r w:rsidR="003A4679" w:rsidRPr="00467841">
        <w:rPr>
          <w:rFonts w:ascii="Arial" w:hAnsi="Arial" w:cs="Arial"/>
        </w:rPr>
        <w:t> </w:t>
      </w:r>
      <w:r w:rsidRPr="00467841">
        <w:rPr>
          <w:rFonts w:ascii="Arial" w:hAnsi="Arial" w:cs="Arial"/>
        </w:rPr>
        <w:t>nie są to wskazania powszechne, może sugerować ograniczoną dostępność takiego sprzętu w części gabinetów albo brak pełnego przygotowania personelu do</w:t>
      </w:r>
      <w:r w:rsidR="00B819AA" w:rsidRPr="00467841">
        <w:rPr>
          <w:rFonts w:ascii="Arial" w:hAnsi="Arial" w:cs="Arial"/>
        </w:rPr>
        <w:t> </w:t>
      </w:r>
      <w:r w:rsidRPr="00467841">
        <w:rPr>
          <w:rFonts w:ascii="Arial" w:hAnsi="Arial" w:cs="Arial"/>
        </w:rPr>
        <w:t>jego obsługi.</w:t>
      </w:r>
    </w:p>
    <w:p w14:paraId="5F14950E" w14:textId="14D8FCD5" w:rsidR="00555535" w:rsidRPr="00467841" w:rsidRDefault="00555535" w:rsidP="00555535">
      <w:pPr>
        <w:spacing w:before="120" w:after="120" w:line="360" w:lineRule="auto"/>
        <w:rPr>
          <w:rFonts w:ascii="Arial" w:hAnsi="Arial" w:cs="Arial"/>
        </w:rPr>
      </w:pPr>
      <w:r w:rsidRPr="00467841">
        <w:rPr>
          <w:rFonts w:ascii="Arial" w:hAnsi="Arial" w:cs="Arial"/>
        </w:rPr>
        <w:t xml:space="preserve">Wyraźnie rzadziej wskazywanym obszarem jest komunikacja z </w:t>
      </w:r>
      <w:r w:rsidR="00AF7958" w:rsidRPr="00467841">
        <w:rPr>
          <w:rFonts w:ascii="Arial" w:hAnsi="Arial" w:cs="Arial"/>
        </w:rPr>
        <w:t>osobą wspierającą/</w:t>
      </w:r>
      <w:r w:rsidRPr="00467841">
        <w:rPr>
          <w:rFonts w:ascii="Arial" w:hAnsi="Arial" w:cs="Arial"/>
        </w:rPr>
        <w:t>opiekunem pacjenta lub pośredniczenie w przekazywaniu informacji</w:t>
      </w:r>
      <w:r w:rsidR="00ED41B8" w:rsidRPr="00467841">
        <w:rPr>
          <w:rFonts w:ascii="Arial" w:hAnsi="Arial" w:cs="Arial"/>
        </w:rPr>
        <w:t xml:space="preserve"> (38,2%). R</w:t>
      </w:r>
      <w:r w:rsidRPr="00467841">
        <w:rPr>
          <w:rFonts w:ascii="Arial" w:hAnsi="Arial" w:cs="Arial"/>
        </w:rPr>
        <w:t>ola ta jest w wielu gabinetach przypisywana innym pracownikom lub realizowana w</w:t>
      </w:r>
      <w:r w:rsidR="00B819AA" w:rsidRPr="00467841">
        <w:rPr>
          <w:rFonts w:ascii="Arial" w:hAnsi="Arial" w:cs="Arial"/>
        </w:rPr>
        <w:t> </w:t>
      </w:r>
      <w:r w:rsidRPr="00467841">
        <w:rPr>
          <w:rFonts w:ascii="Arial" w:hAnsi="Arial" w:cs="Arial"/>
        </w:rPr>
        <w:t>sposób nieformalny. W szerszym ujęciu dane te pokazują, że</w:t>
      </w:r>
      <w:r w:rsidR="00916063">
        <w:rPr>
          <w:rFonts w:ascii="Arial" w:hAnsi="Arial" w:cs="Arial"/>
        </w:rPr>
        <w:t> </w:t>
      </w:r>
      <w:r w:rsidRPr="00467841">
        <w:rPr>
          <w:rFonts w:ascii="Arial" w:hAnsi="Arial" w:cs="Arial"/>
        </w:rPr>
        <w:t>personel medyczny pomocniczy jest filarem praktycznej dostępności gabinetów stomatologicznych</w:t>
      </w:r>
      <w:r w:rsidR="00ED41B8" w:rsidRPr="00467841">
        <w:rPr>
          <w:rFonts w:ascii="Arial" w:hAnsi="Arial" w:cs="Arial"/>
        </w:rPr>
        <w:t>.</w:t>
      </w:r>
      <w:r w:rsidRPr="00467841">
        <w:rPr>
          <w:rFonts w:ascii="Arial" w:hAnsi="Arial" w:cs="Arial"/>
        </w:rPr>
        <w:t xml:space="preserve"> </w:t>
      </w:r>
      <w:r w:rsidR="00ED41B8" w:rsidRPr="00467841">
        <w:rPr>
          <w:rFonts w:ascii="Arial" w:hAnsi="Arial" w:cs="Arial"/>
        </w:rPr>
        <w:t>Z</w:t>
      </w:r>
      <w:r w:rsidRPr="00467841">
        <w:rPr>
          <w:rFonts w:ascii="Arial" w:hAnsi="Arial" w:cs="Arial"/>
        </w:rPr>
        <w:t>akres wykonywanych czynności często</w:t>
      </w:r>
      <w:r w:rsidR="00ED41B8" w:rsidRPr="00467841">
        <w:rPr>
          <w:rFonts w:ascii="Arial" w:hAnsi="Arial" w:cs="Arial"/>
        </w:rPr>
        <w:t xml:space="preserve"> jednak</w:t>
      </w:r>
      <w:r w:rsidRPr="00467841">
        <w:rPr>
          <w:rFonts w:ascii="Arial" w:hAnsi="Arial" w:cs="Arial"/>
        </w:rPr>
        <w:t xml:space="preserve"> opiera się na doświadczeniu i</w:t>
      </w:r>
      <w:r w:rsidR="004D23B9" w:rsidRPr="00467841">
        <w:rPr>
          <w:rFonts w:ascii="Arial" w:hAnsi="Arial" w:cs="Arial"/>
        </w:rPr>
        <w:t> </w:t>
      </w:r>
      <w:r w:rsidRPr="00467841">
        <w:rPr>
          <w:rFonts w:ascii="Arial" w:hAnsi="Arial" w:cs="Arial"/>
        </w:rPr>
        <w:t>improwizacji, a nie na systemowych rozwiązaniach organizacyjnych i</w:t>
      </w:r>
      <w:r w:rsidR="002D270F">
        <w:rPr>
          <w:rFonts w:ascii="Arial" w:hAnsi="Arial" w:cs="Arial"/>
        </w:rPr>
        <w:t> </w:t>
      </w:r>
      <w:r w:rsidRPr="00467841">
        <w:rPr>
          <w:rFonts w:ascii="Arial" w:hAnsi="Arial" w:cs="Arial"/>
        </w:rPr>
        <w:t>jasno zdefiniowanych standardach pracy.</w:t>
      </w:r>
    </w:p>
    <w:p w14:paraId="33A7284E" w14:textId="56EBD863" w:rsidR="00555535" w:rsidRPr="00467841" w:rsidRDefault="00555535" w:rsidP="00555535">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28</w:t>
      </w:r>
      <w:r w:rsidRPr="00467841">
        <w:rPr>
          <w:rFonts w:ascii="Arial" w:hAnsi="Arial" w:cs="Arial"/>
          <w:b/>
          <w:bCs/>
        </w:rPr>
        <w:fldChar w:fldCharType="end"/>
      </w:r>
      <w:r w:rsidRPr="00467841">
        <w:rPr>
          <w:rFonts w:ascii="Arial" w:hAnsi="Arial" w:cs="Arial"/>
          <w:b/>
          <w:bCs/>
        </w:rPr>
        <w:t>. Zakres czynności wykonywanych przez personel medyczny – pomocniczy podczas wizyt pacjentów/pacjentek z niepełnosprawnościami</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8. Zakres czynności wykonywanych przez personel medyczny – pomocniczy podczas wizyt pacjentów/pacjentek z niepełnosprawnościami"/>
        <w:tblDescription w:val="Personel pomocniczy najczęściej pomagał pacjentom w wejściu do gabinetu lub transferze na fotel (88,0%) oraz w zajęciu wygodnej pozycji i przygotowaniu stanowiska (około 75%). Rzadziej wskazywano wsparcie w komunikacji z opiekunem lub pacjentem (38,2%)."/>
      </w:tblPr>
      <w:tblGrid>
        <w:gridCol w:w="8013"/>
        <w:gridCol w:w="913"/>
      </w:tblGrid>
      <w:tr w:rsidR="00555535" w:rsidRPr="00467841" w14:paraId="696DFE61" w14:textId="77777777" w:rsidTr="00630AD1">
        <w:trPr>
          <w:trHeight w:val="161"/>
          <w:tblHeader/>
        </w:trPr>
        <w:tc>
          <w:tcPr>
            <w:tcW w:w="8013" w:type="dxa"/>
            <w:vAlign w:val="center"/>
            <w:hideMark/>
          </w:tcPr>
          <w:p w14:paraId="2EC21998" w14:textId="77777777" w:rsidR="00555535" w:rsidRPr="00467841" w:rsidRDefault="00555535" w:rsidP="00B72935">
            <w:pPr>
              <w:spacing w:line="360" w:lineRule="auto"/>
              <w:rPr>
                <w:rFonts w:ascii="Arial" w:hAnsi="Arial" w:cs="Arial"/>
                <w:b/>
                <w:bCs/>
              </w:rPr>
            </w:pPr>
            <w:r w:rsidRPr="00467841">
              <w:rPr>
                <w:rFonts w:ascii="Arial" w:hAnsi="Arial" w:cs="Arial"/>
                <w:b/>
                <w:bCs/>
              </w:rPr>
              <w:t>Zakres czynności</w:t>
            </w:r>
          </w:p>
        </w:tc>
        <w:tc>
          <w:tcPr>
            <w:tcW w:w="913" w:type="dxa"/>
            <w:noWrap/>
            <w:vAlign w:val="center"/>
            <w:hideMark/>
          </w:tcPr>
          <w:p w14:paraId="675CAD37" w14:textId="77777777" w:rsidR="00555535" w:rsidRPr="00467841" w:rsidRDefault="00555535" w:rsidP="008B1384">
            <w:pPr>
              <w:spacing w:line="360" w:lineRule="auto"/>
              <w:jc w:val="right"/>
              <w:rPr>
                <w:rFonts w:ascii="Arial" w:hAnsi="Arial" w:cs="Arial"/>
                <w:b/>
                <w:bCs/>
              </w:rPr>
            </w:pPr>
            <w:r w:rsidRPr="00467841">
              <w:rPr>
                <w:rFonts w:ascii="Arial" w:hAnsi="Arial" w:cs="Arial"/>
                <w:b/>
                <w:bCs/>
              </w:rPr>
              <w:t>%</w:t>
            </w:r>
          </w:p>
        </w:tc>
      </w:tr>
      <w:tr w:rsidR="00555535" w:rsidRPr="00467841" w14:paraId="7381B466" w14:textId="77777777" w:rsidTr="00E42988">
        <w:trPr>
          <w:trHeight w:val="320"/>
        </w:trPr>
        <w:tc>
          <w:tcPr>
            <w:tcW w:w="8013" w:type="dxa"/>
            <w:noWrap/>
            <w:hideMark/>
          </w:tcPr>
          <w:p w14:paraId="3BC4C28E" w14:textId="77777777" w:rsidR="00555535" w:rsidRPr="00467841" w:rsidRDefault="00555535" w:rsidP="00B72935">
            <w:pPr>
              <w:spacing w:line="360" w:lineRule="auto"/>
              <w:rPr>
                <w:rFonts w:ascii="Arial" w:hAnsi="Arial" w:cs="Arial"/>
              </w:rPr>
            </w:pPr>
            <w:r w:rsidRPr="00467841">
              <w:rPr>
                <w:rFonts w:ascii="Arial" w:hAnsi="Arial" w:cs="Arial"/>
              </w:rPr>
              <w:t>Pomagam pacjentowi/pacjentce wejść do gabinetu lub przesiąść się na fotel</w:t>
            </w:r>
          </w:p>
        </w:tc>
        <w:tc>
          <w:tcPr>
            <w:tcW w:w="913" w:type="dxa"/>
            <w:noWrap/>
            <w:hideMark/>
          </w:tcPr>
          <w:p w14:paraId="066889F8" w14:textId="77777777" w:rsidR="00555535" w:rsidRPr="00467841" w:rsidRDefault="00555535" w:rsidP="00B72935">
            <w:pPr>
              <w:spacing w:line="360" w:lineRule="auto"/>
              <w:jc w:val="right"/>
              <w:rPr>
                <w:rFonts w:ascii="Arial" w:hAnsi="Arial" w:cs="Arial"/>
              </w:rPr>
            </w:pPr>
            <w:r w:rsidRPr="00467841">
              <w:rPr>
                <w:rFonts w:ascii="Arial" w:hAnsi="Arial" w:cs="Arial"/>
              </w:rPr>
              <w:t>88,0%</w:t>
            </w:r>
          </w:p>
        </w:tc>
      </w:tr>
      <w:tr w:rsidR="00394531" w:rsidRPr="00467841" w14:paraId="2B5BA5EF" w14:textId="77777777" w:rsidTr="00E42988">
        <w:trPr>
          <w:trHeight w:val="320"/>
        </w:trPr>
        <w:tc>
          <w:tcPr>
            <w:tcW w:w="8013" w:type="dxa"/>
            <w:noWrap/>
          </w:tcPr>
          <w:p w14:paraId="50A57D89" w14:textId="2BA75DEE" w:rsidR="00394531" w:rsidRPr="00467841" w:rsidRDefault="00394531" w:rsidP="00394531">
            <w:pPr>
              <w:spacing w:line="360" w:lineRule="auto"/>
              <w:rPr>
                <w:rFonts w:ascii="Arial" w:hAnsi="Arial" w:cs="Arial"/>
              </w:rPr>
            </w:pPr>
            <w:r w:rsidRPr="00467841">
              <w:rPr>
                <w:rFonts w:ascii="Arial" w:hAnsi="Arial" w:cs="Arial"/>
              </w:rPr>
              <w:t>Pomagam pacjentowi/pacjentce zająć wygodną pozycję na fotelu</w:t>
            </w:r>
          </w:p>
        </w:tc>
        <w:tc>
          <w:tcPr>
            <w:tcW w:w="913" w:type="dxa"/>
            <w:noWrap/>
          </w:tcPr>
          <w:p w14:paraId="77CDC06A" w14:textId="4ECB2DE8" w:rsidR="00394531" w:rsidRPr="00467841" w:rsidRDefault="00394531" w:rsidP="00394531">
            <w:pPr>
              <w:spacing w:line="360" w:lineRule="auto"/>
              <w:jc w:val="right"/>
              <w:rPr>
                <w:rFonts w:ascii="Arial" w:hAnsi="Arial" w:cs="Arial"/>
              </w:rPr>
            </w:pPr>
            <w:r w:rsidRPr="00467841">
              <w:rPr>
                <w:rFonts w:ascii="Arial" w:hAnsi="Arial" w:cs="Arial"/>
              </w:rPr>
              <w:t>76,7%</w:t>
            </w:r>
          </w:p>
        </w:tc>
      </w:tr>
      <w:tr w:rsidR="00394531" w:rsidRPr="00467841" w14:paraId="43908803" w14:textId="77777777" w:rsidTr="00E42988">
        <w:trPr>
          <w:trHeight w:val="320"/>
        </w:trPr>
        <w:tc>
          <w:tcPr>
            <w:tcW w:w="8013" w:type="dxa"/>
            <w:noWrap/>
          </w:tcPr>
          <w:p w14:paraId="77E911DF" w14:textId="5BF6FD78" w:rsidR="00394531" w:rsidRPr="00467841" w:rsidRDefault="00394531" w:rsidP="00394531">
            <w:pPr>
              <w:spacing w:line="360" w:lineRule="auto"/>
              <w:rPr>
                <w:rFonts w:ascii="Arial" w:hAnsi="Arial" w:cs="Arial"/>
              </w:rPr>
            </w:pPr>
            <w:r w:rsidRPr="00467841">
              <w:rPr>
                <w:rFonts w:ascii="Arial" w:hAnsi="Arial" w:cs="Arial"/>
              </w:rPr>
              <w:t>Przygotowuję stanowisko pracy dostosowane do potrzeb pacjenta/pacjentki</w:t>
            </w:r>
          </w:p>
        </w:tc>
        <w:tc>
          <w:tcPr>
            <w:tcW w:w="913" w:type="dxa"/>
            <w:noWrap/>
          </w:tcPr>
          <w:p w14:paraId="435F8C27" w14:textId="2D66C70D" w:rsidR="00394531" w:rsidRPr="00467841" w:rsidRDefault="00394531" w:rsidP="00394531">
            <w:pPr>
              <w:spacing w:line="360" w:lineRule="auto"/>
              <w:jc w:val="right"/>
              <w:rPr>
                <w:rFonts w:ascii="Arial" w:hAnsi="Arial" w:cs="Arial"/>
              </w:rPr>
            </w:pPr>
            <w:r w:rsidRPr="00467841">
              <w:rPr>
                <w:rFonts w:ascii="Arial" w:hAnsi="Arial" w:cs="Arial"/>
              </w:rPr>
              <w:t>75,1%</w:t>
            </w:r>
          </w:p>
        </w:tc>
      </w:tr>
      <w:tr w:rsidR="00394531" w:rsidRPr="00467841" w14:paraId="460008B6" w14:textId="77777777" w:rsidTr="00394531">
        <w:trPr>
          <w:trHeight w:val="320"/>
        </w:trPr>
        <w:tc>
          <w:tcPr>
            <w:tcW w:w="8013" w:type="dxa"/>
            <w:noWrap/>
          </w:tcPr>
          <w:p w14:paraId="51F2ADEE" w14:textId="793865B1" w:rsidR="00394531" w:rsidRPr="00467841" w:rsidRDefault="00394531" w:rsidP="00394531">
            <w:pPr>
              <w:spacing w:line="360" w:lineRule="auto"/>
              <w:rPr>
                <w:rFonts w:ascii="Arial" w:hAnsi="Arial" w:cs="Arial"/>
              </w:rPr>
            </w:pPr>
            <w:r w:rsidRPr="00467841">
              <w:rPr>
                <w:rFonts w:ascii="Arial" w:hAnsi="Arial" w:cs="Arial"/>
              </w:rPr>
              <w:t>Pomagam w utrzymaniu higieny i porządku po wizycie</w:t>
            </w:r>
          </w:p>
        </w:tc>
        <w:tc>
          <w:tcPr>
            <w:tcW w:w="913" w:type="dxa"/>
            <w:noWrap/>
          </w:tcPr>
          <w:p w14:paraId="66076D7C" w14:textId="03A23E8D" w:rsidR="00394531" w:rsidRPr="00467841" w:rsidRDefault="00394531" w:rsidP="00394531">
            <w:pPr>
              <w:spacing w:line="360" w:lineRule="auto"/>
              <w:jc w:val="right"/>
              <w:rPr>
                <w:rFonts w:ascii="Arial" w:hAnsi="Arial" w:cs="Arial"/>
              </w:rPr>
            </w:pPr>
            <w:r w:rsidRPr="00467841">
              <w:rPr>
                <w:rFonts w:ascii="Arial" w:hAnsi="Arial" w:cs="Arial"/>
              </w:rPr>
              <w:t>73,4%</w:t>
            </w:r>
          </w:p>
        </w:tc>
      </w:tr>
      <w:tr w:rsidR="00394531" w:rsidRPr="00467841" w14:paraId="02B72D45" w14:textId="77777777" w:rsidTr="00394531">
        <w:trPr>
          <w:trHeight w:val="320"/>
        </w:trPr>
        <w:tc>
          <w:tcPr>
            <w:tcW w:w="8013" w:type="dxa"/>
            <w:noWrap/>
          </w:tcPr>
          <w:p w14:paraId="0A5AFFB8" w14:textId="30773F0E" w:rsidR="00394531" w:rsidRPr="00467841" w:rsidRDefault="00394531" w:rsidP="00394531">
            <w:pPr>
              <w:spacing w:line="360" w:lineRule="auto"/>
              <w:rPr>
                <w:rFonts w:ascii="Arial" w:hAnsi="Arial" w:cs="Arial"/>
              </w:rPr>
            </w:pPr>
            <w:r w:rsidRPr="00467841">
              <w:rPr>
                <w:rFonts w:ascii="Arial" w:hAnsi="Arial" w:cs="Arial"/>
              </w:rPr>
              <w:lastRenderedPageBreak/>
              <w:t>Utrzymuję kontakt z pacjentem/pacjentką (rozmowa, wsparcie, uspokojenie)</w:t>
            </w:r>
          </w:p>
        </w:tc>
        <w:tc>
          <w:tcPr>
            <w:tcW w:w="913" w:type="dxa"/>
            <w:noWrap/>
          </w:tcPr>
          <w:p w14:paraId="6010E1E6" w14:textId="69BABD1F" w:rsidR="00394531" w:rsidRPr="00467841" w:rsidRDefault="00394531" w:rsidP="00394531">
            <w:pPr>
              <w:spacing w:line="360" w:lineRule="auto"/>
              <w:jc w:val="right"/>
              <w:rPr>
                <w:rFonts w:ascii="Arial" w:hAnsi="Arial" w:cs="Arial"/>
              </w:rPr>
            </w:pPr>
            <w:r w:rsidRPr="00467841">
              <w:rPr>
                <w:rFonts w:ascii="Arial" w:hAnsi="Arial" w:cs="Arial"/>
              </w:rPr>
              <w:t>70,1%</w:t>
            </w:r>
          </w:p>
        </w:tc>
      </w:tr>
      <w:tr w:rsidR="00394531" w:rsidRPr="00467841" w14:paraId="4F0F961D" w14:textId="77777777" w:rsidTr="00394531">
        <w:trPr>
          <w:trHeight w:val="320"/>
        </w:trPr>
        <w:tc>
          <w:tcPr>
            <w:tcW w:w="8013" w:type="dxa"/>
            <w:noWrap/>
          </w:tcPr>
          <w:p w14:paraId="48505515" w14:textId="2FBC579F" w:rsidR="00394531" w:rsidRPr="00467841" w:rsidRDefault="00394531" w:rsidP="00394531">
            <w:pPr>
              <w:spacing w:line="360" w:lineRule="auto"/>
              <w:rPr>
                <w:rFonts w:ascii="Arial" w:hAnsi="Arial" w:cs="Arial"/>
              </w:rPr>
            </w:pPr>
            <w:r w:rsidRPr="00467841">
              <w:rPr>
                <w:rFonts w:ascii="Arial" w:hAnsi="Arial" w:cs="Arial"/>
              </w:rPr>
              <w:t>Asystuję lekarzowi podczas zabiegu</w:t>
            </w:r>
          </w:p>
        </w:tc>
        <w:tc>
          <w:tcPr>
            <w:tcW w:w="913" w:type="dxa"/>
            <w:noWrap/>
          </w:tcPr>
          <w:p w14:paraId="4CDCD621" w14:textId="677A44A1" w:rsidR="00394531" w:rsidRPr="00467841" w:rsidRDefault="00394531" w:rsidP="00394531">
            <w:pPr>
              <w:spacing w:line="360" w:lineRule="auto"/>
              <w:jc w:val="right"/>
              <w:rPr>
                <w:rFonts w:ascii="Arial" w:hAnsi="Arial" w:cs="Arial"/>
              </w:rPr>
            </w:pPr>
            <w:r w:rsidRPr="00467841">
              <w:rPr>
                <w:rFonts w:ascii="Arial" w:hAnsi="Arial" w:cs="Arial"/>
              </w:rPr>
              <w:t>65,4%</w:t>
            </w:r>
          </w:p>
        </w:tc>
      </w:tr>
      <w:tr w:rsidR="00394531" w:rsidRPr="00467841" w14:paraId="2BC7EDFF" w14:textId="77777777" w:rsidTr="00394531">
        <w:trPr>
          <w:trHeight w:val="320"/>
        </w:trPr>
        <w:tc>
          <w:tcPr>
            <w:tcW w:w="8013" w:type="dxa"/>
            <w:noWrap/>
          </w:tcPr>
          <w:p w14:paraId="23FEC67B" w14:textId="78734232" w:rsidR="00394531" w:rsidRPr="00467841" w:rsidRDefault="00394531" w:rsidP="00394531">
            <w:pPr>
              <w:spacing w:line="360" w:lineRule="auto"/>
              <w:rPr>
                <w:rFonts w:ascii="Arial" w:hAnsi="Arial" w:cs="Arial"/>
              </w:rPr>
            </w:pPr>
            <w:r w:rsidRPr="00467841">
              <w:rPr>
                <w:rFonts w:ascii="Arial" w:hAnsi="Arial" w:cs="Arial"/>
              </w:rPr>
              <w:t>Pomagam w obsłudze sprzętu wspomagającego (np. podnośnik, fotel regulowany)</w:t>
            </w:r>
          </w:p>
        </w:tc>
        <w:tc>
          <w:tcPr>
            <w:tcW w:w="913" w:type="dxa"/>
            <w:noWrap/>
          </w:tcPr>
          <w:p w14:paraId="00111E66" w14:textId="78BF60CC" w:rsidR="00394531" w:rsidRPr="00467841" w:rsidRDefault="00394531" w:rsidP="00394531">
            <w:pPr>
              <w:spacing w:line="360" w:lineRule="auto"/>
              <w:jc w:val="right"/>
              <w:rPr>
                <w:rFonts w:ascii="Arial" w:hAnsi="Arial" w:cs="Arial"/>
              </w:rPr>
            </w:pPr>
            <w:r w:rsidRPr="00467841">
              <w:rPr>
                <w:rFonts w:ascii="Arial" w:hAnsi="Arial" w:cs="Arial"/>
              </w:rPr>
              <w:t>56,5%</w:t>
            </w:r>
          </w:p>
        </w:tc>
      </w:tr>
      <w:tr w:rsidR="00394531" w:rsidRPr="00467841" w14:paraId="6ACDFFBD" w14:textId="77777777" w:rsidTr="00E42988">
        <w:trPr>
          <w:trHeight w:val="320"/>
        </w:trPr>
        <w:tc>
          <w:tcPr>
            <w:tcW w:w="8013" w:type="dxa"/>
            <w:noWrap/>
            <w:hideMark/>
          </w:tcPr>
          <w:p w14:paraId="3002194B" w14:textId="77777777" w:rsidR="00394531" w:rsidRPr="00467841" w:rsidRDefault="00394531" w:rsidP="00394531">
            <w:pPr>
              <w:spacing w:line="360" w:lineRule="auto"/>
              <w:rPr>
                <w:rFonts w:ascii="Arial" w:hAnsi="Arial" w:cs="Arial"/>
              </w:rPr>
            </w:pPr>
            <w:r w:rsidRPr="00467841">
              <w:rPr>
                <w:rFonts w:ascii="Arial" w:hAnsi="Arial" w:cs="Arial"/>
              </w:rPr>
              <w:t>Obsługuję lub reguluję sprzęt stomatologiczny podczas wizyty</w:t>
            </w:r>
          </w:p>
        </w:tc>
        <w:tc>
          <w:tcPr>
            <w:tcW w:w="913" w:type="dxa"/>
            <w:noWrap/>
            <w:hideMark/>
          </w:tcPr>
          <w:p w14:paraId="5B912890" w14:textId="77777777" w:rsidR="00394531" w:rsidRPr="00467841" w:rsidRDefault="00394531" w:rsidP="00394531">
            <w:pPr>
              <w:spacing w:line="360" w:lineRule="auto"/>
              <w:jc w:val="right"/>
              <w:rPr>
                <w:rFonts w:ascii="Arial" w:hAnsi="Arial" w:cs="Arial"/>
              </w:rPr>
            </w:pPr>
            <w:r w:rsidRPr="00467841">
              <w:rPr>
                <w:rFonts w:ascii="Arial" w:hAnsi="Arial" w:cs="Arial"/>
              </w:rPr>
              <w:t>54,8%</w:t>
            </w:r>
          </w:p>
        </w:tc>
      </w:tr>
      <w:tr w:rsidR="00394531" w:rsidRPr="00467841" w14:paraId="4FD3F3FF" w14:textId="77777777" w:rsidTr="00E42988">
        <w:trPr>
          <w:trHeight w:val="320"/>
        </w:trPr>
        <w:tc>
          <w:tcPr>
            <w:tcW w:w="8013" w:type="dxa"/>
            <w:noWrap/>
            <w:hideMark/>
          </w:tcPr>
          <w:p w14:paraId="0CC2C099" w14:textId="77777777" w:rsidR="00394531" w:rsidRPr="00467841" w:rsidRDefault="00394531" w:rsidP="00394531">
            <w:pPr>
              <w:spacing w:line="360" w:lineRule="auto"/>
              <w:rPr>
                <w:rFonts w:ascii="Arial" w:hAnsi="Arial" w:cs="Arial"/>
              </w:rPr>
            </w:pPr>
            <w:r w:rsidRPr="00467841">
              <w:rPr>
                <w:rFonts w:ascii="Arial" w:hAnsi="Arial" w:cs="Arial"/>
              </w:rPr>
              <w:t>Udzielam informacji opiekunowi osoby z niepełnosprawnościami lub pomagam w komunikacji</w:t>
            </w:r>
          </w:p>
        </w:tc>
        <w:tc>
          <w:tcPr>
            <w:tcW w:w="913" w:type="dxa"/>
            <w:noWrap/>
            <w:hideMark/>
          </w:tcPr>
          <w:p w14:paraId="26637032" w14:textId="77777777" w:rsidR="00394531" w:rsidRPr="00467841" w:rsidRDefault="00394531" w:rsidP="00394531">
            <w:pPr>
              <w:spacing w:line="360" w:lineRule="auto"/>
              <w:jc w:val="right"/>
              <w:rPr>
                <w:rFonts w:ascii="Arial" w:hAnsi="Arial" w:cs="Arial"/>
              </w:rPr>
            </w:pPr>
            <w:r w:rsidRPr="00467841">
              <w:rPr>
                <w:rFonts w:ascii="Arial" w:hAnsi="Arial" w:cs="Arial"/>
              </w:rPr>
              <w:t>38,2%</w:t>
            </w:r>
          </w:p>
        </w:tc>
      </w:tr>
    </w:tbl>
    <w:p w14:paraId="11446291" w14:textId="6C6B46C6"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078621DB" w14:textId="2175B2F7" w:rsidR="00555535" w:rsidRPr="00467841" w:rsidRDefault="00555535" w:rsidP="00555535">
      <w:pPr>
        <w:spacing w:before="120" w:after="120" w:line="360" w:lineRule="auto"/>
        <w:rPr>
          <w:rFonts w:ascii="Arial" w:hAnsi="Arial" w:cs="Arial"/>
        </w:rPr>
      </w:pPr>
      <w:r w:rsidRPr="00467841">
        <w:rPr>
          <w:rFonts w:ascii="Arial" w:hAnsi="Arial" w:cs="Arial"/>
        </w:rPr>
        <w:t>Zakres obowiązków personelu niemedycznego pokazuje, że to właśnie ta grupa pracowników tworzy pierwszy i najczęściej najważniejszy punkt kontaktu pacjenta z</w:t>
      </w:r>
      <w:r w:rsidR="00E42988" w:rsidRPr="00467841">
        <w:rPr>
          <w:rFonts w:ascii="Arial" w:hAnsi="Arial" w:cs="Arial"/>
        </w:rPr>
        <w:t> </w:t>
      </w:r>
      <w:r w:rsidRPr="00467841">
        <w:rPr>
          <w:rFonts w:ascii="Arial" w:hAnsi="Arial" w:cs="Arial"/>
        </w:rPr>
        <w:t>gabinetem. Zdecydowana większość zadań koncentruje się na organizacji dostępu do świadczeń. Niemal wszyscy pracownicy zajmują się rejestracją pacjentów, ustalaniem terminów wizyt oraz prowadzeniem kalendarza gabinetu. Oznacza to, że</w:t>
      </w:r>
      <w:r w:rsidR="001341A5" w:rsidRPr="00467841">
        <w:rPr>
          <w:rFonts w:ascii="Arial" w:hAnsi="Arial" w:cs="Arial"/>
        </w:rPr>
        <w:t> </w:t>
      </w:r>
      <w:r w:rsidRPr="00467841">
        <w:rPr>
          <w:rFonts w:ascii="Arial" w:hAnsi="Arial" w:cs="Arial"/>
        </w:rPr>
        <w:t>personel niemedyczny ma realny wpływ na to, czy pacjent – w tym pacjent z</w:t>
      </w:r>
      <w:r w:rsidR="00E42988" w:rsidRPr="00467841">
        <w:rPr>
          <w:rFonts w:ascii="Arial" w:hAnsi="Arial" w:cs="Arial"/>
        </w:rPr>
        <w:t> </w:t>
      </w:r>
      <w:r w:rsidRPr="00467841">
        <w:rPr>
          <w:rFonts w:ascii="Arial" w:hAnsi="Arial" w:cs="Arial"/>
        </w:rPr>
        <w:t>niepełnosprawnością – w ogóle będzie w stanie skorzystać z usługi i w jaki sposób zostanie do niej przygotowany.</w:t>
      </w:r>
    </w:p>
    <w:p w14:paraId="3FCD857B" w14:textId="77F9E395" w:rsidR="00555535" w:rsidRPr="00467841" w:rsidRDefault="00555535" w:rsidP="00555535">
      <w:pPr>
        <w:spacing w:before="120" w:after="120" w:line="360" w:lineRule="auto"/>
        <w:rPr>
          <w:rFonts w:ascii="Arial" w:hAnsi="Arial" w:cs="Arial"/>
        </w:rPr>
      </w:pPr>
      <w:r w:rsidRPr="00467841">
        <w:rPr>
          <w:rFonts w:ascii="Arial" w:hAnsi="Arial" w:cs="Arial"/>
        </w:rPr>
        <w:t>Bardzo istotna jest również rola informacyjna. Duża część personelu udziela informacji o godzinach przyjęć, zakresie usług, dokumentach i płatnościach, a także przyjmuje pacjentów w recepcji i kieruje ich do odpowiednich gabinetów. W</w:t>
      </w:r>
      <w:r w:rsidR="00E42988" w:rsidRPr="00467841">
        <w:rPr>
          <w:rFonts w:ascii="Arial" w:hAnsi="Arial" w:cs="Arial"/>
        </w:rPr>
        <w:t> </w:t>
      </w:r>
      <w:r w:rsidRPr="00467841">
        <w:rPr>
          <w:rFonts w:ascii="Arial" w:hAnsi="Arial" w:cs="Arial"/>
        </w:rPr>
        <w:t>kontekście dostępności oznacza to, że jasność przekazu, sposób komunikacji i</w:t>
      </w:r>
      <w:r w:rsidR="00E42988" w:rsidRPr="00467841">
        <w:rPr>
          <w:rFonts w:ascii="Arial" w:hAnsi="Arial" w:cs="Arial"/>
        </w:rPr>
        <w:t> </w:t>
      </w:r>
      <w:r w:rsidRPr="00467841">
        <w:rPr>
          <w:rFonts w:ascii="Arial" w:hAnsi="Arial" w:cs="Arial"/>
        </w:rPr>
        <w:t>umiejętność reagowania na szczególne potrzeby pacjenta już na tym etapie mogą decydować o komforcie wizyty lub jej przerwaniu.</w:t>
      </w:r>
    </w:p>
    <w:p w14:paraId="4A869EFE" w14:textId="35848A33" w:rsidR="00555535" w:rsidRPr="00467841" w:rsidRDefault="00555535" w:rsidP="00555535">
      <w:pPr>
        <w:spacing w:before="120" w:after="120" w:line="360" w:lineRule="auto"/>
        <w:rPr>
          <w:rFonts w:ascii="Arial" w:hAnsi="Arial" w:cs="Arial"/>
        </w:rPr>
      </w:pPr>
      <w:r w:rsidRPr="00467841">
        <w:rPr>
          <w:rFonts w:ascii="Arial" w:hAnsi="Arial" w:cs="Arial"/>
        </w:rPr>
        <w:t xml:space="preserve">Relatywnie wysoki odsetek wskazań dotyczy pomocy w wypełnianiu dokumentów oraz prowadzenia dokumentacji medycznej i administracyjnej. Są to czynności szczególnie ważne dla pacjentów z niepełnosprawnościami poznawczymi, intelektualnymi lub zaburzeniami sensorycznymi, dla których formalności mogą stanowić istotną barierę. Jednocześnie tylko około </w:t>
      </w:r>
      <w:r w:rsidR="00E25719" w:rsidRPr="00467841">
        <w:rPr>
          <w:rFonts w:ascii="Arial" w:hAnsi="Arial" w:cs="Arial"/>
        </w:rPr>
        <w:t xml:space="preserve">połowa </w:t>
      </w:r>
      <w:r w:rsidRPr="00467841">
        <w:rPr>
          <w:rFonts w:ascii="Arial" w:hAnsi="Arial" w:cs="Arial"/>
        </w:rPr>
        <w:t xml:space="preserve">personelu deklaruje bezpośrednią pomoc pacjentom z niepełnosprawnościami, taką jak pomoc przy wejściu, otwieranie drzwi czy kontakt z personelem medycznym. Może to oznaczać, </w:t>
      </w:r>
      <w:r w:rsidRPr="00467841">
        <w:rPr>
          <w:rFonts w:ascii="Arial" w:hAnsi="Arial" w:cs="Arial"/>
        </w:rPr>
        <w:lastRenderedPageBreak/>
        <w:t>że zakres tej pomocy nie jest jasno określony jako standard, lecz zależy od indywidualnych decyzji i możliwości pracownika.</w:t>
      </w:r>
    </w:p>
    <w:p w14:paraId="574FB0DC" w14:textId="77777777" w:rsidR="006B55EE" w:rsidRPr="00467841" w:rsidRDefault="00555535" w:rsidP="00555535">
      <w:pPr>
        <w:spacing w:before="120" w:after="120" w:line="360" w:lineRule="auto"/>
        <w:rPr>
          <w:rFonts w:ascii="Arial" w:hAnsi="Arial" w:cs="Arial"/>
        </w:rPr>
      </w:pPr>
      <w:r w:rsidRPr="00467841">
        <w:rPr>
          <w:rFonts w:ascii="Arial" w:hAnsi="Arial" w:cs="Arial"/>
        </w:rPr>
        <w:t>Najrzadziej wskazywane są zadania związane z przygotowywaniem materiałów informacyjnych lub ich przekazywaniem pacjentom. W połączeniu z wcześniejszymi wynikami dotyczącymi niskiej dostępności materiałów w prostym języku sugeruje to, że obszar komunikacji pisemnej i informacyjnej jest w gabinetach słabiej rozwinięty i</w:t>
      </w:r>
      <w:r w:rsidR="00E42988" w:rsidRPr="00467841">
        <w:rPr>
          <w:rFonts w:ascii="Arial" w:hAnsi="Arial" w:cs="Arial"/>
        </w:rPr>
        <w:t> </w:t>
      </w:r>
      <w:r w:rsidRPr="00467841">
        <w:rPr>
          <w:rFonts w:ascii="Arial" w:hAnsi="Arial" w:cs="Arial"/>
        </w:rPr>
        <w:t>nie jest traktowany jako kluczowy element obsługi pacjentów ze szczególnymi potrzebami.</w:t>
      </w:r>
    </w:p>
    <w:p w14:paraId="298E51EA" w14:textId="0CB9F4C0" w:rsidR="00555535" w:rsidRPr="00467841" w:rsidRDefault="00555535" w:rsidP="00555535">
      <w:pPr>
        <w:spacing w:before="120" w:after="120" w:line="360" w:lineRule="auto"/>
        <w:rPr>
          <w:rFonts w:ascii="Arial" w:hAnsi="Arial" w:cs="Arial"/>
        </w:rPr>
      </w:pPr>
      <w:r w:rsidRPr="00467841">
        <w:rPr>
          <w:rFonts w:ascii="Arial" w:hAnsi="Arial" w:cs="Arial"/>
        </w:rPr>
        <w:t>Całościowo dane potwierdzają, że personel niemedyczny pełni kluczową, choć często niedocenianą rolę w budowaniu dostępności usług stomatologicznych, szczególnie na etapie rejestracji, informacji i pierwszego kontaktu z pacjentem.</w:t>
      </w:r>
    </w:p>
    <w:p w14:paraId="53E9371A" w14:textId="3C023782" w:rsidR="00555535" w:rsidRPr="00467841" w:rsidRDefault="00555535" w:rsidP="00555535">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29</w:t>
      </w:r>
      <w:r w:rsidRPr="00467841">
        <w:rPr>
          <w:rFonts w:ascii="Arial" w:hAnsi="Arial" w:cs="Arial"/>
          <w:b/>
          <w:bCs/>
        </w:rPr>
        <w:fldChar w:fldCharType="end"/>
      </w:r>
      <w:r w:rsidRPr="00467841">
        <w:rPr>
          <w:rFonts w:ascii="Arial" w:hAnsi="Arial" w:cs="Arial"/>
          <w:b/>
          <w:bCs/>
        </w:rPr>
        <w:t>. Zakres obowiązków wykonywanych przez personel niemedyczny</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9. Zakres obowiązków wykonywanych przez personel niemedyczny"/>
        <w:tblDescription w:val="Personel niemedyczny najczęściej zajmował się rejestracją pacjentów i ustalaniem terminów wizyt (ponad 92%) oraz udzielaniem informacji organizacyjnych (82,0%). Około połowa pomagała bezpośrednio pacjentom z niepełnosprawnościami, a rzadziej przygotowywała materiały informacyjne (30,6%)."/>
      </w:tblPr>
      <w:tblGrid>
        <w:gridCol w:w="8247"/>
        <w:gridCol w:w="967"/>
      </w:tblGrid>
      <w:tr w:rsidR="00555535" w:rsidRPr="00467841" w14:paraId="38F3923B" w14:textId="77777777" w:rsidTr="00630AD1">
        <w:trPr>
          <w:trHeight w:val="760"/>
          <w:tblHeader/>
        </w:trPr>
        <w:tc>
          <w:tcPr>
            <w:tcW w:w="8247" w:type="dxa"/>
            <w:vAlign w:val="center"/>
            <w:hideMark/>
          </w:tcPr>
          <w:p w14:paraId="34F3CA05" w14:textId="77777777" w:rsidR="00555535" w:rsidRPr="00467841" w:rsidRDefault="00555535" w:rsidP="00B72935">
            <w:pPr>
              <w:spacing w:line="360" w:lineRule="auto"/>
              <w:rPr>
                <w:rFonts w:ascii="Arial" w:hAnsi="Arial" w:cs="Arial"/>
              </w:rPr>
            </w:pPr>
            <w:r w:rsidRPr="00467841">
              <w:rPr>
                <w:rFonts w:ascii="Arial" w:hAnsi="Arial" w:cs="Arial"/>
                <w:b/>
                <w:bCs/>
              </w:rPr>
              <w:t>Zakres obowiązków</w:t>
            </w:r>
          </w:p>
        </w:tc>
        <w:tc>
          <w:tcPr>
            <w:tcW w:w="967" w:type="dxa"/>
            <w:noWrap/>
            <w:vAlign w:val="center"/>
            <w:hideMark/>
          </w:tcPr>
          <w:p w14:paraId="0799F909" w14:textId="77777777" w:rsidR="00555535" w:rsidRPr="00467841" w:rsidRDefault="00555535" w:rsidP="008B1384">
            <w:pPr>
              <w:spacing w:line="360" w:lineRule="auto"/>
              <w:jc w:val="right"/>
              <w:rPr>
                <w:rFonts w:ascii="Arial" w:hAnsi="Arial" w:cs="Arial"/>
              </w:rPr>
            </w:pPr>
            <w:r w:rsidRPr="00467841">
              <w:rPr>
                <w:rFonts w:ascii="Arial" w:hAnsi="Arial" w:cs="Arial"/>
                <w:b/>
                <w:bCs/>
              </w:rPr>
              <w:t>%</w:t>
            </w:r>
          </w:p>
        </w:tc>
      </w:tr>
      <w:tr w:rsidR="00555535" w:rsidRPr="00467841" w14:paraId="6A4DE903" w14:textId="77777777" w:rsidTr="00AC6E8A">
        <w:trPr>
          <w:trHeight w:val="320"/>
        </w:trPr>
        <w:tc>
          <w:tcPr>
            <w:tcW w:w="8247" w:type="dxa"/>
            <w:noWrap/>
            <w:hideMark/>
          </w:tcPr>
          <w:p w14:paraId="733DB19B" w14:textId="77777777" w:rsidR="00555535" w:rsidRPr="00467841" w:rsidRDefault="00555535" w:rsidP="00B72935">
            <w:pPr>
              <w:spacing w:line="360" w:lineRule="auto"/>
              <w:rPr>
                <w:rFonts w:ascii="Arial" w:hAnsi="Arial" w:cs="Arial"/>
              </w:rPr>
            </w:pPr>
            <w:r w:rsidRPr="00467841">
              <w:rPr>
                <w:rFonts w:ascii="Arial" w:hAnsi="Arial" w:cs="Arial"/>
              </w:rPr>
              <w:t>Rejestracja pacjentów/pacjentek (osobiście, telefonicznie lub przez internet)</w:t>
            </w:r>
          </w:p>
        </w:tc>
        <w:tc>
          <w:tcPr>
            <w:tcW w:w="967" w:type="dxa"/>
            <w:noWrap/>
            <w:hideMark/>
          </w:tcPr>
          <w:p w14:paraId="20D36EC9" w14:textId="77777777" w:rsidR="00555535" w:rsidRPr="00467841" w:rsidRDefault="00555535" w:rsidP="00B72935">
            <w:pPr>
              <w:spacing w:line="360" w:lineRule="auto"/>
              <w:jc w:val="right"/>
              <w:rPr>
                <w:rFonts w:ascii="Arial" w:hAnsi="Arial" w:cs="Arial"/>
              </w:rPr>
            </w:pPr>
            <w:r w:rsidRPr="00467841">
              <w:rPr>
                <w:rFonts w:ascii="Arial" w:hAnsi="Arial" w:cs="Arial"/>
              </w:rPr>
              <w:t>93,8%</w:t>
            </w:r>
          </w:p>
        </w:tc>
      </w:tr>
      <w:tr w:rsidR="00555535" w:rsidRPr="00467841" w14:paraId="7A625614" w14:textId="77777777" w:rsidTr="00AC6E8A">
        <w:trPr>
          <w:trHeight w:val="320"/>
        </w:trPr>
        <w:tc>
          <w:tcPr>
            <w:tcW w:w="8247" w:type="dxa"/>
            <w:noWrap/>
            <w:hideMark/>
          </w:tcPr>
          <w:p w14:paraId="49F109AE" w14:textId="77777777" w:rsidR="00555535" w:rsidRPr="00467841" w:rsidRDefault="00555535" w:rsidP="00B72935">
            <w:pPr>
              <w:spacing w:line="360" w:lineRule="auto"/>
              <w:rPr>
                <w:rFonts w:ascii="Arial" w:hAnsi="Arial" w:cs="Arial"/>
              </w:rPr>
            </w:pPr>
            <w:r w:rsidRPr="00467841">
              <w:rPr>
                <w:rFonts w:ascii="Arial" w:hAnsi="Arial" w:cs="Arial"/>
              </w:rPr>
              <w:t>Ustalanie terminów wizyt i prowadzenie kalendarza gabinetu</w:t>
            </w:r>
          </w:p>
        </w:tc>
        <w:tc>
          <w:tcPr>
            <w:tcW w:w="967" w:type="dxa"/>
            <w:noWrap/>
            <w:hideMark/>
          </w:tcPr>
          <w:p w14:paraId="3F0D4023" w14:textId="77777777" w:rsidR="00555535" w:rsidRPr="00467841" w:rsidRDefault="00555535" w:rsidP="00B72935">
            <w:pPr>
              <w:spacing w:line="360" w:lineRule="auto"/>
              <w:jc w:val="right"/>
              <w:rPr>
                <w:rFonts w:ascii="Arial" w:hAnsi="Arial" w:cs="Arial"/>
              </w:rPr>
            </w:pPr>
            <w:r w:rsidRPr="00467841">
              <w:rPr>
                <w:rFonts w:ascii="Arial" w:hAnsi="Arial" w:cs="Arial"/>
              </w:rPr>
              <w:t>92,4%</w:t>
            </w:r>
          </w:p>
        </w:tc>
      </w:tr>
      <w:tr w:rsidR="00394531" w:rsidRPr="00467841" w14:paraId="179C4400" w14:textId="77777777" w:rsidTr="00AC6E8A">
        <w:trPr>
          <w:trHeight w:val="320"/>
        </w:trPr>
        <w:tc>
          <w:tcPr>
            <w:tcW w:w="8247" w:type="dxa"/>
            <w:noWrap/>
          </w:tcPr>
          <w:p w14:paraId="133EDAFA" w14:textId="443E53E9" w:rsidR="00394531" w:rsidRPr="00467841" w:rsidRDefault="00394531" w:rsidP="00394531">
            <w:pPr>
              <w:spacing w:line="360" w:lineRule="auto"/>
              <w:rPr>
                <w:rFonts w:ascii="Arial" w:hAnsi="Arial" w:cs="Arial"/>
              </w:rPr>
            </w:pPr>
            <w:r w:rsidRPr="00467841">
              <w:rPr>
                <w:rFonts w:ascii="Arial" w:hAnsi="Arial" w:cs="Arial"/>
              </w:rPr>
              <w:t>Udzielanie informacji o godzinach przyjęć, usługach, dokumentach, płatnościach</w:t>
            </w:r>
          </w:p>
        </w:tc>
        <w:tc>
          <w:tcPr>
            <w:tcW w:w="967" w:type="dxa"/>
            <w:noWrap/>
          </w:tcPr>
          <w:p w14:paraId="6D635AB8" w14:textId="2625F4DA" w:rsidR="00394531" w:rsidRPr="00467841" w:rsidRDefault="00394531" w:rsidP="00394531">
            <w:pPr>
              <w:spacing w:line="360" w:lineRule="auto"/>
              <w:jc w:val="right"/>
              <w:rPr>
                <w:rFonts w:ascii="Arial" w:hAnsi="Arial" w:cs="Arial"/>
              </w:rPr>
            </w:pPr>
            <w:r w:rsidRPr="00467841">
              <w:rPr>
                <w:rFonts w:ascii="Arial" w:hAnsi="Arial" w:cs="Arial"/>
              </w:rPr>
              <w:t>82,0%</w:t>
            </w:r>
          </w:p>
        </w:tc>
      </w:tr>
      <w:tr w:rsidR="00394531" w:rsidRPr="00467841" w14:paraId="65C4FC4A" w14:textId="77777777" w:rsidTr="00AC6E8A">
        <w:trPr>
          <w:trHeight w:val="320"/>
        </w:trPr>
        <w:tc>
          <w:tcPr>
            <w:tcW w:w="8247" w:type="dxa"/>
            <w:noWrap/>
          </w:tcPr>
          <w:p w14:paraId="3FB9390B" w14:textId="6ED9D0A7" w:rsidR="00394531" w:rsidRPr="00467841" w:rsidRDefault="00394531" w:rsidP="00394531">
            <w:pPr>
              <w:spacing w:line="360" w:lineRule="auto"/>
              <w:rPr>
                <w:rFonts w:ascii="Arial" w:hAnsi="Arial" w:cs="Arial"/>
              </w:rPr>
            </w:pPr>
            <w:r w:rsidRPr="00467841">
              <w:rPr>
                <w:rFonts w:ascii="Arial" w:hAnsi="Arial" w:cs="Arial"/>
              </w:rPr>
              <w:t>Prowadzenie dokumentacji medycznej lub administracyjnej</w:t>
            </w:r>
          </w:p>
        </w:tc>
        <w:tc>
          <w:tcPr>
            <w:tcW w:w="967" w:type="dxa"/>
            <w:noWrap/>
          </w:tcPr>
          <w:p w14:paraId="3FCE3B47" w14:textId="35268FAE" w:rsidR="00394531" w:rsidRPr="00467841" w:rsidRDefault="00394531" w:rsidP="00394531">
            <w:pPr>
              <w:spacing w:line="360" w:lineRule="auto"/>
              <w:jc w:val="right"/>
              <w:rPr>
                <w:rFonts w:ascii="Arial" w:hAnsi="Arial" w:cs="Arial"/>
              </w:rPr>
            </w:pPr>
            <w:r w:rsidRPr="00467841">
              <w:rPr>
                <w:rFonts w:ascii="Arial" w:hAnsi="Arial" w:cs="Arial"/>
              </w:rPr>
              <w:t>69,9%</w:t>
            </w:r>
          </w:p>
        </w:tc>
      </w:tr>
      <w:tr w:rsidR="00394531" w:rsidRPr="00467841" w14:paraId="477E6F8E" w14:textId="77777777" w:rsidTr="00AC6E8A">
        <w:trPr>
          <w:trHeight w:val="320"/>
        </w:trPr>
        <w:tc>
          <w:tcPr>
            <w:tcW w:w="8247" w:type="dxa"/>
            <w:noWrap/>
            <w:hideMark/>
          </w:tcPr>
          <w:p w14:paraId="298D3587" w14:textId="77777777" w:rsidR="00394531" w:rsidRPr="00467841" w:rsidRDefault="00394531" w:rsidP="00394531">
            <w:pPr>
              <w:spacing w:line="360" w:lineRule="auto"/>
              <w:rPr>
                <w:rFonts w:ascii="Arial" w:hAnsi="Arial" w:cs="Arial"/>
              </w:rPr>
            </w:pPr>
            <w:r w:rsidRPr="00467841">
              <w:rPr>
                <w:rFonts w:ascii="Arial" w:hAnsi="Arial" w:cs="Arial"/>
              </w:rPr>
              <w:t>Przyjmowanie pacjentów/pacjentek w recepcji i kierowanie ich do odpowiedniego gabinetu</w:t>
            </w:r>
          </w:p>
        </w:tc>
        <w:tc>
          <w:tcPr>
            <w:tcW w:w="967" w:type="dxa"/>
            <w:noWrap/>
            <w:hideMark/>
          </w:tcPr>
          <w:p w14:paraId="294B440D" w14:textId="77777777" w:rsidR="00394531" w:rsidRPr="00467841" w:rsidRDefault="00394531" w:rsidP="00394531">
            <w:pPr>
              <w:spacing w:line="360" w:lineRule="auto"/>
              <w:jc w:val="right"/>
              <w:rPr>
                <w:rFonts w:ascii="Arial" w:hAnsi="Arial" w:cs="Arial"/>
              </w:rPr>
            </w:pPr>
            <w:r w:rsidRPr="00467841">
              <w:rPr>
                <w:rFonts w:ascii="Arial" w:hAnsi="Arial" w:cs="Arial"/>
              </w:rPr>
              <w:t>69,1%</w:t>
            </w:r>
          </w:p>
        </w:tc>
      </w:tr>
      <w:tr w:rsidR="00394531" w:rsidRPr="00467841" w14:paraId="62B2FF06" w14:textId="77777777" w:rsidTr="00AC6E8A">
        <w:trPr>
          <w:trHeight w:val="320"/>
        </w:trPr>
        <w:tc>
          <w:tcPr>
            <w:tcW w:w="8247" w:type="dxa"/>
            <w:noWrap/>
          </w:tcPr>
          <w:p w14:paraId="2C1DA799" w14:textId="2875A85F" w:rsidR="00394531" w:rsidRPr="00467841" w:rsidRDefault="00394531" w:rsidP="00394531">
            <w:pPr>
              <w:spacing w:line="360" w:lineRule="auto"/>
              <w:rPr>
                <w:rFonts w:ascii="Arial" w:hAnsi="Arial" w:cs="Arial"/>
              </w:rPr>
            </w:pPr>
            <w:r w:rsidRPr="00467841">
              <w:rPr>
                <w:rFonts w:ascii="Arial" w:hAnsi="Arial" w:cs="Arial"/>
              </w:rPr>
              <w:t>Pomoc pacjentom/pacjentkom w wypełnianiu dokumentów lub ankiet</w:t>
            </w:r>
          </w:p>
        </w:tc>
        <w:tc>
          <w:tcPr>
            <w:tcW w:w="967" w:type="dxa"/>
            <w:noWrap/>
          </w:tcPr>
          <w:p w14:paraId="08B3543B" w14:textId="44C8FCA2" w:rsidR="00394531" w:rsidRPr="00467841" w:rsidRDefault="00394531" w:rsidP="00394531">
            <w:pPr>
              <w:spacing w:line="360" w:lineRule="auto"/>
              <w:jc w:val="right"/>
              <w:rPr>
                <w:rFonts w:ascii="Arial" w:hAnsi="Arial" w:cs="Arial"/>
              </w:rPr>
            </w:pPr>
            <w:r w:rsidRPr="00467841">
              <w:rPr>
                <w:rFonts w:ascii="Arial" w:hAnsi="Arial" w:cs="Arial"/>
              </w:rPr>
              <w:t>68,8%</w:t>
            </w:r>
          </w:p>
        </w:tc>
      </w:tr>
      <w:tr w:rsidR="00394531" w:rsidRPr="00467841" w14:paraId="5A1B2062" w14:textId="77777777" w:rsidTr="00AC6E8A">
        <w:trPr>
          <w:trHeight w:val="320"/>
        </w:trPr>
        <w:tc>
          <w:tcPr>
            <w:tcW w:w="8247" w:type="dxa"/>
            <w:noWrap/>
          </w:tcPr>
          <w:p w14:paraId="588A6357" w14:textId="4B3D5549" w:rsidR="00394531" w:rsidRPr="00467841" w:rsidRDefault="00394531" w:rsidP="00394531">
            <w:pPr>
              <w:spacing w:line="360" w:lineRule="auto"/>
              <w:rPr>
                <w:rFonts w:ascii="Arial" w:hAnsi="Arial" w:cs="Arial"/>
              </w:rPr>
            </w:pPr>
            <w:r w:rsidRPr="00467841">
              <w:rPr>
                <w:rFonts w:ascii="Arial" w:hAnsi="Arial" w:cs="Arial"/>
              </w:rPr>
              <w:t>Obsługa systemu komputerowego gabinetu (rejestracja, rozliczenia, faktury)</w:t>
            </w:r>
          </w:p>
        </w:tc>
        <w:tc>
          <w:tcPr>
            <w:tcW w:w="967" w:type="dxa"/>
            <w:noWrap/>
          </w:tcPr>
          <w:p w14:paraId="5011E8C1" w14:textId="0AFDA49E" w:rsidR="00394531" w:rsidRPr="00467841" w:rsidRDefault="00394531" w:rsidP="00394531">
            <w:pPr>
              <w:spacing w:line="360" w:lineRule="auto"/>
              <w:jc w:val="right"/>
              <w:rPr>
                <w:rFonts w:ascii="Arial" w:hAnsi="Arial" w:cs="Arial"/>
              </w:rPr>
            </w:pPr>
            <w:r w:rsidRPr="00467841">
              <w:rPr>
                <w:rFonts w:ascii="Arial" w:hAnsi="Arial" w:cs="Arial"/>
              </w:rPr>
              <w:t>56,7%</w:t>
            </w:r>
          </w:p>
        </w:tc>
      </w:tr>
      <w:tr w:rsidR="00394531" w:rsidRPr="00467841" w14:paraId="570C333F" w14:textId="77777777" w:rsidTr="00AC6E8A">
        <w:trPr>
          <w:trHeight w:val="320"/>
        </w:trPr>
        <w:tc>
          <w:tcPr>
            <w:tcW w:w="8247" w:type="dxa"/>
            <w:noWrap/>
          </w:tcPr>
          <w:p w14:paraId="5DB63B7F" w14:textId="5255AC2C" w:rsidR="00394531" w:rsidRPr="00467841" w:rsidRDefault="00394531" w:rsidP="00394531">
            <w:pPr>
              <w:spacing w:line="360" w:lineRule="auto"/>
              <w:rPr>
                <w:rFonts w:ascii="Arial" w:hAnsi="Arial" w:cs="Arial"/>
              </w:rPr>
            </w:pPr>
            <w:r w:rsidRPr="00467841">
              <w:rPr>
                <w:rFonts w:ascii="Arial" w:hAnsi="Arial" w:cs="Arial"/>
              </w:rPr>
              <w:t>Pomoc w utrzymaniu porządku w części recepcyjnej i poczekalni</w:t>
            </w:r>
          </w:p>
        </w:tc>
        <w:tc>
          <w:tcPr>
            <w:tcW w:w="967" w:type="dxa"/>
            <w:noWrap/>
          </w:tcPr>
          <w:p w14:paraId="3315668E" w14:textId="3BBB01AE" w:rsidR="00394531" w:rsidRPr="00467841" w:rsidRDefault="00394531" w:rsidP="00394531">
            <w:pPr>
              <w:spacing w:line="360" w:lineRule="auto"/>
              <w:jc w:val="right"/>
              <w:rPr>
                <w:rFonts w:ascii="Arial" w:hAnsi="Arial" w:cs="Arial"/>
              </w:rPr>
            </w:pPr>
            <w:r w:rsidRPr="00467841">
              <w:rPr>
                <w:rFonts w:ascii="Arial" w:hAnsi="Arial" w:cs="Arial"/>
              </w:rPr>
              <w:t>52,8%</w:t>
            </w:r>
          </w:p>
        </w:tc>
      </w:tr>
      <w:tr w:rsidR="00394531" w:rsidRPr="00467841" w14:paraId="3132C71C" w14:textId="77777777" w:rsidTr="00AC6E8A">
        <w:trPr>
          <w:trHeight w:val="320"/>
        </w:trPr>
        <w:tc>
          <w:tcPr>
            <w:tcW w:w="8247" w:type="dxa"/>
            <w:noWrap/>
          </w:tcPr>
          <w:p w14:paraId="74FC29D3" w14:textId="57C3F5FA" w:rsidR="00394531" w:rsidRPr="00467841" w:rsidRDefault="00394531" w:rsidP="00394531">
            <w:pPr>
              <w:spacing w:line="360" w:lineRule="auto"/>
              <w:rPr>
                <w:rFonts w:ascii="Arial" w:hAnsi="Arial" w:cs="Arial"/>
              </w:rPr>
            </w:pPr>
            <w:r w:rsidRPr="00467841">
              <w:rPr>
                <w:rFonts w:ascii="Arial" w:hAnsi="Arial" w:cs="Arial"/>
              </w:rPr>
              <w:t>Wsparcie personelu medycznego w organizacji pracy gabinetu</w:t>
            </w:r>
          </w:p>
        </w:tc>
        <w:tc>
          <w:tcPr>
            <w:tcW w:w="967" w:type="dxa"/>
            <w:noWrap/>
          </w:tcPr>
          <w:p w14:paraId="08DD69DC" w14:textId="13C0514A" w:rsidR="00394531" w:rsidRPr="00467841" w:rsidRDefault="00394531" w:rsidP="00394531">
            <w:pPr>
              <w:spacing w:line="360" w:lineRule="auto"/>
              <w:jc w:val="right"/>
              <w:rPr>
                <w:rFonts w:ascii="Arial" w:hAnsi="Arial" w:cs="Arial"/>
              </w:rPr>
            </w:pPr>
            <w:r w:rsidRPr="00467841">
              <w:rPr>
                <w:rFonts w:ascii="Arial" w:hAnsi="Arial" w:cs="Arial"/>
              </w:rPr>
              <w:t>43,3%</w:t>
            </w:r>
          </w:p>
        </w:tc>
      </w:tr>
      <w:tr w:rsidR="00394531" w:rsidRPr="00467841" w14:paraId="174F81C5" w14:textId="77777777" w:rsidTr="00AC6E8A">
        <w:trPr>
          <w:trHeight w:val="320"/>
        </w:trPr>
        <w:tc>
          <w:tcPr>
            <w:tcW w:w="8247" w:type="dxa"/>
            <w:noWrap/>
          </w:tcPr>
          <w:p w14:paraId="4686C981" w14:textId="1FFD2739" w:rsidR="00394531" w:rsidRPr="00467841" w:rsidRDefault="00394531" w:rsidP="00394531">
            <w:pPr>
              <w:spacing w:line="360" w:lineRule="auto"/>
              <w:rPr>
                <w:rFonts w:ascii="Arial" w:hAnsi="Arial" w:cs="Arial"/>
              </w:rPr>
            </w:pPr>
            <w:r w:rsidRPr="00467841">
              <w:rPr>
                <w:rFonts w:ascii="Arial" w:hAnsi="Arial" w:cs="Arial"/>
              </w:rPr>
              <w:t>Pomoc pacjentom/pacjentkom z niepełnosprawnościami (np. otwieranie drzwi, pomoc przy wejściu, kontakt z personelem)</w:t>
            </w:r>
          </w:p>
        </w:tc>
        <w:tc>
          <w:tcPr>
            <w:tcW w:w="967" w:type="dxa"/>
            <w:noWrap/>
          </w:tcPr>
          <w:p w14:paraId="3BED3D25" w14:textId="4DD68488" w:rsidR="00394531" w:rsidRPr="00467841" w:rsidRDefault="00394531" w:rsidP="00394531">
            <w:pPr>
              <w:spacing w:line="360" w:lineRule="auto"/>
              <w:jc w:val="right"/>
              <w:rPr>
                <w:rFonts w:ascii="Arial" w:hAnsi="Arial" w:cs="Arial"/>
              </w:rPr>
            </w:pPr>
            <w:r w:rsidRPr="00467841">
              <w:rPr>
                <w:rFonts w:ascii="Arial" w:hAnsi="Arial" w:cs="Arial"/>
              </w:rPr>
              <w:t>49,2%</w:t>
            </w:r>
          </w:p>
        </w:tc>
      </w:tr>
      <w:tr w:rsidR="00394531" w:rsidRPr="00467841" w14:paraId="055A5D3F" w14:textId="77777777" w:rsidTr="00AC6E8A">
        <w:trPr>
          <w:trHeight w:val="320"/>
        </w:trPr>
        <w:tc>
          <w:tcPr>
            <w:tcW w:w="8247" w:type="dxa"/>
            <w:noWrap/>
            <w:hideMark/>
          </w:tcPr>
          <w:p w14:paraId="0499F0F0" w14:textId="77777777" w:rsidR="00394531" w:rsidRPr="00467841" w:rsidRDefault="00394531" w:rsidP="00394531">
            <w:pPr>
              <w:spacing w:line="360" w:lineRule="auto"/>
              <w:rPr>
                <w:rFonts w:ascii="Arial" w:hAnsi="Arial" w:cs="Arial"/>
              </w:rPr>
            </w:pPr>
            <w:r w:rsidRPr="00467841">
              <w:rPr>
                <w:rFonts w:ascii="Arial" w:hAnsi="Arial" w:cs="Arial"/>
              </w:rPr>
              <w:t>Kontakt z Narodowym Funduszem Zdrowia (NFZ) lub ubezpieczycielem</w:t>
            </w:r>
          </w:p>
        </w:tc>
        <w:tc>
          <w:tcPr>
            <w:tcW w:w="967" w:type="dxa"/>
            <w:noWrap/>
            <w:hideMark/>
          </w:tcPr>
          <w:p w14:paraId="20BCC83C" w14:textId="77777777" w:rsidR="00394531" w:rsidRPr="00467841" w:rsidRDefault="00394531" w:rsidP="00394531">
            <w:pPr>
              <w:spacing w:line="360" w:lineRule="auto"/>
              <w:jc w:val="right"/>
              <w:rPr>
                <w:rFonts w:ascii="Arial" w:hAnsi="Arial" w:cs="Arial"/>
              </w:rPr>
            </w:pPr>
            <w:r w:rsidRPr="00467841">
              <w:rPr>
                <w:rFonts w:ascii="Arial" w:hAnsi="Arial" w:cs="Arial"/>
              </w:rPr>
              <w:t>40,4%</w:t>
            </w:r>
          </w:p>
        </w:tc>
      </w:tr>
      <w:tr w:rsidR="00394531" w:rsidRPr="00467841" w14:paraId="3D40D10E" w14:textId="77777777" w:rsidTr="00AC6E8A">
        <w:trPr>
          <w:trHeight w:val="320"/>
        </w:trPr>
        <w:tc>
          <w:tcPr>
            <w:tcW w:w="8247" w:type="dxa"/>
            <w:noWrap/>
            <w:hideMark/>
          </w:tcPr>
          <w:p w14:paraId="0F24E713" w14:textId="77777777" w:rsidR="00394531" w:rsidRPr="00467841" w:rsidRDefault="00394531" w:rsidP="00394531">
            <w:pPr>
              <w:spacing w:line="360" w:lineRule="auto"/>
              <w:rPr>
                <w:rFonts w:ascii="Arial" w:hAnsi="Arial" w:cs="Arial"/>
              </w:rPr>
            </w:pPr>
            <w:r w:rsidRPr="00467841">
              <w:rPr>
                <w:rFonts w:ascii="Arial" w:hAnsi="Arial" w:cs="Arial"/>
              </w:rPr>
              <w:t>Przygotowywanie materiałów informacyjnych lub przekazywanie informacji pacjentom/pacjentkom</w:t>
            </w:r>
          </w:p>
        </w:tc>
        <w:tc>
          <w:tcPr>
            <w:tcW w:w="967" w:type="dxa"/>
            <w:noWrap/>
            <w:hideMark/>
          </w:tcPr>
          <w:p w14:paraId="15C18CBC" w14:textId="77777777" w:rsidR="00394531" w:rsidRPr="00467841" w:rsidRDefault="00394531" w:rsidP="00394531">
            <w:pPr>
              <w:spacing w:line="360" w:lineRule="auto"/>
              <w:jc w:val="right"/>
              <w:rPr>
                <w:rFonts w:ascii="Arial" w:hAnsi="Arial" w:cs="Arial"/>
              </w:rPr>
            </w:pPr>
            <w:r w:rsidRPr="00467841">
              <w:rPr>
                <w:rFonts w:ascii="Arial" w:hAnsi="Arial" w:cs="Arial"/>
              </w:rPr>
              <w:t>30,6%</w:t>
            </w:r>
          </w:p>
        </w:tc>
      </w:tr>
    </w:tbl>
    <w:p w14:paraId="7AA0C7DF" w14:textId="5B9AE0C1"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4F8C8E5F" w14:textId="38FB8780" w:rsidR="003F3DC3" w:rsidRPr="00467841" w:rsidRDefault="003F3DC3" w:rsidP="00711ADE">
      <w:pPr>
        <w:pStyle w:val="Nagwek4"/>
        <w:rPr>
          <w:rFonts w:cs="Arial"/>
          <w:color w:val="auto"/>
        </w:rPr>
      </w:pPr>
      <w:r w:rsidRPr="00467841">
        <w:rPr>
          <w:rFonts w:cs="Arial"/>
          <w:color w:val="auto"/>
        </w:rPr>
        <w:lastRenderedPageBreak/>
        <w:t xml:space="preserve">Trudności </w:t>
      </w:r>
      <w:r w:rsidR="008A1F7B" w:rsidRPr="00467841">
        <w:rPr>
          <w:rFonts w:cs="Arial"/>
          <w:color w:val="auto"/>
        </w:rPr>
        <w:t xml:space="preserve">doświadczane przez personel gabinetów </w:t>
      </w:r>
      <w:r w:rsidRPr="00467841">
        <w:rPr>
          <w:rFonts w:cs="Arial"/>
          <w:color w:val="auto"/>
        </w:rPr>
        <w:t>w pracy z</w:t>
      </w:r>
      <w:r w:rsidR="006B55EE" w:rsidRPr="00467841">
        <w:rPr>
          <w:rFonts w:cs="Arial"/>
          <w:color w:val="auto"/>
        </w:rPr>
        <w:t> </w:t>
      </w:r>
      <w:r w:rsidRPr="00467841">
        <w:rPr>
          <w:rFonts w:cs="Arial"/>
          <w:color w:val="auto"/>
        </w:rPr>
        <w:t>pacjentami/pacjentkami z niepełnosprawnościami</w:t>
      </w:r>
    </w:p>
    <w:p w14:paraId="0520A249" w14:textId="2645732D" w:rsidR="00555535" w:rsidRPr="00467841" w:rsidRDefault="00555535" w:rsidP="003F3DC3">
      <w:pPr>
        <w:spacing w:before="120" w:after="120" w:line="360" w:lineRule="auto"/>
        <w:rPr>
          <w:rFonts w:ascii="Arial" w:hAnsi="Arial" w:cs="Arial"/>
        </w:rPr>
      </w:pPr>
      <w:r w:rsidRPr="00467841">
        <w:rPr>
          <w:rFonts w:ascii="Arial" w:hAnsi="Arial" w:cs="Arial"/>
        </w:rPr>
        <w:t>Dane pokazują, że najczęściej doświadczaną trudnością w pracy z</w:t>
      </w:r>
      <w:r w:rsidR="0082172C" w:rsidRPr="00467841">
        <w:rPr>
          <w:rFonts w:ascii="Arial" w:hAnsi="Arial" w:cs="Arial"/>
        </w:rPr>
        <w:t> </w:t>
      </w:r>
      <w:r w:rsidRPr="00467841">
        <w:rPr>
          <w:rFonts w:ascii="Arial" w:hAnsi="Arial" w:cs="Arial"/>
        </w:rPr>
        <w:t>pacjentami</w:t>
      </w:r>
      <w:r w:rsidR="003F3DC3" w:rsidRPr="00467841">
        <w:rPr>
          <w:rFonts w:ascii="Arial" w:hAnsi="Arial" w:cs="Arial"/>
        </w:rPr>
        <w:t>/pacjentkami</w:t>
      </w:r>
      <w:r w:rsidRPr="00467841">
        <w:rPr>
          <w:rFonts w:ascii="Arial" w:hAnsi="Arial" w:cs="Arial"/>
        </w:rPr>
        <w:t xml:space="preserve"> z niepełnosprawnościami są bariery komunikacyjne. Wskazuje je niemal połowa lekarzy dentystów (45,1%) oraz personelu medycznego pomocniczego (48,8%). Oznacza to, że problemy z porozumiewaniem się, np.</w:t>
      </w:r>
      <w:r w:rsidR="006B55EE" w:rsidRPr="00467841">
        <w:rPr>
          <w:rFonts w:ascii="Arial" w:hAnsi="Arial" w:cs="Arial"/>
        </w:rPr>
        <w:t> </w:t>
      </w:r>
      <w:r w:rsidRPr="00467841">
        <w:rPr>
          <w:rFonts w:ascii="Arial" w:hAnsi="Arial" w:cs="Arial"/>
        </w:rPr>
        <w:t>wynikające z ograniczeń mowy, słuchu lub rozumienia, stanowią kluczowe wyzwanie w codziennej praktyce klinicznej i mają bezpośredni wpływ na przebieg wizyty, poczucie bezpieczeństwa pacjenta oraz komfort pracy personelu.</w:t>
      </w:r>
    </w:p>
    <w:p w14:paraId="4FFE9021" w14:textId="72D3AF31" w:rsidR="00555535" w:rsidRPr="00467841" w:rsidRDefault="00555535" w:rsidP="00555535">
      <w:pPr>
        <w:spacing w:before="120" w:after="120" w:line="360" w:lineRule="auto"/>
        <w:rPr>
          <w:rFonts w:ascii="Arial" w:hAnsi="Arial" w:cs="Arial"/>
        </w:rPr>
      </w:pPr>
      <w:r w:rsidRPr="00467841">
        <w:rPr>
          <w:rFonts w:ascii="Arial" w:hAnsi="Arial" w:cs="Arial"/>
        </w:rPr>
        <w:t>Drugą istotną grupę trudności stanowią czynniki emocjonalne i organizacyjne. Około jedn</w:t>
      </w:r>
      <w:r w:rsidR="006B55EE" w:rsidRPr="00467841">
        <w:rPr>
          <w:rFonts w:ascii="Arial" w:hAnsi="Arial" w:cs="Arial"/>
        </w:rPr>
        <w:t>a</w:t>
      </w:r>
      <w:r w:rsidRPr="00467841">
        <w:rPr>
          <w:rFonts w:ascii="Arial" w:hAnsi="Arial" w:cs="Arial"/>
        </w:rPr>
        <w:t xml:space="preserve"> czwart</w:t>
      </w:r>
      <w:r w:rsidR="006B55EE" w:rsidRPr="00467841">
        <w:rPr>
          <w:rFonts w:ascii="Arial" w:hAnsi="Arial" w:cs="Arial"/>
        </w:rPr>
        <w:t>a</w:t>
      </w:r>
      <w:r w:rsidRPr="00467841">
        <w:rPr>
          <w:rFonts w:ascii="Arial" w:hAnsi="Arial" w:cs="Arial"/>
        </w:rPr>
        <w:t xml:space="preserve"> respondentów obu grup deklaruje stres związany z obsługą pacjentów z niepełnosprawnościami, a także obawy przed nieodpowiednim zachowaniem wobec pacjenta lub pacjentki. Równocześnie część personelu wskazuje na brak wystarczającej ilości czasu podczas wizyty, co sugeruje, że standardowy model organizacji pracy gabinetu nie zawsze jest dostosowany do potrzeb tej grupy pacjentów i może potęgować napięcie zarówno po stronie personelu, jak i pacjentów.</w:t>
      </w:r>
    </w:p>
    <w:p w14:paraId="73EC1202" w14:textId="323EE5F8" w:rsidR="00555535" w:rsidRPr="00467841" w:rsidRDefault="00555535" w:rsidP="00555535">
      <w:pPr>
        <w:spacing w:before="120" w:after="120" w:line="360" w:lineRule="auto"/>
        <w:rPr>
          <w:rFonts w:ascii="Arial" w:hAnsi="Arial" w:cs="Arial"/>
        </w:rPr>
      </w:pPr>
      <w:r w:rsidRPr="00467841">
        <w:rPr>
          <w:rFonts w:ascii="Arial" w:hAnsi="Arial" w:cs="Arial"/>
        </w:rPr>
        <w:t xml:space="preserve">Problemy </w:t>
      </w:r>
      <w:r w:rsidR="007868B8">
        <w:rPr>
          <w:rFonts w:ascii="Arial" w:hAnsi="Arial" w:cs="Arial"/>
        </w:rPr>
        <w:t>w zakresie dostępności architektonicznej</w:t>
      </w:r>
      <w:r w:rsidR="007868B8" w:rsidRPr="00467841">
        <w:rPr>
          <w:rFonts w:ascii="Arial" w:hAnsi="Arial" w:cs="Arial"/>
        </w:rPr>
        <w:t xml:space="preserve"> </w:t>
      </w:r>
      <w:r w:rsidRPr="00467841">
        <w:rPr>
          <w:rFonts w:ascii="Arial" w:hAnsi="Arial" w:cs="Arial"/>
        </w:rPr>
        <w:t>i sprzętowe są zgłaszane rzadziej, lecz nadal pozostają zauważalne. Ograniczoną przestrzeń w gabinecie wskazuje 14,9% lekarzy i 11,6% personelu pomocniczego, a brak odpowiedniego sprzętu medycznego lub komunikacyjnego – od kilku do kilkunastu procent badanych. Choć odsetki te są niższe niż w przypadku barier komunikacyjnych czy stresu, pokazują one, że</w:t>
      </w:r>
      <w:r w:rsidR="005B57CE" w:rsidRPr="00467841">
        <w:rPr>
          <w:rFonts w:ascii="Arial" w:hAnsi="Arial" w:cs="Arial"/>
        </w:rPr>
        <w:t> </w:t>
      </w:r>
      <w:r w:rsidRPr="00467841">
        <w:rPr>
          <w:rFonts w:ascii="Arial" w:hAnsi="Arial" w:cs="Arial"/>
        </w:rPr>
        <w:t>środowisko pracy nie zawsze sprzyja bezpiecznej i</w:t>
      </w:r>
      <w:r w:rsidR="00AC6E8A">
        <w:rPr>
          <w:rFonts w:ascii="Arial" w:hAnsi="Arial" w:cs="Arial"/>
        </w:rPr>
        <w:t> </w:t>
      </w:r>
      <w:r w:rsidRPr="00467841">
        <w:rPr>
          <w:rFonts w:ascii="Arial" w:hAnsi="Arial" w:cs="Arial"/>
        </w:rPr>
        <w:t>komfortowej obsłudze pacjentów z ograniczoną mobilnością lub szczególnymi potrzebami.</w:t>
      </w:r>
    </w:p>
    <w:p w14:paraId="427BD6A1" w14:textId="29BE5709" w:rsidR="00555535" w:rsidRPr="00467841" w:rsidRDefault="00555535" w:rsidP="00555535">
      <w:pPr>
        <w:spacing w:before="120" w:after="120" w:line="360" w:lineRule="auto"/>
        <w:rPr>
          <w:rFonts w:ascii="Arial" w:hAnsi="Arial" w:cs="Arial"/>
        </w:rPr>
      </w:pPr>
      <w:r w:rsidRPr="00467841">
        <w:rPr>
          <w:rFonts w:ascii="Arial" w:hAnsi="Arial" w:cs="Arial"/>
        </w:rPr>
        <w:t>Warto zwrócić uwagę na wyraźną różnicę między grupami w odpowiedzi „brak trudności”. Prawie jedna czwarta lekarzy</w:t>
      </w:r>
      <w:r w:rsidR="003F3DC3" w:rsidRPr="00467841">
        <w:rPr>
          <w:rFonts w:ascii="Arial" w:hAnsi="Arial" w:cs="Arial"/>
        </w:rPr>
        <w:t>/lekarek</w:t>
      </w:r>
      <w:r w:rsidRPr="00467841">
        <w:rPr>
          <w:rFonts w:ascii="Arial" w:hAnsi="Arial" w:cs="Arial"/>
        </w:rPr>
        <w:t xml:space="preserve"> deklaruje, że nie doświadcza żadnych trudności, podczas gdy wśród personelu pomocniczego taka odpowiedź nie występuje wcale. Może to wskazywać na odmienne role w procesie obsługi pacjenta. Personel pomocniczy częściej ma bezpośredni, fizyczny i długotrwały kontakt z</w:t>
      </w:r>
      <w:r w:rsidR="0082172C" w:rsidRPr="00467841">
        <w:rPr>
          <w:rFonts w:ascii="Arial" w:hAnsi="Arial" w:cs="Arial"/>
        </w:rPr>
        <w:t> </w:t>
      </w:r>
      <w:r w:rsidRPr="00467841">
        <w:rPr>
          <w:rFonts w:ascii="Arial" w:hAnsi="Arial" w:cs="Arial"/>
        </w:rPr>
        <w:t>pacjentem, co sprawia, że trudności są przez niego silniej odczuwane i częściej identyfikowane.</w:t>
      </w:r>
    </w:p>
    <w:p w14:paraId="23E5BABA" w14:textId="7A01C143" w:rsidR="00555535" w:rsidRPr="00467841" w:rsidRDefault="00555535" w:rsidP="00555535">
      <w:pPr>
        <w:spacing w:before="120" w:after="120" w:line="360" w:lineRule="auto"/>
        <w:rPr>
          <w:rFonts w:ascii="Arial" w:hAnsi="Arial" w:cs="Arial"/>
        </w:rPr>
      </w:pPr>
      <w:r w:rsidRPr="00467841">
        <w:rPr>
          <w:rFonts w:ascii="Arial" w:hAnsi="Arial" w:cs="Arial"/>
        </w:rPr>
        <w:lastRenderedPageBreak/>
        <w:t>Całościowo wyniki podkreślają, że kluczowym obszarem wymagającym wsparcia są kompetencje komunikacyjne, organizacja czasu pracy oraz wzmocnienie poczucia bezpieczeństwa i pewności personelu, a nie wyłącznie doposażenie gabinetów.</w:t>
      </w:r>
    </w:p>
    <w:p w14:paraId="3F393C0D" w14:textId="77579662" w:rsidR="00555535" w:rsidRPr="00467841" w:rsidRDefault="00555535" w:rsidP="00555535">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30</w:t>
      </w:r>
      <w:r w:rsidRPr="00467841">
        <w:rPr>
          <w:rFonts w:ascii="Arial" w:hAnsi="Arial" w:cs="Arial"/>
          <w:b/>
          <w:bCs/>
        </w:rPr>
        <w:fldChar w:fldCharType="end"/>
      </w:r>
      <w:r w:rsidRPr="00467841">
        <w:rPr>
          <w:rFonts w:ascii="Arial" w:hAnsi="Arial" w:cs="Arial"/>
          <w:b/>
          <w:bCs/>
        </w:rPr>
        <w:t>. Trudności doświadczane przez lekarzy</w:t>
      </w:r>
      <w:r w:rsidR="003F3DC3" w:rsidRPr="00467841">
        <w:rPr>
          <w:rFonts w:ascii="Arial" w:hAnsi="Arial" w:cs="Arial"/>
          <w:b/>
          <w:bCs/>
        </w:rPr>
        <w:t>/lekarki</w:t>
      </w:r>
      <w:r w:rsidRPr="00467841">
        <w:rPr>
          <w:rFonts w:ascii="Arial" w:hAnsi="Arial" w:cs="Arial"/>
          <w:b/>
          <w:bCs/>
        </w:rPr>
        <w:t xml:space="preserve"> i personel medyczny – pomocniczy w trakcie pracy z pacjentami/pacjentkami z</w:t>
      </w:r>
      <w:r w:rsidR="00FF3D69" w:rsidRPr="00467841">
        <w:rPr>
          <w:rFonts w:ascii="Arial" w:hAnsi="Arial" w:cs="Arial"/>
          <w:b/>
          <w:bCs/>
        </w:rPr>
        <w:t> </w:t>
      </w:r>
      <w:r w:rsidRPr="00467841">
        <w:rPr>
          <w:rFonts w:ascii="Arial" w:hAnsi="Arial" w:cs="Arial"/>
          <w:b/>
          <w:bCs/>
        </w:rPr>
        <w:t>niepełnosprawnościami</w:t>
      </w:r>
    </w:p>
    <w:tbl>
      <w:tblPr>
        <w:tblW w:w="9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30. Trudności doświadczane przez lekarzy/lekarki i personel medyczny – pomocniczy w trakcie pracy z pacjentami/pacjentkami z niepełnosprawnościami"/>
        <w:tblDescription w:val="Najczęściej wskazywano trudności w komunikacji z pacjentami (45-49%) oraz stres związany z obsługą osób z niepełnosprawnościami (2526%). Lekarze częściej deklarowali brak trudności (24,8%), podczas gdy personel pomocniczy niemal zawsze wskazywał co najmniej jedną barierę."/>
      </w:tblPr>
      <w:tblGrid>
        <w:gridCol w:w="4896"/>
        <w:gridCol w:w="1862"/>
        <w:gridCol w:w="2404"/>
      </w:tblGrid>
      <w:tr w:rsidR="00555535" w:rsidRPr="00467841" w14:paraId="7645A7C6" w14:textId="77777777" w:rsidTr="00630AD1">
        <w:trPr>
          <w:trHeight w:val="760"/>
          <w:tblHeader/>
        </w:trPr>
        <w:tc>
          <w:tcPr>
            <w:tcW w:w="4896" w:type="dxa"/>
            <w:vAlign w:val="center"/>
            <w:hideMark/>
          </w:tcPr>
          <w:p w14:paraId="11C18755" w14:textId="77777777" w:rsidR="00555535" w:rsidRPr="00467841" w:rsidRDefault="00555535" w:rsidP="00B72935">
            <w:pPr>
              <w:spacing w:line="360" w:lineRule="auto"/>
              <w:rPr>
                <w:rFonts w:ascii="Arial" w:hAnsi="Arial" w:cs="Arial"/>
                <w:b/>
                <w:bCs/>
              </w:rPr>
            </w:pPr>
            <w:r w:rsidRPr="00467841">
              <w:rPr>
                <w:rFonts w:ascii="Arial" w:hAnsi="Arial" w:cs="Arial"/>
                <w:b/>
                <w:bCs/>
              </w:rPr>
              <w:t>Doświadczane trudności</w:t>
            </w:r>
          </w:p>
        </w:tc>
        <w:tc>
          <w:tcPr>
            <w:tcW w:w="1862" w:type="dxa"/>
            <w:vAlign w:val="center"/>
            <w:hideMark/>
          </w:tcPr>
          <w:p w14:paraId="48717BBB" w14:textId="1F5A6631" w:rsidR="00555535" w:rsidRPr="00467841" w:rsidRDefault="00555535" w:rsidP="00B72935">
            <w:pPr>
              <w:spacing w:line="360" w:lineRule="auto"/>
              <w:rPr>
                <w:rFonts w:ascii="Arial" w:hAnsi="Arial" w:cs="Arial"/>
                <w:b/>
                <w:bCs/>
              </w:rPr>
            </w:pPr>
            <w:r w:rsidRPr="00467841">
              <w:rPr>
                <w:rFonts w:ascii="Arial" w:hAnsi="Arial" w:cs="Arial"/>
                <w:b/>
                <w:bCs/>
              </w:rPr>
              <w:t>Lekarze</w:t>
            </w:r>
            <w:r w:rsidR="003F3DC3" w:rsidRPr="00467841">
              <w:rPr>
                <w:rFonts w:ascii="Arial" w:hAnsi="Arial" w:cs="Arial"/>
                <w:b/>
                <w:bCs/>
              </w:rPr>
              <w:t>/lekarki</w:t>
            </w:r>
            <w:r w:rsidRPr="00467841">
              <w:rPr>
                <w:rFonts w:ascii="Arial" w:hAnsi="Arial" w:cs="Arial"/>
                <w:b/>
                <w:bCs/>
              </w:rPr>
              <w:t xml:space="preserve"> </w:t>
            </w:r>
          </w:p>
        </w:tc>
        <w:tc>
          <w:tcPr>
            <w:tcW w:w="2404" w:type="dxa"/>
            <w:vAlign w:val="center"/>
            <w:hideMark/>
          </w:tcPr>
          <w:p w14:paraId="44A48315" w14:textId="77777777" w:rsidR="00555535" w:rsidRPr="00467841" w:rsidRDefault="00555535" w:rsidP="00B72935">
            <w:pPr>
              <w:spacing w:line="360" w:lineRule="auto"/>
              <w:rPr>
                <w:rFonts w:ascii="Arial" w:hAnsi="Arial" w:cs="Arial"/>
                <w:b/>
                <w:bCs/>
              </w:rPr>
            </w:pPr>
            <w:r w:rsidRPr="00467841">
              <w:rPr>
                <w:rFonts w:ascii="Arial" w:hAnsi="Arial" w:cs="Arial"/>
                <w:b/>
                <w:bCs/>
              </w:rPr>
              <w:t>Personel medyczny - pomocniczy</w:t>
            </w:r>
          </w:p>
        </w:tc>
      </w:tr>
      <w:tr w:rsidR="00555535" w:rsidRPr="00467841" w14:paraId="63172ECB" w14:textId="77777777" w:rsidTr="00FF3D69">
        <w:trPr>
          <w:trHeight w:val="320"/>
        </w:trPr>
        <w:tc>
          <w:tcPr>
            <w:tcW w:w="4896" w:type="dxa"/>
            <w:noWrap/>
            <w:hideMark/>
          </w:tcPr>
          <w:p w14:paraId="69424D64" w14:textId="5AB5F2CD" w:rsidR="00555535" w:rsidRPr="00467841" w:rsidRDefault="00555535" w:rsidP="00B72935">
            <w:pPr>
              <w:spacing w:line="360" w:lineRule="auto"/>
              <w:rPr>
                <w:rFonts w:ascii="Arial" w:hAnsi="Arial" w:cs="Arial"/>
              </w:rPr>
            </w:pPr>
            <w:r w:rsidRPr="00467841">
              <w:rPr>
                <w:rFonts w:ascii="Arial" w:hAnsi="Arial" w:cs="Arial"/>
              </w:rPr>
              <w:t>Trudności w komunikacji (np.</w:t>
            </w:r>
            <w:r w:rsidR="007009C7" w:rsidRPr="00467841">
              <w:rPr>
                <w:rFonts w:ascii="Arial" w:hAnsi="Arial" w:cs="Arial"/>
              </w:rPr>
              <w:t> </w:t>
            </w:r>
            <w:r w:rsidRPr="00467841">
              <w:rPr>
                <w:rFonts w:ascii="Arial" w:hAnsi="Arial" w:cs="Arial"/>
              </w:rPr>
              <w:t>pacjent/pacjentka nie mówi, nie słyszy lub ma problemy z rozumieniem)</w:t>
            </w:r>
          </w:p>
        </w:tc>
        <w:tc>
          <w:tcPr>
            <w:tcW w:w="1862" w:type="dxa"/>
            <w:noWrap/>
            <w:hideMark/>
          </w:tcPr>
          <w:p w14:paraId="2F9FD5E9" w14:textId="77777777" w:rsidR="00555535" w:rsidRPr="00467841" w:rsidRDefault="00555535" w:rsidP="00B72935">
            <w:pPr>
              <w:spacing w:line="360" w:lineRule="auto"/>
              <w:jc w:val="right"/>
              <w:rPr>
                <w:rFonts w:ascii="Arial" w:hAnsi="Arial" w:cs="Arial"/>
              </w:rPr>
            </w:pPr>
            <w:r w:rsidRPr="00467841">
              <w:rPr>
                <w:rFonts w:ascii="Arial" w:hAnsi="Arial" w:cs="Arial"/>
              </w:rPr>
              <w:t>45,1%</w:t>
            </w:r>
          </w:p>
        </w:tc>
        <w:tc>
          <w:tcPr>
            <w:tcW w:w="2404" w:type="dxa"/>
            <w:noWrap/>
            <w:hideMark/>
          </w:tcPr>
          <w:p w14:paraId="21DE2AA8" w14:textId="77777777" w:rsidR="00555535" w:rsidRPr="00467841" w:rsidRDefault="00555535" w:rsidP="00B72935">
            <w:pPr>
              <w:spacing w:line="360" w:lineRule="auto"/>
              <w:jc w:val="right"/>
              <w:rPr>
                <w:rFonts w:ascii="Arial" w:hAnsi="Arial" w:cs="Arial"/>
              </w:rPr>
            </w:pPr>
            <w:r w:rsidRPr="00467841">
              <w:rPr>
                <w:rFonts w:ascii="Arial" w:hAnsi="Arial" w:cs="Arial"/>
              </w:rPr>
              <w:t>48,8%</w:t>
            </w:r>
          </w:p>
        </w:tc>
      </w:tr>
      <w:tr w:rsidR="00555535" w:rsidRPr="00467841" w14:paraId="5563C158" w14:textId="77777777" w:rsidTr="00FF3D69">
        <w:trPr>
          <w:trHeight w:val="320"/>
        </w:trPr>
        <w:tc>
          <w:tcPr>
            <w:tcW w:w="4896" w:type="dxa"/>
            <w:noWrap/>
            <w:hideMark/>
          </w:tcPr>
          <w:p w14:paraId="0B6B11B1" w14:textId="19A258C0" w:rsidR="00555535" w:rsidRPr="00467841" w:rsidRDefault="00555535" w:rsidP="00B72935">
            <w:pPr>
              <w:spacing w:line="360" w:lineRule="auto"/>
              <w:rPr>
                <w:rFonts w:ascii="Arial" w:hAnsi="Arial" w:cs="Arial"/>
              </w:rPr>
            </w:pPr>
            <w:r w:rsidRPr="00467841">
              <w:rPr>
                <w:rFonts w:ascii="Arial" w:hAnsi="Arial" w:cs="Arial"/>
              </w:rPr>
              <w:t>Poczucie braku wiedzy jak pracować z</w:t>
            </w:r>
            <w:r w:rsidR="002F2FB6" w:rsidRPr="00467841">
              <w:rPr>
                <w:rFonts w:ascii="Arial" w:hAnsi="Arial" w:cs="Arial"/>
              </w:rPr>
              <w:t> </w:t>
            </w:r>
            <w:r w:rsidRPr="00467841">
              <w:rPr>
                <w:rFonts w:ascii="Arial" w:hAnsi="Arial" w:cs="Arial"/>
              </w:rPr>
              <w:t>osobami z niepełnosprawnościami</w:t>
            </w:r>
          </w:p>
        </w:tc>
        <w:tc>
          <w:tcPr>
            <w:tcW w:w="1862" w:type="dxa"/>
            <w:noWrap/>
            <w:hideMark/>
          </w:tcPr>
          <w:p w14:paraId="25927504" w14:textId="77777777" w:rsidR="00555535" w:rsidRPr="00467841" w:rsidRDefault="00555535" w:rsidP="00B72935">
            <w:pPr>
              <w:spacing w:line="360" w:lineRule="auto"/>
              <w:jc w:val="right"/>
              <w:rPr>
                <w:rFonts w:ascii="Arial" w:hAnsi="Arial" w:cs="Arial"/>
              </w:rPr>
            </w:pPr>
            <w:r w:rsidRPr="00467841">
              <w:rPr>
                <w:rFonts w:ascii="Arial" w:hAnsi="Arial" w:cs="Arial"/>
              </w:rPr>
              <w:t>11,0%</w:t>
            </w:r>
          </w:p>
        </w:tc>
        <w:tc>
          <w:tcPr>
            <w:tcW w:w="2404" w:type="dxa"/>
            <w:noWrap/>
            <w:hideMark/>
          </w:tcPr>
          <w:p w14:paraId="7E9FD964" w14:textId="77777777" w:rsidR="00555535" w:rsidRPr="00467841" w:rsidRDefault="00555535" w:rsidP="00B72935">
            <w:pPr>
              <w:spacing w:line="360" w:lineRule="auto"/>
              <w:jc w:val="right"/>
              <w:rPr>
                <w:rFonts w:ascii="Arial" w:hAnsi="Arial" w:cs="Arial"/>
              </w:rPr>
            </w:pPr>
            <w:r w:rsidRPr="00467841">
              <w:rPr>
                <w:rFonts w:ascii="Arial" w:hAnsi="Arial" w:cs="Arial"/>
              </w:rPr>
              <w:t>10,0%</w:t>
            </w:r>
          </w:p>
        </w:tc>
      </w:tr>
      <w:tr w:rsidR="00555535" w:rsidRPr="00467841" w14:paraId="20B6AF3B" w14:textId="77777777" w:rsidTr="00FF3D69">
        <w:trPr>
          <w:trHeight w:val="320"/>
        </w:trPr>
        <w:tc>
          <w:tcPr>
            <w:tcW w:w="4896" w:type="dxa"/>
            <w:noWrap/>
            <w:hideMark/>
          </w:tcPr>
          <w:p w14:paraId="6EFD3C16" w14:textId="77777777" w:rsidR="00555535" w:rsidRPr="00467841" w:rsidRDefault="00555535" w:rsidP="00B72935">
            <w:pPr>
              <w:spacing w:line="360" w:lineRule="auto"/>
              <w:rPr>
                <w:rFonts w:ascii="Arial" w:hAnsi="Arial" w:cs="Arial"/>
              </w:rPr>
            </w:pPr>
            <w:r w:rsidRPr="00467841">
              <w:rPr>
                <w:rFonts w:ascii="Arial" w:hAnsi="Arial" w:cs="Arial"/>
              </w:rPr>
              <w:t>Brak odpowiedniego sprzętu medycznego (np. fotela z regulacją, podnośnika, windy)</w:t>
            </w:r>
          </w:p>
        </w:tc>
        <w:tc>
          <w:tcPr>
            <w:tcW w:w="1862" w:type="dxa"/>
            <w:noWrap/>
            <w:hideMark/>
          </w:tcPr>
          <w:p w14:paraId="03F70026" w14:textId="77777777" w:rsidR="00555535" w:rsidRPr="00467841" w:rsidRDefault="00555535" w:rsidP="00B72935">
            <w:pPr>
              <w:spacing w:line="360" w:lineRule="auto"/>
              <w:jc w:val="right"/>
              <w:rPr>
                <w:rFonts w:ascii="Arial" w:hAnsi="Arial" w:cs="Arial"/>
              </w:rPr>
            </w:pPr>
            <w:r w:rsidRPr="00467841">
              <w:rPr>
                <w:rFonts w:ascii="Arial" w:hAnsi="Arial" w:cs="Arial"/>
              </w:rPr>
              <w:t>5,1%</w:t>
            </w:r>
          </w:p>
        </w:tc>
        <w:tc>
          <w:tcPr>
            <w:tcW w:w="2404" w:type="dxa"/>
            <w:noWrap/>
            <w:hideMark/>
          </w:tcPr>
          <w:p w14:paraId="35CD515A" w14:textId="77777777" w:rsidR="00555535" w:rsidRPr="00467841" w:rsidRDefault="00555535" w:rsidP="00B72935">
            <w:pPr>
              <w:spacing w:line="360" w:lineRule="auto"/>
              <w:jc w:val="right"/>
              <w:rPr>
                <w:rFonts w:ascii="Arial" w:hAnsi="Arial" w:cs="Arial"/>
              </w:rPr>
            </w:pPr>
            <w:r w:rsidRPr="00467841">
              <w:rPr>
                <w:rFonts w:ascii="Arial" w:hAnsi="Arial" w:cs="Arial"/>
              </w:rPr>
              <w:t>4,7%</w:t>
            </w:r>
          </w:p>
        </w:tc>
      </w:tr>
      <w:tr w:rsidR="00555535" w:rsidRPr="00467841" w14:paraId="6792138C" w14:textId="77777777" w:rsidTr="00FF3D69">
        <w:trPr>
          <w:trHeight w:val="320"/>
        </w:trPr>
        <w:tc>
          <w:tcPr>
            <w:tcW w:w="4896" w:type="dxa"/>
            <w:noWrap/>
            <w:hideMark/>
          </w:tcPr>
          <w:p w14:paraId="1B6D337E" w14:textId="77777777" w:rsidR="00555535" w:rsidRPr="00467841" w:rsidRDefault="00555535" w:rsidP="00B72935">
            <w:pPr>
              <w:spacing w:line="360" w:lineRule="auto"/>
              <w:rPr>
                <w:rFonts w:ascii="Arial" w:hAnsi="Arial" w:cs="Arial"/>
              </w:rPr>
            </w:pPr>
            <w:r w:rsidRPr="00467841">
              <w:rPr>
                <w:rFonts w:ascii="Arial" w:hAnsi="Arial" w:cs="Arial"/>
              </w:rPr>
              <w:t>Brak odpowiedniego sprzętu do komunikacji z pacjentem/pacjentką</w:t>
            </w:r>
          </w:p>
        </w:tc>
        <w:tc>
          <w:tcPr>
            <w:tcW w:w="1862" w:type="dxa"/>
            <w:noWrap/>
            <w:hideMark/>
          </w:tcPr>
          <w:p w14:paraId="475D2012" w14:textId="77777777" w:rsidR="00555535" w:rsidRPr="00467841" w:rsidRDefault="00555535" w:rsidP="00B72935">
            <w:pPr>
              <w:spacing w:line="360" w:lineRule="auto"/>
              <w:jc w:val="right"/>
              <w:rPr>
                <w:rFonts w:ascii="Arial" w:hAnsi="Arial" w:cs="Arial"/>
              </w:rPr>
            </w:pPr>
            <w:r w:rsidRPr="00467841">
              <w:rPr>
                <w:rFonts w:ascii="Arial" w:hAnsi="Arial" w:cs="Arial"/>
              </w:rPr>
              <w:t>7,8%</w:t>
            </w:r>
          </w:p>
        </w:tc>
        <w:tc>
          <w:tcPr>
            <w:tcW w:w="2404" w:type="dxa"/>
            <w:noWrap/>
            <w:hideMark/>
          </w:tcPr>
          <w:p w14:paraId="5AA42E53" w14:textId="77777777" w:rsidR="00555535" w:rsidRPr="00467841" w:rsidRDefault="00555535" w:rsidP="00B72935">
            <w:pPr>
              <w:spacing w:line="360" w:lineRule="auto"/>
              <w:jc w:val="right"/>
              <w:rPr>
                <w:rFonts w:ascii="Arial" w:hAnsi="Arial" w:cs="Arial"/>
              </w:rPr>
            </w:pPr>
            <w:r w:rsidRPr="00467841">
              <w:rPr>
                <w:rFonts w:ascii="Arial" w:hAnsi="Arial" w:cs="Arial"/>
              </w:rPr>
              <w:t>5,0%</w:t>
            </w:r>
          </w:p>
        </w:tc>
      </w:tr>
      <w:tr w:rsidR="00555535" w:rsidRPr="00467841" w14:paraId="7D41125F" w14:textId="77777777" w:rsidTr="00FF3D69">
        <w:trPr>
          <w:trHeight w:val="320"/>
        </w:trPr>
        <w:tc>
          <w:tcPr>
            <w:tcW w:w="4896" w:type="dxa"/>
            <w:noWrap/>
            <w:hideMark/>
          </w:tcPr>
          <w:p w14:paraId="6A04C330" w14:textId="6759C118" w:rsidR="00555535" w:rsidRPr="00467841" w:rsidRDefault="00555535" w:rsidP="00B72935">
            <w:pPr>
              <w:spacing w:line="360" w:lineRule="auto"/>
              <w:rPr>
                <w:rFonts w:ascii="Arial" w:hAnsi="Arial" w:cs="Arial"/>
              </w:rPr>
            </w:pPr>
            <w:r w:rsidRPr="00467841">
              <w:rPr>
                <w:rFonts w:ascii="Arial" w:hAnsi="Arial" w:cs="Arial"/>
              </w:rPr>
              <w:t>Ograniczona przestrzeń w gabinecie (np.</w:t>
            </w:r>
            <w:r w:rsidR="007009C7" w:rsidRPr="00467841">
              <w:rPr>
                <w:rFonts w:ascii="Arial" w:hAnsi="Arial" w:cs="Arial"/>
              </w:rPr>
              <w:t> </w:t>
            </w:r>
            <w:r w:rsidRPr="00467841">
              <w:rPr>
                <w:rFonts w:ascii="Arial" w:hAnsi="Arial" w:cs="Arial"/>
              </w:rPr>
              <w:t>trudno manewrować wózkiem)</w:t>
            </w:r>
          </w:p>
        </w:tc>
        <w:tc>
          <w:tcPr>
            <w:tcW w:w="1862" w:type="dxa"/>
            <w:noWrap/>
            <w:hideMark/>
          </w:tcPr>
          <w:p w14:paraId="53C106C4" w14:textId="77777777" w:rsidR="00555535" w:rsidRPr="00467841" w:rsidRDefault="00555535" w:rsidP="00B72935">
            <w:pPr>
              <w:spacing w:line="360" w:lineRule="auto"/>
              <w:jc w:val="right"/>
              <w:rPr>
                <w:rFonts w:ascii="Arial" w:hAnsi="Arial" w:cs="Arial"/>
              </w:rPr>
            </w:pPr>
            <w:r w:rsidRPr="00467841">
              <w:rPr>
                <w:rFonts w:ascii="Arial" w:hAnsi="Arial" w:cs="Arial"/>
              </w:rPr>
              <w:t>14,9%</w:t>
            </w:r>
          </w:p>
        </w:tc>
        <w:tc>
          <w:tcPr>
            <w:tcW w:w="2404" w:type="dxa"/>
            <w:noWrap/>
            <w:hideMark/>
          </w:tcPr>
          <w:p w14:paraId="2F2D707C" w14:textId="77777777" w:rsidR="00555535" w:rsidRPr="00467841" w:rsidRDefault="00555535" w:rsidP="00B72935">
            <w:pPr>
              <w:spacing w:line="360" w:lineRule="auto"/>
              <w:jc w:val="right"/>
              <w:rPr>
                <w:rFonts w:ascii="Arial" w:hAnsi="Arial" w:cs="Arial"/>
              </w:rPr>
            </w:pPr>
            <w:r w:rsidRPr="00467841">
              <w:rPr>
                <w:rFonts w:ascii="Arial" w:hAnsi="Arial" w:cs="Arial"/>
              </w:rPr>
              <w:t>11,6%</w:t>
            </w:r>
          </w:p>
        </w:tc>
      </w:tr>
      <w:tr w:rsidR="00555535" w:rsidRPr="00467841" w14:paraId="4725C64A" w14:textId="77777777" w:rsidTr="00FF3D69">
        <w:trPr>
          <w:trHeight w:val="320"/>
        </w:trPr>
        <w:tc>
          <w:tcPr>
            <w:tcW w:w="4896" w:type="dxa"/>
            <w:noWrap/>
            <w:hideMark/>
          </w:tcPr>
          <w:p w14:paraId="446AB1BC" w14:textId="77777777" w:rsidR="00555535" w:rsidRPr="00467841" w:rsidRDefault="00555535" w:rsidP="00B72935">
            <w:pPr>
              <w:spacing w:line="360" w:lineRule="auto"/>
              <w:rPr>
                <w:rFonts w:ascii="Arial" w:hAnsi="Arial" w:cs="Arial"/>
              </w:rPr>
            </w:pPr>
            <w:r w:rsidRPr="00467841">
              <w:rPr>
                <w:rFonts w:ascii="Arial" w:hAnsi="Arial" w:cs="Arial"/>
              </w:rPr>
              <w:t>Brak wystarczającej ilości czasu podczas wizyty (np. konieczność wydłużenia procedur)</w:t>
            </w:r>
          </w:p>
        </w:tc>
        <w:tc>
          <w:tcPr>
            <w:tcW w:w="1862" w:type="dxa"/>
            <w:noWrap/>
            <w:hideMark/>
          </w:tcPr>
          <w:p w14:paraId="4C315070" w14:textId="77777777" w:rsidR="00555535" w:rsidRPr="00467841" w:rsidRDefault="00555535" w:rsidP="00B72935">
            <w:pPr>
              <w:spacing w:line="360" w:lineRule="auto"/>
              <w:jc w:val="right"/>
              <w:rPr>
                <w:rFonts w:ascii="Arial" w:hAnsi="Arial" w:cs="Arial"/>
              </w:rPr>
            </w:pPr>
            <w:r w:rsidRPr="00467841">
              <w:rPr>
                <w:rFonts w:ascii="Arial" w:hAnsi="Arial" w:cs="Arial"/>
              </w:rPr>
              <w:t>17,3%</w:t>
            </w:r>
          </w:p>
        </w:tc>
        <w:tc>
          <w:tcPr>
            <w:tcW w:w="2404" w:type="dxa"/>
            <w:noWrap/>
            <w:hideMark/>
          </w:tcPr>
          <w:p w14:paraId="1AE7BC0C" w14:textId="77777777" w:rsidR="00555535" w:rsidRPr="00467841" w:rsidRDefault="00555535" w:rsidP="00B72935">
            <w:pPr>
              <w:spacing w:line="360" w:lineRule="auto"/>
              <w:jc w:val="right"/>
              <w:rPr>
                <w:rFonts w:ascii="Arial" w:hAnsi="Arial" w:cs="Arial"/>
              </w:rPr>
            </w:pPr>
            <w:r w:rsidRPr="00467841">
              <w:rPr>
                <w:rFonts w:ascii="Arial" w:hAnsi="Arial" w:cs="Arial"/>
              </w:rPr>
              <w:t>13,3%</w:t>
            </w:r>
          </w:p>
        </w:tc>
      </w:tr>
      <w:tr w:rsidR="00555535" w:rsidRPr="00467841" w14:paraId="7674911A" w14:textId="77777777" w:rsidTr="00FF3D69">
        <w:trPr>
          <w:trHeight w:val="320"/>
        </w:trPr>
        <w:tc>
          <w:tcPr>
            <w:tcW w:w="4896" w:type="dxa"/>
            <w:noWrap/>
            <w:hideMark/>
          </w:tcPr>
          <w:p w14:paraId="0F34EBFD" w14:textId="77777777" w:rsidR="00555535" w:rsidRPr="00467841" w:rsidRDefault="00555535" w:rsidP="00B72935">
            <w:pPr>
              <w:spacing w:line="360" w:lineRule="auto"/>
              <w:rPr>
                <w:rFonts w:ascii="Arial" w:hAnsi="Arial" w:cs="Arial"/>
              </w:rPr>
            </w:pPr>
            <w:r w:rsidRPr="00467841">
              <w:rPr>
                <w:rFonts w:ascii="Arial" w:hAnsi="Arial" w:cs="Arial"/>
              </w:rPr>
              <w:t>Obawy przed nieodpowiednim zachowaniem wobec pacjenta/pacjentki</w:t>
            </w:r>
          </w:p>
        </w:tc>
        <w:tc>
          <w:tcPr>
            <w:tcW w:w="1862" w:type="dxa"/>
            <w:noWrap/>
            <w:hideMark/>
          </w:tcPr>
          <w:p w14:paraId="7C4DF9FC" w14:textId="77777777" w:rsidR="00555535" w:rsidRPr="00467841" w:rsidRDefault="00555535" w:rsidP="00B72935">
            <w:pPr>
              <w:spacing w:line="360" w:lineRule="auto"/>
              <w:jc w:val="right"/>
              <w:rPr>
                <w:rFonts w:ascii="Arial" w:hAnsi="Arial" w:cs="Arial"/>
              </w:rPr>
            </w:pPr>
            <w:r w:rsidRPr="00467841">
              <w:rPr>
                <w:rFonts w:ascii="Arial" w:hAnsi="Arial" w:cs="Arial"/>
              </w:rPr>
              <w:t>16,1%</w:t>
            </w:r>
          </w:p>
        </w:tc>
        <w:tc>
          <w:tcPr>
            <w:tcW w:w="2404" w:type="dxa"/>
            <w:noWrap/>
            <w:hideMark/>
          </w:tcPr>
          <w:p w14:paraId="567C37C6" w14:textId="77777777" w:rsidR="00555535" w:rsidRPr="00467841" w:rsidRDefault="00555535" w:rsidP="00B72935">
            <w:pPr>
              <w:spacing w:line="360" w:lineRule="auto"/>
              <w:jc w:val="right"/>
              <w:rPr>
                <w:rFonts w:ascii="Arial" w:hAnsi="Arial" w:cs="Arial"/>
              </w:rPr>
            </w:pPr>
            <w:r w:rsidRPr="00467841">
              <w:rPr>
                <w:rFonts w:ascii="Arial" w:hAnsi="Arial" w:cs="Arial"/>
              </w:rPr>
              <w:t>19,3%</w:t>
            </w:r>
          </w:p>
        </w:tc>
      </w:tr>
      <w:tr w:rsidR="00555535" w:rsidRPr="00467841" w14:paraId="4D5AF8D7" w14:textId="77777777" w:rsidTr="00FF3D69">
        <w:trPr>
          <w:trHeight w:val="320"/>
        </w:trPr>
        <w:tc>
          <w:tcPr>
            <w:tcW w:w="4896" w:type="dxa"/>
            <w:noWrap/>
            <w:hideMark/>
          </w:tcPr>
          <w:p w14:paraId="70EF7B0B" w14:textId="0C8521FF" w:rsidR="00555535" w:rsidRPr="00467841" w:rsidRDefault="00555535" w:rsidP="00B72935">
            <w:pPr>
              <w:spacing w:line="360" w:lineRule="auto"/>
              <w:rPr>
                <w:rFonts w:ascii="Arial" w:hAnsi="Arial" w:cs="Arial"/>
              </w:rPr>
            </w:pPr>
            <w:r w:rsidRPr="00467841">
              <w:rPr>
                <w:rFonts w:ascii="Arial" w:hAnsi="Arial" w:cs="Arial"/>
              </w:rPr>
              <w:t>Stres związany z obsługą pacjentów/pacjentek z</w:t>
            </w:r>
            <w:r w:rsidR="007009C7" w:rsidRPr="00467841">
              <w:rPr>
                <w:rFonts w:ascii="Arial" w:hAnsi="Arial" w:cs="Arial"/>
              </w:rPr>
              <w:t> </w:t>
            </w:r>
            <w:r w:rsidRPr="00467841">
              <w:rPr>
                <w:rFonts w:ascii="Arial" w:hAnsi="Arial" w:cs="Arial"/>
              </w:rPr>
              <w:t>niepełnosprawnościami</w:t>
            </w:r>
          </w:p>
        </w:tc>
        <w:tc>
          <w:tcPr>
            <w:tcW w:w="1862" w:type="dxa"/>
            <w:noWrap/>
            <w:hideMark/>
          </w:tcPr>
          <w:p w14:paraId="2E5044B7" w14:textId="77777777" w:rsidR="00555535" w:rsidRPr="00467841" w:rsidRDefault="00555535" w:rsidP="00B72935">
            <w:pPr>
              <w:spacing w:line="360" w:lineRule="auto"/>
              <w:jc w:val="right"/>
              <w:rPr>
                <w:rFonts w:ascii="Arial" w:hAnsi="Arial" w:cs="Arial"/>
              </w:rPr>
            </w:pPr>
            <w:r w:rsidRPr="00467841">
              <w:rPr>
                <w:rFonts w:ascii="Arial" w:hAnsi="Arial" w:cs="Arial"/>
              </w:rPr>
              <w:t>26,3%</w:t>
            </w:r>
          </w:p>
        </w:tc>
        <w:tc>
          <w:tcPr>
            <w:tcW w:w="2404" w:type="dxa"/>
            <w:noWrap/>
            <w:hideMark/>
          </w:tcPr>
          <w:p w14:paraId="5868F3BA" w14:textId="77777777" w:rsidR="00555535" w:rsidRPr="00467841" w:rsidRDefault="00555535" w:rsidP="00B72935">
            <w:pPr>
              <w:spacing w:line="360" w:lineRule="auto"/>
              <w:jc w:val="right"/>
              <w:rPr>
                <w:rFonts w:ascii="Arial" w:hAnsi="Arial" w:cs="Arial"/>
              </w:rPr>
            </w:pPr>
            <w:r w:rsidRPr="00467841">
              <w:rPr>
                <w:rFonts w:ascii="Arial" w:hAnsi="Arial" w:cs="Arial"/>
              </w:rPr>
              <w:t>25,2%</w:t>
            </w:r>
          </w:p>
        </w:tc>
      </w:tr>
      <w:tr w:rsidR="00555535" w:rsidRPr="00467841" w14:paraId="60F4EB26" w14:textId="77777777" w:rsidTr="00FF3D69">
        <w:trPr>
          <w:trHeight w:val="320"/>
        </w:trPr>
        <w:tc>
          <w:tcPr>
            <w:tcW w:w="4896" w:type="dxa"/>
            <w:noWrap/>
            <w:hideMark/>
          </w:tcPr>
          <w:p w14:paraId="36093AE1" w14:textId="77777777" w:rsidR="00555535" w:rsidRPr="00467841" w:rsidRDefault="00555535" w:rsidP="00B72935">
            <w:pPr>
              <w:spacing w:line="360" w:lineRule="auto"/>
              <w:rPr>
                <w:rFonts w:ascii="Arial" w:hAnsi="Arial" w:cs="Arial"/>
              </w:rPr>
            </w:pPr>
            <w:r w:rsidRPr="00467841">
              <w:rPr>
                <w:rFonts w:ascii="Arial" w:hAnsi="Arial" w:cs="Arial"/>
              </w:rPr>
              <w:t>Brak personelu do pomocy przy przenoszeniu lub asekuracji pacjenta/pacjentki</w:t>
            </w:r>
          </w:p>
        </w:tc>
        <w:tc>
          <w:tcPr>
            <w:tcW w:w="1862" w:type="dxa"/>
            <w:noWrap/>
            <w:hideMark/>
          </w:tcPr>
          <w:p w14:paraId="1B249D5C" w14:textId="77777777" w:rsidR="00555535" w:rsidRPr="00467841" w:rsidRDefault="00555535" w:rsidP="00B72935">
            <w:pPr>
              <w:spacing w:line="360" w:lineRule="auto"/>
              <w:jc w:val="right"/>
              <w:rPr>
                <w:rFonts w:ascii="Arial" w:hAnsi="Arial" w:cs="Arial"/>
              </w:rPr>
            </w:pPr>
            <w:r w:rsidRPr="00467841">
              <w:rPr>
                <w:rFonts w:ascii="Arial" w:hAnsi="Arial" w:cs="Arial"/>
              </w:rPr>
              <w:t>6,9%</w:t>
            </w:r>
          </w:p>
        </w:tc>
        <w:tc>
          <w:tcPr>
            <w:tcW w:w="2404" w:type="dxa"/>
            <w:noWrap/>
            <w:hideMark/>
          </w:tcPr>
          <w:p w14:paraId="66B5A12B" w14:textId="77777777" w:rsidR="00555535" w:rsidRPr="00467841" w:rsidRDefault="00555535" w:rsidP="00B72935">
            <w:pPr>
              <w:spacing w:line="360" w:lineRule="auto"/>
              <w:jc w:val="right"/>
              <w:rPr>
                <w:rFonts w:ascii="Arial" w:hAnsi="Arial" w:cs="Arial"/>
              </w:rPr>
            </w:pPr>
            <w:r w:rsidRPr="00467841">
              <w:rPr>
                <w:rFonts w:ascii="Arial" w:hAnsi="Arial" w:cs="Arial"/>
              </w:rPr>
              <w:t>4,7%</w:t>
            </w:r>
          </w:p>
        </w:tc>
      </w:tr>
      <w:tr w:rsidR="00555535" w:rsidRPr="00467841" w14:paraId="1B78F4F5" w14:textId="77777777" w:rsidTr="00FF3D69">
        <w:trPr>
          <w:trHeight w:val="320"/>
        </w:trPr>
        <w:tc>
          <w:tcPr>
            <w:tcW w:w="4896" w:type="dxa"/>
            <w:noWrap/>
            <w:hideMark/>
          </w:tcPr>
          <w:p w14:paraId="2EEE0CAA" w14:textId="77777777" w:rsidR="00555535" w:rsidRPr="00467841" w:rsidRDefault="00555535" w:rsidP="00B72935">
            <w:pPr>
              <w:spacing w:line="360" w:lineRule="auto"/>
              <w:rPr>
                <w:rFonts w:ascii="Arial" w:hAnsi="Arial" w:cs="Arial"/>
              </w:rPr>
            </w:pPr>
            <w:r w:rsidRPr="00467841">
              <w:rPr>
                <w:rFonts w:ascii="Arial" w:hAnsi="Arial" w:cs="Arial"/>
              </w:rPr>
              <w:t>Brak trudności</w:t>
            </w:r>
          </w:p>
        </w:tc>
        <w:tc>
          <w:tcPr>
            <w:tcW w:w="1862" w:type="dxa"/>
            <w:noWrap/>
            <w:hideMark/>
          </w:tcPr>
          <w:p w14:paraId="7D6892E5" w14:textId="77777777" w:rsidR="00555535" w:rsidRPr="00467841" w:rsidRDefault="00555535" w:rsidP="00B72935">
            <w:pPr>
              <w:spacing w:line="360" w:lineRule="auto"/>
              <w:jc w:val="right"/>
              <w:rPr>
                <w:rFonts w:ascii="Arial" w:hAnsi="Arial" w:cs="Arial"/>
              </w:rPr>
            </w:pPr>
            <w:r w:rsidRPr="00467841">
              <w:rPr>
                <w:rFonts w:ascii="Arial" w:hAnsi="Arial" w:cs="Arial"/>
              </w:rPr>
              <w:t>24,8%</w:t>
            </w:r>
          </w:p>
        </w:tc>
        <w:tc>
          <w:tcPr>
            <w:tcW w:w="2404" w:type="dxa"/>
            <w:noWrap/>
            <w:hideMark/>
          </w:tcPr>
          <w:p w14:paraId="2FD863C9" w14:textId="77777777" w:rsidR="00555535" w:rsidRPr="00467841" w:rsidRDefault="00555535" w:rsidP="00B72935">
            <w:pPr>
              <w:spacing w:line="360" w:lineRule="auto"/>
              <w:jc w:val="right"/>
              <w:rPr>
                <w:rFonts w:ascii="Arial" w:hAnsi="Arial" w:cs="Arial"/>
              </w:rPr>
            </w:pPr>
            <w:r w:rsidRPr="00467841">
              <w:rPr>
                <w:rFonts w:ascii="Arial" w:hAnsi="Arial" w:cs="Arial"/>
              </w:rPr>
              <w:t>0,0%</w:t>
            </w:r>
          </w:p>
        </w:tc>
      </w:tr>
      <w:tr w:rsidR="00555535" w:rsidRPr="00467841" w14:paraId="02CADA67" w14:textId="77777777" w:rsidTr="00FF3D69">
        <w:trPr>
          <w:trHeight w:val="320"/>
        </w:trPr>
        <w:tc>
          <w:tcPr>
            <w:tcW w:w="4896" w:type="dxa"/>
            <w:noWrap/>
            <w:hideMark/>
          </w:tcPr>
          <w:p w14:paraId="0A5A13CE" w14:textId="77777777" w:rsidR="00555535" w:rsidRPr="00467841" w:rsidRDefault="00555535" w:rsidP="00B72935">
            <w:pPr>
              <w:spacing w:line="360" w:lineRule="auto"/>
              <w:rPr>
                <w:rFonts w:ascii="Arial" w:hAnsi="Arial" w:cs="Arial"/>
              </w:rPr>
            </w:pPr>
            <w:r w:rsidRPr="00467841">
              <w:rPr>
                <w:rFonts w:ascii="Arial" w:hAnsi="Arial" w:cs="Arial"/>
              </w:rPr>
              <w:t>Nie pamiętam</w:t>
            </w:r>
          </w:p>
        </w:tc>
        <w:tc>
          <w:tcPr>
            <w:tcW w:w="1862" w:type="dxa"/>
            <w:noWrap/>
            <w:hideMark/>
          </w:tcPr>
          <w:p w14:paraId="3CB66D2C" w14:textId="77777777" w:rsidR="00555535" w:rsidRPr="00467841" w:rsidRDefault="00555535" w:rsidP="00B72935">
            <w:pPr>
              <w:spacing w:line="360" w:lineRule="auto"/>
              <w:jc w:val="right"/>
              <w:rPr>
                <w:rFonts w:ascii="Arial" w:hAnsi="Arial" w:cs="Arial"/>
              </w:rPr>
            </w:pPr>
            <w:r w:rsidRPr="00467841">
              <w:rPr>
                <w:rFonts w:ascii="Arial" w:hAnsi="Arial" w:cs="Arial"/>
              </w:rPr>
              <w:t>0,6%</w:t>
            </w:r>
          </w:p>
        </w:tc>
        <w:tc>
          <w:tcPr>
            <w:tcW w:w="2404" w:type="dxa"/>
            <w:noWrap/>
            <w:hideMark/>
          </w:tcPr>
          <w:p w14:paraId="3D8718B0" w14:textId="77777777" w:rsidR="00555535" w:rsidRPr="00467841" w:rsidRDefault="00555535" w:rsidP="00B72935">
            <w:pPr>
              <w:spacing w:line="360" w:lineRule="auto"/>
              <w:jc w:val="right"/>
              <w:rPr>
                <w:rFonts w:ascii="Arial" w:hAnsi="Arial" w:cs="Arial"/>
              </w:rPr>
            </w:pPr>
            <w:r w:rsidRPr="00467841">
              <w:rPr>
                <w:rFonts w:ascii="Arial" w:hAnsi="Arial" w:cs="Arial"/>
              </w:rPr>
              <w:t>0,0%</w:t>
            </w:r>
          </w:p>
        </w:tc>
      </w:tr>
      <w:tr w:rsidR="00916063" w:rsidRPr="00467841" w14:paraId="47A48BEE" w14:textId="77777777" w:rsidTr="00FF3D69">
        <w:trPr>
          <w:trHeight w:val="320"/>
        </w:trPr>
        <w:tc>
          <w:tcPr>
            <w:tcW w:w="4896" w:type="dxa"/>
            <w:noWrap/>
          </w:tcPr>
          <w:p w14:paraId="463FC987" w14:textId="47AB7E41" w:rsidR="00916063" w:rsidRPr="00467841" w:rsidRDefault="00916063" w:rsidP="00916063">
            <w:pPr>
              <w:spacing w:line="360" w:lineRule="auto"/>
              <w:rPr>
                <w:rFonts w:ascii="Arial" w:hAnsi="Arial" w:cs="Arial"/>
              </w:rPr>
            </w:pPr>
            <w:r w:rsidRPr="00467841">
              <w:rPr>
                <w:rFonts w:ascii="Arial" w:hAnsi="Arial" w:cs="Arial"/>
              </w:rPr>
              <w:lastRenderedPageBreak/>
              <w:t>Trudności z komunikacją z opiekunem osoby z niepełnosprawnością</w:t>
            </w:r>
          </w:p>
        </w:tc>
        <w:tc>
          <w:tcPr>
            <w:tcW w:w="1862" w:type="dxa"/>
            <w:noWrap/>
          </w:tcPr>
          <w:p w14:paraId="18231C35" w14:textId="19176D1D" w:rsidR="00916063" w:rsidRPr="00467841" w:rsidRDefault="00916063" w:rsidP="00916063">
            <w:pPr>
              <w:spacing w:line="360" w:lineRule="auto"/>
              <w:jc w:val="right"/>
              <w:rPr>
                <w:rFonts w:ascii="Arial" w:hAnsi="Arial" w:cs="Arial"/>
              </w:rPr>
            </w:pPr>
            <w:r w:rsidRPr="00467841">
              <w:rPr>
                <w:rFonts w:ascii="Arial" w:hAnsi="Arial" w:cs="Arial"/>
              </w:rPr>
              <w:t>0,6%</w:t>
            </w:r>
          </w:p>
        </w:tc>
        <w:tc>
          <w:tcPr>
            <w:tcW w:w="2404" w:type="dxa"/>
            <w:noWrap/>
          </w:tcPr>
          <w:p w14:paraId="15FDE0C4" w14:textId="32C1C1C9" w:rsidR="00916063" w:rsidRPr="00467841" w:rsidRDefault="00916063" w:rsidP="00916063">
            <w:pPr>
              <w:spacing w:line="360" w:lineRule="auto"/>
              <w:jc w:val="right"/>
              <w:rPr>
                <w:rFonts w:ascii="Arial" w:hAnsi="Arial" w:cs="Arial"/>
              </w:rPr>
            </w:pPr>
            <w:r w:rsidRPr="00467841">
              <w:rPr>
                <w:rFonts w:ascii="Arial" w:hAnsi="Arial" w:cs="Arial"/>
              </w:rPr>
              <w:t>0,0%</w:t>
            </w:r>
          </w:p>
        </w:tc>
      </w:tr>
      <w:tr w:rsidR="00916063" w:rsidRPr="00467841" w14:paraId="4316C055" w14:textId="77777777" w:rsidTr="00FF3D69">
        <w:trPr>
          <w:trHeight w:val="320"/>
        </w:trPr>
        <w:tc>
          <w:tcPr>
            <w:tcW w:w="4896" w:type="dxa"/>
            <w:noWrap/>
            <w:hideMark/>
          </w:tcPr>
          <w:p w14:paraId="3B295951" w14:textId="77777777" w:rsidR="00916063" w:rsidRPr="00467841" w:rsidRDefault="00916063" w:rsidP="00916063">
            <w:pPr>
              <w:spacing w:line="360" w:lineRule="auto"/>
              <w:rPr>
                <w:rFonts w:ascii="Arial" w:hAnsi="Arial" w:cs="Arial"/>
              </w:rPr>
            </w:pPr>
            <w:r w:rsidRPr="00467841">
              <w:rPr>
                <w:rFonts w:ascii="Arial" w:hAnsi="Arial" w:cs="Arial"/>
              </w:rPr>
              <w:t>Zbyt krótki czas wizyty</w:t>
            </w:r>
          </w:p>
        </w:tc>
        <w:tc>
          <w:tcPr>
            <w:tcW w:w="1862" w:type="dxa"/>
            <w:noWrap/>
            <w:hideMark/>
          </w:tcPr>
          <w:p w14:paraId="3C543F3C" w14:textId="77777777" w:rsidR="00916063" w:rsidRPr="00467841" w:rsidRDefault="00916063" w:rsidP="00916063">
            <w:pPr>
              <w:spacing w:line="360" w:lineRule="auto"/>
              <w:jc w:val="right"/>
              <w:rPr>
                <w:rFonts w:ascii="Arial" w:hAnsi="Arial" w:cs="Arial"/>
              </w:rPr>
            </w:pPr>
            <w:r w:rsidRPr="00467841">
              <w:rPr>
                <w:rFonts w:ascii="Arial" w:hAnsi="Arial" w:cs="Arial"/>
              </w:rPr>
              <w:t>0,3%</w:t>
            </w:r>
          </w:p>
        </w:tc>
        <w:tc>
          <w:tcPr>
            <w:tcW w:w="2404" w:type="dxa"/>
            <w:noWrap/>
            <w:hideMark/>
          </w:tcPr>
          <w:p w14:paraId="070AC43B" w14:textId="77777777" w:rsidR="00916063" w:rsidRPr="00467841" w:rsidRDefault="00916063" w:rsidP="00916063">
            <w:pPr>
              <w:spacing w:line="360" w:lineRule="auto"/>
              <w:jc w:val="right"/>
              <w:rPr>
                <w:rFonts w:ascii="Arial" w:hAnsi="Arial" w:cs="Arial"/>
              </w:rPr>
            </w:pPr>
            <w:r w:rsidRPr="00467841">
              <w:rPr>
                <w:rFonts w:ascii="Arial" w:hAnsi="Arial" w:cs="Arial"/>
              </w:rPr>
              <w:t>0,0%</w:t>
            </w:r>
          </w:p>
        </w:tc>
      </w:tr>
      <w:tr w:rsidR="00916063" w:rsidRPr="00467841" w14:paraId="3445E602" w14:textId="77777777" w:rsidTr="00FF3D69">
        <w:trPr>
          <w:trHeight w:val="320"/>
        </w:trPr>
        <w:tc>
          <w:tcPr>
            <w:tcW w:w="4896" w:type="dxa"/>
            <w:noWrap/>
            <w:hideMark/>
          </w:tcPr>
          <w:p w14:paraId="5ADD5FDC" w14:textId="77777777" w:rsidR="00916063" w:rsidRPr="00467841" w:rsidRDefault="00916063" w:rsidP="00916063">
            <w:pPr>
              <w:spacing w:line="360" w:lineRule="auto"/>
              <w:rPr>
                <w:rFonts w:ascii="Arial" w:hAnsi="Arial" w:cs="Arial"/>
              </w:rPr>
            </w:pPr>
            <w:r w:rsidRPr="00467841">
              <w:rPr>
                <w:rFonts w:ascii="Arial" w:hAnsi="Arial" w:cs="Arial"/>
              </w:rPr>
              <w:t>Brak możliwości leczenia w znieczuleniu ogólnym</w:t>
            </w:r>
          </w:p>
        </w:tc>
        <w:tc>
          <w:tcPr>
            <w:tcW w:w="1862" w:type="dxa"/>
            <w:noWrap/>
            <w:hideMark/>
          </w:tcPr>
          <w:p w14:paraId="79B352BC" w14:textId="77777777" w:rsidR="00916063" w:rsidRPr="00467841" w:rsidRDefault="00916063" w:rsidP="00916063">
            <w:pPr>
              <w:spacing w:line="360" w:lineRule="auto"/>
              <w:jc w:val="right"/>
              <w:rPr>
                <w:rFonts w:ascii="Arial" w:hAnsi="Arial" w:cs="Arial"/>
              </w:rPr>
            </w:pPr>
            <w:r w:rsidRPr="00467841">
              <w:rPr>
                <w:rFonts w:ascii="Arial" w:hAnsi="Arial" w:cs="Arial"/>
              </w:rPr>
              <w:t>0,3%</w:t>
            </w:r>
          </w:p>
        </w:tc>
        <w:tc>
          <w:tcPr>
            <w:tcW w:w="2404" w:type="dxa"/>
            <w:noWrap/>
            <w:hideMark/>
          </w:tcPr>
          <w:p w14:paraId="6F79F200" w14:textId="77777777" w:rsidR="00916063" w:rsidRPr="00467841" w:rsidRDefault="00916063" w:rsidP="00916063">
            <w:pPr>
              <w:spacing w:line="360" w:lineRule="auto"/>
              <w:jc w:val="right"/>
              <w:rPr>
                <w:rFonts w:ascii="Arial" w:hAnsi="Arial" w:cs="Arial"/>
              </w:rPr>
            </w:pPr>
            <w:r w:rsidRPr="00467841">
              <w:rPr>
                <w:rFonts w:ascii="Arial" w:hAnsi="Arial" w:cs="Arial"/>
              </w:rPr>
              <w:t>0,0%</w:t>
            </w:r>
          </w:p>
        </w:tc>
      </w:tr>
    </w:tbl>
    <w:p w14:paraId="2DAE2BC1" w14:textId="10CC70DC"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0DD16195" w14:textId="77777777" w:rsidR="00555535" w:rsidRPr="00467841" w:rsidRDefault="00555535" w:rsidP="00555535">
      <w:pPr>
        <w:spacing w:before="120" w:after="120" w:line="360" w:lineRule="auto"/>
        <w:rPr>
          <w:rFonts w:ascii="Arial" w:hAnsi="Arial" w:cs="Arial"/>
        </w:rPr>
      </w:pPr>
      <w:r w:rsidRPr="00467841">
        <w:rPr>
          <w:rFonts w:ascii="Arial" w:hAnsi="Arial" w:cs="Arial"/>
        </w:rPr>
        <w:t>Wyniki pokazują, że personel niemedyczny najczęściej mierzy się z trudnościami komunikacyjnymi w kontakcie z pacjentami z niepełnosprawnościami. Ponad połowa respondentów (50,3%) wskazuje na problemy w porozumiewaniu się, wynikające m.in. z barier słuchu, mowy lub trudności poznawczych pacjentów. Jest to zdecydowanie najczęściej identyfikowane wyzwanie i potwierdza kluczową rolę recepcji oraz pierwszego kontaktu w zapewnianiu dostępności usług stomatologicznych.</w:t>
      </w:r>
    </w:p>
    <w:p w14:paraId="34995C22" w14:textId="48EF429C" w:rsidR="00555535" w:rsidRPr="00467841" w:rsidRDefault="00555535" w:rsidP="00555535">
      <w:pPr>
        <w:spacing w:before="120" w:after="120" w:line="360" w:lineRule="auto"/>
        <w:rPr>
          <w:rFonts w:ascii="Arial" w:hAnsi="Arial" w:cs="Arial"/>
        </w:rPr>
      </w:pPr>
      <w:r w:rsidRPr="00467841">
        <w:rPr>
          <w:rFonts w:ascii="Arial" w:hAnsi="Arial" w:cs="Arial"/>
        </w:rPr>
        <w:t>Istotną grupę problemów stanowią także czynniki organizacyjne i kompetencyjne. Blisko jedna piąta personelu niemedycznego deklaruje brak czasu na spokojną rozmowę lub udzielenie wsparcia (19,2%) oraz brak wiedzy, jak reagować w</w:t>
      </w:r>
      <w:r w:rsidR="00FF3D69" w:rsidRPr="00467841">
        <w:rPr>
          <w:rFonts w:ascii="Arial" w:hAnsi="Arial" w:cs="Arial"/>
        </w:rPr>
        <w:t> </w:t>
      </w:r>
      <w:r w:rsidRPr="00467841">
        <w:rPr>
          <w:rFonts w:ascii="Arial" w:hAnsi="Arial" w:cs="Arial"/>
        </w:rPr>
        <w:t>sytuacjach stresu lub dezorientacji pacjenta (17,6%). Podobny odsetek respondentów wskazuje obawy przed popełnieniem błędu lub urażeniem pacjenta (17,9%) oraz brak informacji o szczególnych potrzebach pacjenta przed wizytą (16,7%). Wyniki te sugerują, że trudności nie wynikają wyłącznie z postaw personelu, lecz w dużej mierze z braku systemowych rozwiązań wspierających przygotowanie do kontaktu z pacjentem.</w:t>
      </w:r>
    </w:p>
    <w:p w14:paraId="7A70575E" w14:textId="44CD0284" w:rsidR="00555535" w:rsidRPr="00467841" w:rsidRDefault="00555535" w:rsidP="00555535">
      <w:pPr>
        <w:spacing w:before="120" w:after="120" w:line="360" w:lineRule="auto"/>
        <w:rPr>
          <w:rFonts w:ascii="Arial" w:hAnsi="Arial" w:cs="Arial"/>
        </w:rPr>
      </w:pPr>
      <w:r w:rsidRPr="00467841">
        <w:rPr>
          <w:rFonts w:ascii="Arial" w:hAnsi="Arial" w:cs="Arial"/>
        </w:rPr>
        <w:t>Bariery związane z brakiem narzędzi i procedur również są wyraźnie widoczne. Co</w:t>
      </w:r>
      <w:r w:rsidR="00B8697E">
        <w:rPr>
          <w:rFonts w:ascii="Arial" w:hAnsi="Arial" w:cs="Arial"/>
        </w:rPr>
        <w:t> </w:t>
      </w:r>
      <w:r w:rsidRPr="00467841">
        <w:rPr>
          <w:rFonts w:ascii="Arial" w:hAnsi="Arial" w:cs="Arial"/>
        </w:rPr>
        <w:t>dziesiąty respondent wskazuje brak materiałów w prostym języku oraz brak jasnych procedur postępowania z pacjentami z niepełnosprawnościami (po 11,3%). Rzadziej, lecz nadal zauważalnie, pojawiają się problemy infrastrukturalne i</w:t>
      </w:r>
      <w:r w:rsidR="00B8697E">
        <w:rPr>
          <w:rFonts w:ascii="Arial" w:hAnsi="Arial" w:cs="Arial"/>
        </w:rPr>
        <w:t> </w:t>
      </w:r>
      <w:r w:rsidRPr="00467841">
        <w:rPr>
          <w:rFonts w:ascii="Arial" w:hAnsi="Arial" w:cs="Arial"/>
        </w:rPr>
        <w:t>mobilnościowe, takie jak utrudnienia architektoniczne (6,3%) czy trudności w</w:t>
      </w:r>
      <w:r w:rsidR="00B8697E">
        <w:rPr>
          <w:rFonts w:ascii="Arial" w:hAnsi="Arial" w:cs="Arial"/>
        </w:rPr>
        <w:t> </w:t>
      </w:r>
      <w:r w:rsidRPr="00467841">
        <w:rPr>
          <w:rFonts w:ascii="Arial" w:hAnsi="Arial" w:cs="Arial"/>
        </w:rPr>
        <w:t>udzielaniu pomocy osobom poruszającym się na wózku lub o kulach (4,7%). Brak</w:t>
      </w:r>
      <w:r w:rsidR="00B8697E">
        <w:rPr>
          <w:rFonts w:ascii="Arial" w:hAnsi="Arial" w:cs="Arial"/>
        </w:rPr>
        <w:t> </w:t>
      </w:r>
      <w:r w:rsidRPr="00467841">
        <w:rPr>
          <w:rFonts w:ascii="Arial" w:hAnsi="Arial" w:cs="Arial"/>
        </w:rPr>
        <w:t>tłumacza języka migowego lub wsparcia komunikacyjnego wskazuje 7,2% personelu.</w:t>
      </w:r>
    </w:p>
    <w:p w14:paraId="42D4BB3E" w14:textId="109183F7" w:rsidR="00555535" w:rsidRPr="00467841" w:rsidRDefault="00555535" w:rsidP="00555535">
      <w:pPr>
        <w:spacing w:before="120" w:after="120" w:line="360" w:lineRule="auto"/>
        <w:rPr>
          <w:rFonts w:ascii="Arial" w:hAnsi="Arial" w:cs="Arial"/>
        </w:rPr>
      </w:pPr>
      <w:r w:rsidRPr="00467841">
        <w:rPr>
          <w:rFonts w:ascii="Arial" w:hAnsi="Arial" w:cs="Arial"/>
        </w:rPr>
        <w:lastRenderedPageBreak/>
        <w:t>Warto podkreślić, że 17,6% personelu niemedycznego deklaruje brak trudności, co</w:t>
      </w:r>
      <w:r w:rsidR="00C767C9" w:rsidRPr="00467841">
        <w:rPr>
          <w:rFonts w:ascii="Arial" w:hAnsi="Arial" w:cs="Arial"/>
        </w:rPr>
        <w:t> </w:t>
      </w:r>
      <w:r w:rsidRPr="00467841">
        <w:rPr>
          <w:rFonts w:ascii="Arial" w:hAnsi="Arial" w:cs="Arial"/>
        </w:rPr>
        <w:t>pokazuje zróżnicowanie doświadczeń w zależności od specyfiki gabinetu i</w:t>
      </w:r>
      <w:r w:rsidR="00FF3D69" w:rsidRPr="00467841">
        <w:rPr>
          <w:rFonts w:ascii="Arial" w:hAnsi="Arial" w:cs="Arial"/>
        </w:rPr>
        <w:t> </w:t>
      </w:r>
      <w:r w:rsidRPr="00467841">
        <w:rPr>
          <w:rFonts w:ascii="Arial" w:hAnsi="Arial" w:cs="Arial"/>
        </w:rPr>
        <w:t>częstotliwości kontaktu z pacjentami z niepełnosprawnościami. Jednocześnie całościowy obraz wyników wskazuje, że kluczowe wyzwania dotyczą przede wszystkim komunikacji, organizacji pracy i dostępu do jasnych procedur oraz materiałów wspierających. To właśnie te obszary wydają się najbardziej istotne z</w:t>
      </w:r>
      <w:r w:rsidR="00FF3D69" w:rsidRPr="00467841">
        <w:rPr>
          <w:rFonts w:ascii="Arial" w:hAnsi="Arial" w:cs="Arial"/>
        </w:rPr>
        <w:t> </w:t>
      </w:r>
      <w:r w:rsidRPr="00467841">
        <w:rPr>
          <w:rFonts w:ascii="Arial" w:hAnsi="Arial" w:cs="Arial"/>
        </w:rPr>
        <w:t>punktu widzenia dalszego wzmacniania kompetencji personelu niemedycznego i</w:t>
      </w:r>
      <w:r w:rsidR="00FF3D69" w:rsidRPr="00467841">
        <w:rPr>
          <w:rFonts w:ascii="Arial" w:hAnsi="Arial" w:cs="Arial"/>
        </w:rPr>
        <w:t> </w:t>
      </w:r>
      <w:r w:rsidRPr="00467841">
        <w:rPr>
          <w:rFonts w:ascii="Arial" w:hAnsi="Arial" w:cs="Arial"/>
        </w:rPr>
        <w:t>poprawy dostępności usług stomatologicznych.</w:t>
      </w:r>
    </w:p>
    <w:p w14:paraId="76200A5E" w14:textId="15462975" w:rsidR="00555535" w:rsidRPr="00467841" w:rsidRDefault="00555535" w:rsidP="00555535">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31</w:t>
      </w:r>
      <w:r w:rsidRPr="00467841">
        <w:rPr>
          <w:rFonts w:ascii="Arial" w:hAnsi="Arial" w:cs="Arial"/>
          <w:b/>
          <w:bCs/>
        </w:rPr>
        <w:fldChar w:fldCharType="end"/>
      </w:r>
      <w:r w:rsidRPr="00467841">
        <w:rPr>
          <w:rFonts w:ascii="Arial" w:hAnsi="Arial" w:cs="Arial"/>
          <w:b/>
          <w:bCs/>
        </w:rPr>
        <w:t>. Trudności doświadczane przez personel niemedyczny podczas kontaktu z pacjentami/pacjentkami z niepełnosprawnościami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31. Trudności doświadczane przez personel niemedyczny podczas kontaktu z pacjentami/pacjentkami z niepełnosprawnościami"/>
        <w:tblDescription w:val="Personel niemedyczny najczęściej wskazywał trudności w komunikacji z pacjentami (50,3%) oraz brak czasu na spokojną rozmowę i pomoc (19,2%). Część respondentów nie doświadczała takich trudności (17,6%), natomiast bariery architektoniczne i brak wsparcia pojawiały się rzadko."/>
      </w:tblPr>
      <w:tblGrid>
        <w:gridCol w:w="6232"/>
        <w:gridCol w:w="2835"/>
      </w:tblGrid>
      <w:tr w:rsidR="00555535" w:rsidRPr="00467841" w14:paraId="79CFAC15" w14:textId="77777777" w:rsidTr="00630AD1">
        <w:trPr>
          <w:trHeight w:val="75"/>
          <w:tblHeader/>
        </w:trPr>
        <w:tc>
          <w:tcPr>
            <w:tcW w:w="6232" w:type="dxa"/>
            <w:vAlign w:val="center"/>
            <w:hideMark/>
          </w:tcPr>
          <w:p w14:paraId="463AB7FA" w14:textId="77777777" w:rsidR="00555535" w:rsidRPr="00467841" w:rsidRDefault="00555535" w:rsidP="00901ABC">
            <w:pPr>
              <w:spacing w:before="60" w:after="60" w:line="360" w:lineRule="auto"/>
              <w:rPr>
                <w:rFonts w:ascii="Arial" w:hAnsi="Arial" w:cs="Arial"/>
                <w:b/>
                <w:bCs/>
              </w:rPr>
            </w:pPr>
            <w:r w:rsidRPr="00467841">
              <w:rPr>
                <w:rFonts w:ascii="Arial" w:hAnsi="Arial" w:cs="Arial"/>
                <w:b/>
                <w:bCs/>
              </w:rPr>
              <w:t>Doświadczane trudności</w:t>
            </w:r>
          </w:p>
        </w:tc>
        <w:tc>
          <w:tcPr>
            <w:tcW w:w="2835" w:type="dxa"/>
            <w:vAlign w:val="center"/>
            <w:hideMark/>
          </w:tcPr>
          <w:p w14:paraId="55B0C703" w14:textId="77777777" w:rsidR="00555535" w:rsidRPr="00467841" w:rsidRDefault="00555535" w:rsidP="00901ABC">
            <w:pPr>
              <w:spacing w:before="60" w:after="60" w:line="360" w:lineRule="auto"/>
              <w:rPr>
                <w:rFonts w:ascii="Arial" w:hAnsi="Arial" w:cs="Arial"/>
                <w:b/>
                <w:bCs/>
              </w:rPr>
            </w:pPr>
            <w:r w:rsidRPr="00467841">
              <w:rPr>
                <w:rFonts w:ascii="Arial" w:hAnsi="Arial" w:cs="Arial"/>
                <w:b/>
                <w:bCs/>
              </w:rPr>
              <w:t>Personel niemedyczny</w:t>
            </w:r>
          </w:p>
        </w:tc>
      </w:tr>
      <w:tr w:rsidR="00555535" w:rsidRPr="00467841" w14:paraId="3E4A49AA" w14:textId="77777777" w:rsidTr="00072A38">
        <w:trPr>
          <w:trHeight w:val="320"/>
        </w:trPr>
        <w:tc>
          <w:tcPr>
            <w:tcW w:w="6232" w:type="dxa"/>
            <w:noWrap/>
            <w:hideMark/>
          </w:tcPr>
          <w:p w14:paraId="2F099458" w14:textId="77777777" w:rsidR="00555535" w:rsidRPr="00467841" w:rsidRDefault="00555535" w:rsidP="00901ABC">
            <w:pPr>
              <w:spacing w:before="60" w:after="60" w:line="360" w:lineRule="auto"/>
              <w:rPr>
                <w:rFonts w:ascii="Arial" w:hAnsi="Arial" w:cs="Arial"/>
              </w:rPr>
            </w:pPr>
            <w:r w:rsidRPr="00467841">
              <w:rPr>
                <w:rFonts w:ascii="Arial" w:hAnsi="Arial" w:cs="Arial"/>
              </w:rPr>
              <w:t>Trudności w porozumiewaniu się z pacjentem/pacjentką (np. nie słyszy, nie mówi, ma trudności poznawcze)</w:t>
            </w:r>
          </w:p>
        </w:tc>
        <w:tc>
          <w:tcPr>
            <w:tcW w:w="2835" w:type="dxa"/>
            <w:noWrap/>
            <w:vAlign w:val="center"/>
            <w:hideMark/>
          </w:tcPr>
          <w:p w14:paraId="1D8CD168" w14:textId="77777777" w:rsidR="00555535" w:rsidRPr="00467841" w:rsidRDefault="00555535" w:rsidP="00901ABC">
            <w:pPr>
              <w:spacing w:before="60" w:after="60" w:line="360" w:lineRule="auto"/>
              <w:jc w:val="right"/>
              <w:rPr>
                <w:rFonts w:ascii="Arial" w:hAnsi="Arial" w:cs="Arial"/>
              </w:rPr>
            </w:pPr>
            <w:r w:rsidRPr="00467841">
              <w:rPr>
                <w:rFonts w:ascii="Arial" w:hAnsi="Arial" w:cs="Arial"/>
              </w:rPr>
              <w:t>50,3%</w:t>
            </w:r>
          </w:p>
        </w:tc>
      </w:tr>
      <w:tr w:rsidR="00394531" w:rsidRPr="00467841" w14:paraId="686CA50F" w14:textId="77777777" w:rsidTr="00072A38">
        <w:trPr>
          <w:trHeight w:val="320"/>
        </w:trPr>
        <w:tc>
          <w:tcPr>
            <w:tcW w:w="6232" w:type="dxa"/>
            <w:noWrap/>
          </w:tcPr>
          <w:p w14:paraId="323A8DD2" w14:textId="16C1B202" w:rsidR="00394531" w:rsidRPr="00467841" w:rsidRDefault="00394531" w:rsidP="00901ABC">
            <w:pPr>
              <w:spacing w:before="60" w:after="60" w:line="360" w:lineRule="auto"/>
              <w:rPr>
                <w:rFonts w:ascii="Arial" w:hAnsi="Arial" w:cs="Arial"/>
              </w:rPr>
            </w:pPr>
            <w:r w:rsidRPr="00467841">
              <w:rPr>
                <w:rFonts w:ascii="Arial" w:hAnsi="Arial" w:cs="Arial"/>
              </w:rPr>
              <w:t>Zbyt mało czasu na spokojną rozmowę lub udzielenie pomocy</w:t>
            </w:r>
          </w:p>
        </w:tc>
        <w:tc>
          <w:tcPr>
            <w:tcW w:w="2835" w:type="dxa"/>
            <w:noWrap/>
            <w:vAlign w:val="center"/>
          </w:tcPr>
          <w:p w14:paraId="0B5F7733" w14:textId="1FD6A329" w:rsidR="00394531" w:rsidRPr="00467841" w:rsidRDefault="00394531" w:rsidP="00901ABC">
            <w:pPr>
              <w:spacing w:before="60" w:after="60" w:line="360" w:lineRule="auto"/>
              <w:jc w:val="right"/>
              <w:rPr>
                <w:rFonts w:ascii="Arial" w:hAnsi="Arial" w:cs="Arial"/>
              </w:rPr>
            </w:pPr>
            <w:r w:rsidRPr="00467841">
              <w:rPr>
                <w:rFonts w:ascii="Arial" w:hAnsi="Arial" w:cs="Arial"/>
              </w:rPr>
              <w:t>19,2%</w:t>
            </w:r>
          </w:p>
        </w:tc>
      </w:tr>
      <w:tr w:rsidR="00394531" w:rsidRPr="00467841" w14:paraId="1B0E233C" w14:textId="77777777" w:rsidTr="00072A38">
        <w:trPr>
          <w:trHeight w:val="320"/>
        </w:trPr>
        <w:tc>
          <w:tcPr>
            <w:tcW w:w="6232" w:type="dxa"/>
            <w:noWrap/>
          </w:tcPr>
          <w:p w14:paraId="5BC91D46" w14:textId="3B6C3EA1" w:rsidR="00394531" w:rsidRPr="00467841" w:rsidRDefault="00394531" w:rsidP="00901ABC">
            <w:pPr>
              <w:spacing w:before="60" w:after="60" w:line="360" w:lineRule="auto"/>
              <w:rPr>
                <w:rFonts w:ascii="Arial" w:hAnsi="Arial" w:cs="Arial"/>
              </w:rPr>
            </w:pPr>
            <w:r w:rsidRPr="00467841">
              <w:rPr>
                <w:rFonts w:ascii="Arial" w:hAnsi="Arial" w:cs="Arial"/>
              </w:rPr>
              <w:t>Obawa przed popełnieniem błędu lub urażeniem pacjenta</w:t>
            </w:r>
          </w:p>
        </w:tc>
        <w:tc>
          <w:tcPr>
            <w:tcW w:w="2835" w:type="dxa"/>
            <w:noWrap/>
            <w:vAlign w:val="center"/>
          </w:tcPr>
          <w:p w14:paraId="4D74F5FF" w14:textId="42AB8BB7" w:rsidR="00394531" w:rsidRPr="00467841" w:rsidRDefault="00394531" w:rsidP="00901ABC">
            <w:pPr>
              <w:spacing w:before="60" w:after="60" w:line="360" w:lineRule="auto"/>
              <w:jc w:val="right"/>
              <w:rPr>
                <w:rFonts w:ascii="Arial" w:hAnsi="Arial" w:cs="Arial"/>
              </w:rPr>
            </w:pPr>
            <w:r w:rsidRPr="00467841">
              <w:rPr>
                <w:rFonts w:ascii="Arial" w:hAnsi="Arial" w:cs="Arial"/>
              </w:rPr>
              <w:t>17,9%</w:t>
            </w:r>
          </w:p>
        </w:tc>
      </w:tr>
      <w:tr w:rsidR="00394531" w:rsidRPr="00467841" w14:paraId="0F2DB694" w14:textId="77777777" w:rsidTr="00072A38">
        <w:trPr>
          <w:trHeight w:val="320"/>
        </w:trPr>
        <w:tc>
          <w:tcPr>
            <w:tcW w:w="6232" w:type="dxa"/>
            <w:noWrap/>
          </w:tcPr>
          <w:p w14:paraId="42C3155E" w14:textId="21112A90" w:rsidR="00394531" w:rsidRPr="00467841" w:rsidRDefault="00394531" w:rsidP="00901ABC">
            <w:pPr>
              <w:spacing w:before="60" w:after="60" w:line="360" w:lineRule="auto"/>
              <w:rPr>
                <w:rFonts w:ascii="Arial" w:hAnsi="Arial" w:cs="Arial"/>
              </w:rPr>
            </w:pPr>
            <w:r w:rsidRPr="00467841">
              <w:rPr>
                <w:rFonts w:ascii="Arial" w:hAnsi="Arial" w:cs="Arial"/>
              </w:rPr>
              <w:t>Brak wiedzy, jak reagować w sytuacjach stresu lub dezorientacji pacjenta/pacjentki</w:t>
            </w:r>
          </w:p>
        </w:tc>
        <w:tc>
          <w:tcPr>
            <w:tcW w:w="2835" w:type="dxa"/>
            <w:noWrap/>
            <w:vAlign w:val="center"/>
          </w:tcPr>
          <w:p w14:paraId="51178A9E" w14:textId="2A9AA55D" w:rsidR="00394531" w:rsidRPr="00467841" w:rsidRDefault="00394531" w:rsidP="00901ABC">
            <w:pPr>
              <w:spacing w:before="60" w:after="60" w:line="360" w:lineRule="auto"/>
              <w:jc w:val="right"/>
              <w:rPr>
                <w:rFonts w:ascii="Arial" w:hAnsi="Arial" w:cs="Arial"/>
              </w:rPr>
            </w:pPr>
            <w:r w:rsidRPr="00467841">
              <w:rPr>
                <w:rFonts w:ascii="Arial" w:hAnsi="Arial" w:cs="Arial"/>
              </w:rPr>
              <w:t>17,6%</w:t>
            </w:r>
          </w:p>
        </w:tc>
      </w:tr>
      <w:tr w:rsidR="00394531" w:rsidRPr="00467841" w14:paraId="144CAD0C" w14:textId="77777777" w:rsidTr="00072A38">
        <w:trPr>
          <w:trHeight w:val="320"/>
        </w:trPr>
        <w:tc>
          <w:tcPr>
            <w:tcW w:w="6232" w:type="dxa"/>
            <w:noWrap/>
          </w:tcPr>
          <w:p w14:paraId="0F853B62" w14:textId="09C6AC77" w:rsidR="00394531" w:rsidRPr="00467841" w:rsidRDefault="00394531" w:rsidP="00901ABC">
            <w:pPr>
              <w:spacing w:before="60" w:after="60" w:line="360" w:lineRule="auto"/>
              <w:rPr>
                <w:rFonts w:ascii="Arial" w:hAnsi="Arial" w:cs="Arial"/>
              </w:rPr>
            </w:pPr>
            <w:r w:rsidRPr="00467841">
              <w:rPr>
                <w:rFonts w:ascii="Arial" w:hAnsi="Arial" w:cs="Arial"/>
              </w:rPr>
              <w:t>Brak informacji o potrzebach pacjenta przed wizytą</w:t>
            </w:r>
          </w:p>
        </w:tc>
        <w:tc>
          <w:tcPr>
            <w:tcW w:w="2835" w:type="dxa"/>
            <w:noWrap/>
            <w:vAlign w:val="center"/>
          </w:tcPr>
          <w:p w14:paraId="0543C797" w14:textId="25D3163E" w:rsidR="00394531" w:rsidRPr="00467841" w:rsidRDefault="00394531" w:rsidP="00901ABC">
            <w:pPr>
              <w:spacing w:before="60" w:after="60" w:line="360" w:lineRule="auto"/>
              <w:jc w:val="right"/>
              <w:rPr>
                <w:rFonts w:ascii="Arial" w:hAnsi="Arial" w:cs="Arial"/>
              </w:rPr>
            </w:pPr>
            <w:r w:rsidRPr="00467841">
              <w:rPr>
                <w:rFonts w:ascii="Arial" w:hAnsi="Arial" w:cs="Arial"/>
              </w:rPr>
              <w:t>16,7%</w:t>
            </w:r>
          </w:p>
        </w:tc>
      </w:tr>
      <w:tr w:rsidR="00394531" w:rsidRPr="00467841" w14:paraId="122F2C8D" w14:textId="77777777" w:rsidTr="00072A38">
        <w:trPr>
          <w:trHeight w:val="320"/>
        </w:trPr>
        <w:tc>
          <w:tcPr>
            <w:tcW w:w="6232" w:type="dxa"/>
            <w:noWrap/>
          </w:tcPr>
          <w:p w14:paraId="4A53FC10" w14:textId="0F1D4055" w:rsidR="00394531" w:rsidRPr="00467841" w:rsidRDefault="00394531" w:rsidP="00901ABC">
            <w:pPr>
              <w:spacing w:before="60" w:after="60" w:line="360" w:lineRule="auto"/>
              <w:rPr>
                <w:rFonts w:ascii="Arial" w:hAnsi="Arial" w:cs="Arial"/>
              </w:rPr>
            </w:pPr>
            <w:r w:rsidRPr="00467841">
              <w:rPr>
                <w:rFonts w:ascii="Arial" w:hAnsi="Arial" w:cs="Arial"/>
              </w:rPr>
              <w:t>Stres lub niepewność, jak prawidłowo się zachować</w:t>
            </w:r>
          </w:p>
        </w:tc>
        <w:tc>
          <w:tcPr>
            <w:tcW w:w="2835" w:type="dxa"/>
            <w:noWrap/>
            <w:vAlign w:val="center"/>
          </w:tcPr>
          <w:p w14:paraId="12F9BF5E" w14:textId="7039B9DE" w:rsidR="00394531" w:rsidRPr="00467841" w:rsidRDefault="00394531" w:rsidP="00901ABC">
            <w:pPr>
              <w:spacing w:before="60" w:after="60" w:line="360" w:lineRule="auto"/>
              <w:jc w:val="right"/>
              <w:rPr>
                <w:rFonts w:ascii="Arial" w:hAnsi="Arial" w:cs="Arial"/>
              </w:rPr>
            </w:pPr>
            <w:r w:rsidRPr="00467841">
              <w:rPr>
                <w:rFonts w:ascii="Arial" w:hAnsi="Arial" w:cs="Arial"/>
              </w:rPr>
              <w:t>12,3%</w:t>
            </w:r>
          </w:p>
        </w:tc>
      </w:tr>
      <w:tr w:rsidR="00394531" w:rsidRPr="00467841" w14:paraId="568B7DF3" w14:textId="77777777" w:rsidTr="00072A38">
        <w:trPr>
          <w:trHeight w:val="320"/>
        </w:trPr>
        <w:tc>
          <w:tcPr>
            <w:tcW w:w="6232" w:type="dxa"/>
            <w:noWrap/>
          </w:tcPr>
          <w:p w14:paraId="40630EAC" w14:textId="67577EF7" w:rsidR="00394531" w:rsidRPr="00467841" w:rsidRDefault="00394531" w:rsidP="00901ABC">
            <w:pPr>
              <w:spacing w:before="60" w:after="60" w:line="360" w:lineRule="auto"/>
              <w:rPr>
                <w:rFonts w:ascii="Arial" w:hAnsi="Arial" w:cs="Arial"/>
              </w:rPr>
            </w:pPr>
            <w:r w:rsidRPr="00467841">
              <w:rPr>
                <w:rFonts w:ascii="Arial" w:hAnsi="Arial" w:cs="Arial"/>
              </w:rPr>
              <w:t>Brak materiałów w prostym języku lub w formie łatwej do czytania</w:t>
            </w:r>
          </w:p>
        </w:tc>
        <w:tc>
          <w:tcPr>
            <w:tcW w:w="2835" w:type="dxa"/>
            <w:noWrap/>
            <w:vAlign w:val="center"/>
          </w:tcPr>
          <w:p w14:paraId="3336C0B4" w14:textId="22AEC165" w:rsidR="00394531" w:rsidRPr="00467841" w:rsidRDefault="00394531" w:rsidP="00901ABC">
            <w:pPr>
              <w:spacing w:before="60" w:after="60" w:line="360" w:lineRule="auto"/>
              <w:jc w:val="right"/>
              <w:rPr>
                <w:rFonts w:ascii="Arial" w:hAnsi="Arial" w:cs="Arial"/>
              </w:rPr>
            </w:pPr>
            <w:r w:rsidRPr="00467841">
              <w:rPr>
                <w:rFonts w:ascii="Arial" w:hAnsi="Arial" w:cs="Arial"/>
              </w:rPr>
              <w:t>11,3%</w:t>
            </w:r>
          </w:p>
        </w:tc>
      </w:tr>
      <w:tr w:rsidR="00394531" w:rsidRPr="00467841" w14:paraId="44E5839E" w14:textId="77777777" w:rsidTr="00072A38">
        <w:trPr>
          <w:trHeight w:val="320"/>
        </w:trPr>
        <w:tc>
          <w:tcPr>
            <w:tcW w:w="6232" w:type="dxa"/>
            <w:noWrap/>
          </w:tcPr>
          <w:p w14:paraId="4500C841" w14:textId="5F2D4773" w:rsidR="00394531" w:rsidRPr="00467841" w:rsidRDefault="00394531" w:rsidP="00901ABC">
            <w:pPr>
              <w:spacing w:before="60" w:after="60" w:line="360" w:lineRule="auto"/>
              <w:rPr>
                <w:rFonts w:ascii="Arial" w:hAnsi="Arial" w:cs="Arial"/>
              </w:rPr>
            </w:pPr>
            <w:r w:rsidRPr="00467841">
              <w:rPr>
                <w:rFonts w:ascii="Arial" w:hAnsi="Arial" w:cs="Arial"/>
              </w:rPr>
              <w:t>Brak jasnych procedur postępowania z pacjentami/pacjentkami z niepełnosprawnościami</w:t>
            </w:r>
          </w:p>
        </w:tc>
        <w:tc>
          <w:tcPr>
            <w:tcW w:w="2835" w:type="dxa"/>
            <w:noWrap/>
            <w:vAlign w:val="center"/>
          </w:tcPr>
          <w:p w14:paraId="4A0F3809" w14:textId="671AE197" w:rsidR="00394531" w:rsidRPr="00467841" w:rsidRDefault="00394531" w:rsidP="00901ABC">
            <w:pPr>
              <w:spacing w:before="60" w:after="60" w:line="360" w:lineRule="auto"/>
              <w:jc w:val="right"/>
              <w:rPr>
                <w:rFonts w:ascii="Arial" w:hAnsi="Arial" w:cs="Arial"/>
              </w:rPr>
            </w:pPr>
            <w:r w:rsidRPr="00467841">
              <w:rPr>
                <w:rFonts w:ascii="Arial" w:hAnsi="Arial" w:cs="Arial"/>
              </w:rPr>
              <w:t>11,3%</w:t>
            </w:r>
          </w:p>
        </w:tc>
      </w:tr>
      <w:tr w:rsidR="00394531" w:rsidRPr="00467841" w14:paraId="2E9EFF68" w14:textId="77777777" w:rsidTr="00072A38">
        <w:trPr>
          <w:trHeight w:val="320"/>
        </w:trPr>
        <w:tc>
          <w:tcPr>
            <w:tcW w:w="6232" w:type="dxa"/>
            <w:noWrap/>
            <w:hideMark/>
          </w:tcPr>
          <w:p w14:paraId="42F8D227" w14:textId="77777777" w:rsidR="00394531" w:rsidRPr="00467841" w:rsidRDefault="00394531" w:rsidP="00901ABC">
            <w:pPr>
              <w:spacing w:before="60" w:after="60" w:line="360" w:lineRule="auto"/>
              <w:rPr>
                <w:rFonts w:ascii="Arial" w:hAnsi="Arial" w:cs="Arial"/>
              </w:rPr>
            </w:pPr>
            <w:r w:rsidRPr="00467841">
              <w:rPr>
                <w:rFonts w:ascii="Arial" w:hAnsi="Arial" w:cs="Arial"/>
              </w:rPr>
              <w:t>Brak tłumacza języka migowego lub osoby wspierającej komunikację</w:t>
            </w:r>
          </w:p>
        </w:tc>
        <w:tc>
          <w:tcPr>
            <w:tcW w:w="2835" w:type="dxa"/>
            <w:noWrap/>
            <w:vAlign w:val="center"/>
            <w:hideMark/>
          </w:tcPr>
          <w:p w14:paraId="5EA30260" w14:textId="77777777" w:rsidR="00394531" w:rsidRPr="00467841" w:rsidRDefault="00394531" w:rsidP="00901ABC">
            <w:pPr>
              <w:spacing w:before="60" w:after="60" w:line="360" w:lineRule="auto"/>
              <w:jc w:val="right"/>
              <w:rPr>
                <w:rFonts w:ascii="Arial" w:hAnsi="Arial" w:cs="Arial"/>
              </w:rPr>
            </w:pPr>
            <w:r w:rsidRPr="00467841">
              <w:rPr>
                <w:rFonts w:ascii="Arial" w:hAnsi="Arial" w:cs="Arial"/>
              </w:rPr>
              <w:t>7,2%</w:t>
            </w:r>
          </w:p>
        </w:tc>
      </w:tr>
      <w:tr w:rsidR="00394531" w:rsidRPr="00467841" w14:paraId="5B705CB2" w14:textId="77777777" w:rsidTr="00072A38">
        <w:trPr>
          <w:trHeight w:val="320"/>
        </w:trPr>
        <w:tc>
          <w:tcPr>
            <w:tcW w:w="6232" w:type="dxa"/>
            <w:noWrap/>
          </w:tcPr>
          <w:p w14:paraId="24B90D27" w14:textId="0DB0EDC9" w:rsidR="00394531" w:rsidRPr="00467841" w:rsidRDefault="00394531" w:rsidP="00901ABC">
            <w:pPr>
              <w:spacing w:before="60" w:after="60" w:line="360" w:lineRule="auto"/>
              <w:rPr>
                <w:rFonts w:ascii="Arial" w:hAnsi="Arial" w:cs="Arial"/>
              </w:rPr>
            </w:pPr>
            <w:r w:rsidRPr="00467841">
              <w:rPr>
                <w:rFonts w:ascii="Arial" w:hAnsi="Arial" w:cs="Arial"/>
              </w:rPr>
              <w:t>Utrudnienia architektoniczne (np. wąskie przejścia, brak windy, brak rampy)</w:t>
            </w:r>
          </w:p>
        </w:tc>
        <w:tc>
          <w:tcPr>
            <w:tcW w:w="2835" w:type="dxa"/>
            <w:noWrap/>
            <w:vAlign w:val="center"/>
          </w:tcPr>
          <w:p w14:paraId="6A3A58DF" w14:textId="579EE20E" w:rsidR="00394531" w:rsidRPr="00467841" w:rsidRDefault="00394531" w:rsidP="00901ABC">
            <w:pPr>
              <w:spacing w:before="60" w:after="60" w:line="360" w:lineRule="auto"/>
              <w:jc w:val="right"/>
              <w:rPr>
                <w:rFonts w:ascii="Arial" w:hAnsi="Arial" w:cs="Arial"/>
              </w:rPr>
            </w:pPr>
            <w:r w:rsidRPr="00467841">
              <w:rPr>
                <w:rFonts w:ascii="Arial" w:hAnsi="Arial" w:cs="Arial"/>
              </w:rPr>
              <w:t>6,3%</w:t>
            </w:r>
          </w:p>
        </w:tc>
      </w:tr>
      <w:tr w:rsidR="00394531" w:rsidRPr="00467841" w14:paraId="25E02F87" w14:textId="77777777" w:rsidTr="00072A38">
        <w:trPr>
          <w:trHeight w:val="320"/>
        </w:trPr>
        <w:tc>
          <w:tcPr>
            <w:tcW w:w="6232" w:type="dxa"/>
            <w:noWrap/>
            <w:hideMark/>
          </w:tcPr>
          <w:p w14:paraId="0284C97F" w14:textId="77777777" w:rsidR="00394531" w:rsidRPr="00467841" w:rsidRDefault="00394531" w:rsidP="00901ABC">
            <w:pPr>
              <w:spacing w:before="60" w:after="60" w:line="360" w:lineRule="auto"/>
              <w:rPr>
                <w:rFonts w:ascii="Arial" w:hAnsi="Arial" w:cs="Arial"/>
              </w:rPr>
            </w:pPr>
            <w:r w:rsidRPr="00467841">
              <w:rPr>
                <w:rFonts w:ascii="Arial" w:hAnsi="Arial" w:cs="Arial"/>
              </w:rPr>
              <w:lastRenderedPageBreak/>
              <w:t>Trudności w udzielaniu pomocy pacjentom/pacjentkom poruszającym się na wózku lub o kulach</w:t>
            </w:r>
          </w:p>
        </w:tc>
        <w:tc>
          <w:tcPr>
            <w:tcW w:w="2835" w:type="dxa"/>
            <w:noWrap/>
            <w:vAlign w:val="center"/>
            <w:hideMark/>
          </w:tcPr>
          <w:p w14:paraId="3B32C5EF" w14:textId="77777777" w:rsidR="00394531" w:rsidRPr="00467841" w:rsidRDefault="00394531" w:rsidP="00901ABC">
            <w:pPr>
              <w:spacing w:before="60" w:after="60" w:line="360" w:lineRule="auto"/>
              <w:jc w:val="right"/>
              <w:rPr>
                <w:rFonts w:ascii="Arial" w:hAnsi="Arial" w:cs="Arial"/>
              </w:rPr>
            </w:pPr>
            <w:r w:rsidRPr="00467841">
              <w:rPr>
                <w:rFonts w:ascii="Arial" w:hAnsi="Arial" w:cs="Arial"/>
              </w:rPr>
              <w:t>4,7%</w:t>
            </w:r>
          </w:p>
        </w:tc>
      </w:tr>
      <w:tr w:rsidR="00394531" w:rsidRPr="00467841" w14:paraId="0029757A" w14:textId="77777777" w:rsidTr="00072A38">
        <w:trPr>
          <w:trHeight w:val="320"/>
        </w:trPr>
        <w:tc>
          <w:tcPr>
            <w:tcW w:w="6232" w:type="dxa"/>
            <w:noWrap/>
          </w:tcPr>
          <w:p w14:paraId="50B58A3A" w14:textId="093BBDF7" w:rsidR="00394531" w:rsidRPr="00467841" w:rsidRDefault="00394531" w:rsidP="00901ABC">
            <w:pPr>
              <w:spacing w:before="60" w:after="60" w:line="360" w:lineRule="auto"/>
              <w:rPr>
                <w:rFonts w:ascii="Arial" w:hAnsi="Arial" w:cs="Arial"/>
              </w:rPr>
            </w:pPr>
            <w:r w:rsidRPr="00467841">
              <w:rPr>
                <w:rFonts w:ascii="Arial" w:hAnsi="Arial" w:cs="Arial"/>
              </w:rPr>
              <w:t>Brak wsparcia ze strony innych pracowników</w:t>
            </w:r>
          </w:p>
        </w:tc>
        <w:tc>
          <w:tcPr>
            <w:tcW w:w="2835" w:type="dxa"/>
            <w:noWrap/>
            <w:vAlign w:val="center"/>
          </w:tcPr>
          <w:p w14:paraId="5F84AE8E" w14:textId="53F35617" w:rsidR="00394531" w:rsidRPr="00467841" w:rsidRDefault="00394531" w:rsidP="00901ABC">
            <w:pPr>
              <w:spacing w:before="60" w:after="60" w:line="360" w:lineRule="auto"/>
              <w:jc w:val="right"/>
              <w:rPr>
                <w:rFonts w:ascii="Arial" w:hAnsi="Arial" w:cs="Arial"/>
              </w:rPr>
            </w:pPr>
            <w:r w:rsidRPr="00467841">
              <w:rPr>
                <w:rFonts w:ascii="Arial" w:hAnsi="Arial" w:cs="Arial"/>
              </w:rPr>
              <w:t>1,6%</w:t>
            </w:r>
          </w:p>
        </w:tc>
      </w:tr>
      <w:tr w:rsidR="00394531" w:rsidRPr="00467841" w14:paraId="61812531" w14:textId="77777777" w:rsidTr="00072A38">
        <w:trPr>
          <w:trHeight w:val="320"/>
        </w:trPr>
        <w:tc>
          <w:tcPr>
            <w:tcW w:w="6232" w:type="dxa"/>
            <w:noWrap/>
            <w:hideMark/>
          </w:tcPr>
          <w:p w14:paraId="56FE615C" w14:textId="78BC7BD2" w:rsidR="00394531" w:rsidRPr="00467841" w:rsidRDefault="00394531" w:rsidP="00901ABC">
            <w:pPr>
              <w:spacing w:before="60" w:after="60" w:line="360" w:lineRule="auto"/>
              <w:rPr>
                <w:rFonts w:ascii="Arial" w:hAnsi="Arial" w:cs="Arial"/>
              </w:rPr>
            </w:pPr>
            <w:r w:rsidRPr="00467841">
              <w:rPr>
                <w:rFonts w:ascii="Arial" w:hAnsi="Arial" w:cs="Arial"/>
              </w:rPr>
              <w:t>Nie doświadczyłem/</w:t>
            </w:r>
            <w:r w:rsidR="00C45700">
              <w:rPr>
                <w:rFonts w:ascii="Arial" w:hAnsi="Arial" w:cs="Arial"/>
              </w:rPr>
              <w:t>doświadczył</w:t>
            </w:r>
            <w:r w:rsidRPr="00467841">
              <w:rPr>
                <w:rFonts w:ascii="Arial" w:hAnsi="Arial" w:cs="Arial"/>
              </w:rPr>
              <w:t>am takich trudności</w:t>
            </w:r>
          </w:p>
        </w:tc>
        <w:tc>
          <w:tcPr>
            <w:tcW w:w="2835" w:type="dxa"/>
            <w:noWrap/>
            <w:vAlign w:val="center"/>
            <w:hideMark/>
          </w:tcPr>
          <w:p w14:paraId="77E9DAF0" w14:textId="77777777" w:rsidR="00394531" w:rsidRPr="00467841" w:rsidRDefault="00394531" w:rsidP="00901ABC">
            <w:pPr>
              <w:spacing w:before="60" w:after="60" w:line="360" w:lineRule="auto"/>
              <w:jc w:val="right"/>
              <w:rPr>
                <w:rFonts w:ascii="Arial" w:hAnsi="Arial" w:cs="Arial"/>
              </w:rPr>
            </w:pPr>
            <w:r w:rsidRPr="00467841">
              <w:rPr>
                <w:rFonts w:ascii="Arial" w:hAnsi="Arial" w:cs="Arial"/>
              </w:rPr>
              <w:t>17,6%</w:t>
            </w:r>
          </w:p>
        </w:tc>
      </w:tr>
      <w:tr w:rsidR="00394531" w:rsidRPr="00467841" w14:paraId="290A0917" w14:textId="77777777" w:rsidTr="00072A38">
        <w:trPr>
          <w:trHeight w:val="320"/>
        </w:trPr>
        <w:tc>
          <w:tcPr>
            <w:tcW w:w="6232" w:type="dxa"/>
            <w:noWrap/>
            <w:hideMark/>
          </w:tcPr>
          <w:p w14:paraId="327CBA51" w14:textId="0BD58637" w:rsidR="00394531" w:rsidRPr="00467841" w:rsidRDefault="00394531" w:rsidP="00901ABC">
            <w:pPr>
              <w:spacing w:before="60" w:after="60" w:line="360" w:lineRule="auto"/>
              <w:rPr>
                <w:rFonts w:ascii="Arial" w:hAnsi="Arial" w:cs="Arial"/>
              </w:rPr>
            </w:pPr>
            <w:r w:rsidRPr="00467841">
              <w:rPr>
                <w:rFonts w:ascii="Arial" w:hAnsi="Arial" w:cs="Arial"/>
              </w:rPr>
              <w:t>Trudności z komunikacją z opiekunem osoby z niepełnosprawnością</w:t>
            </w:r>
          </w:p>
        </w:tc>
        <w:tc>
          <w:tcPr>
            <w:tcW w:w="2835" w:type="dxa"/>
            <w:noWrap/>
            <w:vAlign w:val="center"/>
            <w:hideMark/>
          </w:tcPr>
          <w:p w14:paraId="76049661" w14:textId="77777777" w:rsidR="00394531" w:rsidRPr="00467841" w:rsidRDefault="00394531" w:rsidP="00901ABC">
            <w:pPr>
              <w:spacing w:before="60" w:after="60" w:line="360" w:lineRule="auto"/>
              <w:jc w:val="right"/>
              <w:rPr>
                <w:rFonts w:ascii="Arial" w:hAnsi="Arial" w:cs="Arial"/>
              </w:rPr>
            </w:pPr>
            <w:r w:rsidRPr="00467841">
              <w:rPr>
                <w:rFonts w:ascii="Arial" w:hAnsi="Arial" w:cs="Arial"/>
              </w:rPr>
              <w:t>0,3%</w:t>
            </w:r>
          </w:p>
        </w:tc>
      </w:tr>
    </w:tbl>
    <w:p w14:paraId="010B88F5" w14:textId="70FB8D37"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3291CB10" w14:textId="2C1D0719" w:rsidR="00555535" w:rsidRPr="00467841" w:rsidRDefault="00555535" w:rsidP="004870F1">
      <w:pPr>
        <w:spacing w:before="120" w:after="120" w:line="360" w:lineRule="auto"/>
        <w:rPr>
          <w:rFonts w:ascii="Arial" w:hAnsi="Arial" w:cs="Arial"/>
        </w:rPr>
      </w:pPr>
      <w:r w:rsidRPr="00467841">
        <w:rPr>
          <w:rFonts w:ascii="Arial" w:hAnsi="Arial" w:cs="Arial"/>
        </w:rPr>
        <w:t>Analizy przeprowadzone w obszarze przygotowania i doświadczenia personelu gabinetów stomatologicznych do obsługi pacjentów/pacjentek z</w:t>
      </w:r>
      <w:r w:rsidR="00901ABC" w:rsidRPr="00467841">
        <w:rPr>
          <w:rFonts w:ascii="Arial" w:hAnsi="Arial" w:cs="Arial"/>
        </w:rPr>
        <w:t> </w:t>
      </w:r>
      <w:r w:rsidRPr="00467841">
        <w:rPr>
          <w:rFonts w:ascii="Arial" w:hAnsi="Arial" w:cs="Arial"/>
        </w:rPr>
        <w:t>niepełnosprawnościami wskazują, że kadra dysponuje podstawowym doświadczeniem i kompetencjami. Pozwala to na realizację świadczeń dla pacjentów z niepełnosprawnościami, jednak brakuje im charakteru systemowego i</w:t>
      </w:r>
      <w:r w:rsidR="004870F1" w:rsidRPr="00467841">
        <w:rPr>
          <w:rFonts w:ascii="Arial" w:hAnsi="Arial" w:cs="Arial"/>
        </w:rPr>
        <w:t> </w:t>
      </w:r>
      <w:r w:rsidRPr="00467841">
        <w:rPr>
          <w:rFonts w:ascii="Arial" w:hAnsi="Arial" w:cs="Arial"/>
        </w:rPr>
        <w:t>pogłębionego. Kluczowym wnioskiem jaki wyłania się z tej części analizy jest potrzeba regularnych szkoleń, jasnych procedur, wsparcia organizacyjnego oraz lepszej koordynacji pracy zespołów, szczególnie w mniejszych gabinetach i</w:t>
      </w:r>
      <w:r w:rsidR="004870F1" w:rsidRPr="00467841">
        <w:rPr>
          <w:rFonts w:ascii="Arial" w:hAnsi="Arial" w:cs="Arial"/>
        </w:rPr>
        <w:t> </w:t>
      </w:r>
      <w:r w:rsidRPr="00467841">
        <w:rPr>
          <w:rFonts w:ascii="Arial" w:hAnsi="Arial" w:cs="Arial"/>
        </w:rPr>
        <w:t>w</w:t>
      </w:r>
      <w:r w:rsidR="004870F1" w:rsidRPr="00467841">
        <w:rPr>
          <w:rFonts w:ascii="Arial" w:hAnsi="Arial" w:cs="Arial"/>
        </w:rPr>
        <w:t> </w:t>
      </w:r>
      <w:r w:rsidRPr="00467841">
        <w:rPr>
          <w:rFonts w:ascii="Arial" w:hAnsi="Arial" w:cs="Arial"/>
        </w:rPr>
        <w:t>odniesieniu do personelu niemedycznego. Wzmocnienie tych obszarów stanowi warunek realnej poprawy dostępności i jakości opieki stomatologicznej dla osób z</w:t>
      </w:r>
      <w:r w:rsidR="004870F1" w:rsidRPr="00467841">
        <w:rPr>
          <w:rFonts w:ascii="Arial" w:hAnsi="Arial" w:cs="Arial"/>
        </w:rPr>
        <w:t> </w:t>
      </w:r>
      <w:r w:rsidRPr="00467841">
        <w:rPr>
          <w:rFonts w:ascii="Arial" w:hAnsi="Arial" w:cs="Arial"/>
        </w:rPr>
        <w:t>niepełnosprawnościami.</w:t>
      </w:r>
    </w:p>
    <w:p w14:paraId="1E27F72A" w14:textId="77777777" w:rsidR="00555535" w:rsidRPr="00467841" w:rsidRDefault="00555535" w:rsidP="00555535">
      <w:pPr>
        <w:pStyle w:val="Nagwek3"/>
      </w:pPr>
      <w:bookmarkStart w:id="54" w:name="_Toc219121503"/>
      <w:r w:rsidRPr="00467841">
        <w:t>Potrzeby w zakresie szkoleń</w:t>
      </w:r>
      <w:bookmarkEnd w:id="54"/>
    </w:p>
    <w:p w14:paraId="7E41B6C5" w14:textId="39FA9632" w:rsidR="00555535" w:rsidRPr="00467841" w:rsidRDefault="00555535" w:rsidP="00555535">
      <w:pPr>
        <w:spacing w:before="120" w:after="120" w:line="360" w:lineRule="auto"/>
        <w:rPr>
          <w:rFonts w:ascii="Arial" w:hAnsi="Arial" w:cs="Arial"/>
        </w:rPr>
      </w:pPr>
      <w:r w:rsidRPr="00467841">
        <w:rPr>
          <w:rFonts w:ascii="Arial" w:hAnsi="Arial" w:cs="Arial"/>
        </w:rPr>
        <w:t>Zapewnienie dostępnych i wysokiej jakości usług stomatologicznych dla pacjentów i</w:t>
      </w:r>
      <w:r w:rsidR="004870F1" w:rsidRPr="00467841">
        <w:rPr>
          <w:rFonts w:ascii="Arial" w:hAnsi="Arial" w:cs="Arial"/>
        </w:rPr>
        <w:t> </w:t>
      </w:r>
      <w:r w:rsidRPr="00467841">
        <w:rPr>
          <w:rFonts w:ascii="Arial" w:hAnsi="Arial" w:cs="Arial"/>
        </w:rPr>
        <w:t xml:space="preserve">pacjentek z niepełnosprawnościami wymaga nie tylko odpowiednich rozwiązań </w:t>
      </w:r>
      <w:r w:rsidR="008F4CA2">
        <w:rPr>
          <w:rFonts w:ascii="Arial" w:hAnsi="Arial" w:cs="Arial"/>
        </w:rPr>
        <w:t>w</w:t>
      </w:r>
      <w:r w:rsidR="00AC6E8A">
        <w:rPr>
          <w:rFonts w:ascii="Arial" w:hAnsi="Arial" w:cs="Arial"/>
        </w:rPr>
        <w:t> </w:t>
      </w:r>
      <w:r w:rsidR="008F4CA2">
        <w:rPr>
          <w:rFonts w:ascii="Arial" w:hAnsi="Arial" w:cs="Arial"/>
        </w:rPr>
        <w:t xml:space="preserve">zakresie dostępności architektonicznej, zakupu sprzętu i wyposażenie oraz </w:t>
      </w:r>
      <w:r w:rsidRPr="00467841">
        <w:rPr>
          <w:rFonts w:ascii="Arial" w:hAnsi="Arial" w:cs="Arial"/>
        </w:rPr>
        <w:t>organizacyjnych</w:t>
      </w:r>
      <w:r w:rsidR="008F4CA2">
        <w:rPr>
          <w:rFonts w:ascii="Arial" w:hAnsi="Arial" w:cs="Arial"/>
        </w:rPr>
        <w:t>. Konieczny jest</w:t>
      </w:r>
      <w:r w:rsidRPr="00467841">
        <w:rPr>
          <w:rFonts w:ascii="Arial" w:hAnsi="Arial" w:cs="Arial"/>
        </w:rPr>
        <w:t xml:space="preserve"> także systematyczn</w:t>
      </w:r>
      <w:r w:rsidR="008F4CA2">
        <w:rPr>
          <w:rFonts w:ascii="Arial" w:hAnsi="Arial" w:cs="Arial"/>
        </w:rPr>
        <w:t>y</w:t>
      </w:r>
      <w:r w:rsidRPr="00467841">
        <w:rPr>
          <w:rFonts w:ascii="Arial" w:hAnsi="Arial" w:cs="Arial"/>
        </w:rPr>
        <w:t xml:space="preserve"> rozw</w:t>
      </w:r>
      <w:r w:rsidR="008F4CA2">
        <w:rPr>
          <w:rFonts w:ascii="Arial" w:hAnsi="Arial" w:cs="Arial"/>
        </w:rPr>
        <w:t>ój</w:t>
      </w:r>
      <w:r w:rsidRPr="00467841">
        <w:rPr>
          <w:rFonts w:ascii="Arial" w:hAnsi="Arial" w:cs="Arial"/>
        </w:rPr>
        <w:t xml:space="preserve"> kompetencji personelu. Dotychczasowe analizy pokazują, że doświadczenie w pracy z tą grupą pacjentów ma często charakter okazjonalny, a poziom przygotowania personelu jest oceniany jako wystarczający, ale niepełny. W tym kontekście kluczowe znaczenie zyskuje identyfikacja potrzeb szkoleniowych, zarówno w</w:t>
      </w:r>
      <w:r w:rsidR="004870F1" w:rsidRPr="00467841">
        <w:rPr>
          <w:rFonts w:ascii="Arial" w:hAnsi="Arial" w:cs="Arial"/>
        </w:rPr>
        <w:t> </w:t>
      </w:r>
      <w:r w:rsidRPr="00467841">
        <w:rPr>
          <w:rFonts w:ascii="Arial" w:hAnsi="Arial" w:cs="Arial"/>
        </w:rPr>
        <w:t>zakresie wiedzy medycznej i</w:t>
      </w:r>
      <w:r w:rsidR="00AC6E8A">
        <w:rPr>
          <w:rFonts w:ascii="Arial" w:hAnsi="Arial" w:cs="Arial"/>
        </w:rPr>
        <w:t> </w:t>
      </w:r>
      <w:r w:rsidRPr="00467841">
        <w:rPr>
          <w:rFonts w:ascii="Arial" w:hAnsi="Arial" w:cs="Arial"/>
        </w:rPr>
        <w:t>procedur, jak i umiejętności komunikacyjnych, organizacyjnych oraz radzenia sobie w sytuacjach trudnych.</w:t>
      </w:r>
    </w:p>
    <w:p w14:paraId="3A0DA814" w14:textId="3814D3C1" w:rsidR="00555535" w:rsidRPr="00467841" w:rsidRDefault="00555535" w:rsidP="00555535">
      <w:pPr>
        <w:spacing w:before="120" w:after="120" w:line="360" w:lineRule="auto"/>
        <w:rPr>
          <w:rFonts w:ascii="Arial" w:hAnsi="Arial" w:cs="Arial"/>
        </w:rPr>
      </w:pPr>
      <w:r w:rsidRPr="00467841">
        <w:rPr>
          <w:rFonts w:ascii="Arial" w:hAnsi="Arial" w:cs="Arial"/>
        </w:rPr>
        <w:lastRenderedPageBreak/>
        <w:t>Poglądy kadry zarządczej na temat potrzeb szkoleniowych zespołów stomatologicznych wskazują na zróżnicowany i selektywny charakter zapotrzebowania na rozwój kompetencji, przy jednoczesnym istnieniu wyraźnej grupy podmiotów, które nie widzą potrzeby podejmowania szkoleń w obszarze dostępności. Najczęściej wskazywanym obszarem wymagającym wsparcia jest komunikacja z pacjentami i pacjentkami z różnymi rodzajami niepełnosprawności (25%), w tym z osobami niesłyszącymi</w:t>
      </w:r>
      <w:r w:rsidR="00B8697E">
        <w:rPr>
          <w:rFonts w:ascii="Arial" w:hAnsi="Arial" w:cs="Arial"/>
        </w:rPr>
        <w:t xml:space="preserve">, </w:t>
      </w:r>
      <w:r w:rsidRPr="00467841">
        <w:rPr>
          <w:rFonts w:ascii="Arial" w:hAnsi="Arial" w:cs="Arial"/>
        </w:rPr>
        <w:t>g</w:t>
      </w:r>
      <w:r w:rsidR="00B8697E">
        <w:rPr>
          <w:rFonts w:ascii="Arial" w:hAnsi="Arial" w:cs="Arial"/>
        </w:rPr>
        <w:t>/G</w:t>
      </w:r>
      <w:r w:rsidRPr="00467841">
        <w:rPr>
          <w:rFonts w:ascii="Arial" w:hAnsi="Arial" w:cs="Arial"/>
        </w:rPr>
        <w:t>łuchymi oraz niewidomymi. Wysokie odsetki wskazań dotyczą również postępowania w sytuacjach stresowych i</w:t>
      </w:r>
      <w:r w:rsidR="004870F1" w:rsidRPr="00467841">
        <w:rPr>
          <w:rFonts w:ascii="Arial" w:hAnsi="Arial" w:cs="Arial"/>
        </w:rPr>
        <w:t> </w:t>
      </w:r>
      <w:r w:rsidRPr="00467841">
        <w:rPr>
          <w:rFonts w:ascii="Arial" w:hAnsi="Arial" w:cs="Arial"/>
        </w:rPr>
        <w:t>zarządzania kryzysem (22,2%) oraz obsługi pacjentów w spektrum autyzmu (21,9%), co potwierdza, że największe trudności są dostrzegane w obszarach wymagających elastycznych kompetencji miękkich i reagowania na niestandardowe sytuacje kliniczne.</w:t>
      </w:r>
    </w:p>
    <w:p w14:paraId="38F5D6C4" w14:textId="62A75854" w:rsidR="00555535" w:rsidRPr="00467841" w:rsidRDefault="00555535" w:rsidP="00555535">
      <w:pPr>
        <w:spacing w:before="120" w:after="120" w:line="360" w:lineRule="auto"/>
        <w:rPr>
          <w:rFonts w:ascii="Arial" w:hAnsi="Arial" w:cs="Arial"/>
        </w:rPr>
      </w:pPr>
      <w:r w:rsidRPr="00467841">
        <w:rPr>
          <w:rFonts w:ascii="Arial" w:hAnsi="Arial" w:cs="Arial"/>
        </w:rPr>
        <w:t>Relatywnie często wskazywano także potrzebę szkoleń dotyczących obsługi pacjentów z niepełnosprawnością intelektualną (16%), chorobami psychicznymi (16,3%) oraz aspektów prawnych dostępności i obowiązków świadczeniodawcy (16,3%). Wyniki te sugerują, że kadra zarządcza dostrzega luki nie tylko w wiedzy praktycznej, lecz także w znajomości ram prawnych i odpowiedzialności instytucjonalnej związanej z udzielaniem świadczeń osobom z</w:t>
      </w:r>
      <w:r w:rsidR="00901ABC" w:rsidRPr="00467841">
        <w:rPr>
          <w:rFonts w:ascii="Arial" w:hAnsi="Arial" w:cs="Arial"/>
        </w:rPr>
        <w:t> </w:t>
      </w:r>
      <w:r w:rsidRPr="00467841">
        <w:rPr>
          <w:rFonts w:ascii="Arial" w:hAnsi="Arial" w:cs="Arial"/>
        </w:rPr>
        <w:t>niepełnosprawnościami. Mniej wskazań dotyczyło szkoleń stricte technicznych, takich jak obsługa sprzętu wspierającego (7,9%) czy tworzenie materiałów w prostym języku</w:t>
      </w:r>
      <w:r w:rsidR="004D6A05" w:rsidRPr="00467841">
        <w:rPr>
          <w:rFonts w:ascii="Arial" w:hAnsi="Arial" w:cs="Arial"/>
        </w:rPr>
        <w:t>/</w:t>
      </w:r>
      <w:r w:rsidRPr="00467841">
        <w:rPr>
          <w:rFonts w:ascii="Arial" w:hAnsi="Arial" w:cs="Arial"/>
        </w:rPr>
        <w:t>ETR (6,5%), co może oznaczać, że te potrzeby są postrzegane jako drugorzędne lub przenoszone na inne role w organizacji.</w:t>
      </w:r>
    </w:p>
    <w:p w14:paraId="1E43252A" w14:textId="2C51B8B2" w:rsidR="00B8697E" w:rsidRDefault="00555535" w:rsidP="005C28B5">
      <w:pPr>
        <w:spacing w:before="120" w:after="1680" w:line="360" w:lineRule="auto"/>
        <w:rPr>
          <w:rFonts w:ascii="Arial" w:hAnsi="Arial" w:cs="Arial"/>
        </w:rPr>
      </w:pPr>
      <w:r w:rsidRPr="00467841">
        <w:rPr>
          <w:rFonts w:ascii="Arial" w:hAnsi="Arial" w:cs="Arial"/>
        </w:rPr>
        <w:t>Jednocześnie istotnym sygnałem płynącym z danych jest fakt, że aż 43,8% kadry zarządczej deklaruje brak zainteresowania szkoleniami z zakresu dostępności, a</w:t>
      </w:r>
      <w:r w:rsidR="004870F1" w:rsidRPr="00467841">
        <w:rPr>
          <w:rFonts w:ascii="Arial" w:hAnsi="Arial" w:cs="Arial"/>
        </w:rPr>
        <w:t> </w:t>
      </w:r>
      <w:r w:rsidRPr="00467841">
        <w:rPr>
          <w:rFonts w:ascii="Arial" w:hAnsi="Arial" w:cs="Arial"/>
        </w:rPr>
        <w:t>kolejne 8,1% nie ma w tej kwestii sprecyzowanej opinii. Wskazuje to na istnienie wyraźnej bariery mentalnej lub organizacyjnej, która może ograniczać skalę wdrażania działań rozwojowych.</w:t>
      </w:r>
    </w:p>
    <w:p w14:paraId="10F57D26" w14:textId="2B1303E5" w:rsidR="00555535" w:rsidRPr="00467841" w:rsidRDefault="00555535" w:rsidP="00555535">
      <w:pPr>
        <w:spacing w:line="360" w:lineRule="auto"/>
        <w:rPr>
          <w:rFonts w:ascii="Arial" w:hAnsi="Arial" w:cs="Arial"/>
          <w:b/>
          <w:bCs/>
        </w:rPr>
      </w:pPr>
      <w:r w:rsidRPr="00467841">
        <w:rPr>
          <w:rFonts w:ascii="Arial" w:hAnsi="Arial" w:cs="Arial"/>
          <w:b/>
          <w:bCs/>
        </w:rPr>
        <w:lastRenderedPageBreak/>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32</w:t>
      </w:r>
      <w:r w:rsidRPr="00467841">
        <w:rPr>
          <w:rFonts w:ascii="Arial" w:hAnsi="Arial" w:cs="Arial"/>
          <w:b/>
          <w:bCs/>
        </w:rPr>
        <w:fldChar w:fldCharType="end"/>
      </w:r>
      <w:r w:rsidRPr="00467841">
        <w:rPr>
          <w:rFonts w:ascii="Arial" w:hAnsi="Arial" w:cs="Arial"/>
          <w:b/>
          <w:bCs/>
        </w:rPr>
        <w:t>. Szkolenia najbardziej potrzebne zespołom zatrudnionym w</w:t>
      </w:r>
      <w:r w:rsidR="004870F1" w:rsidRPr="00467841">
        <w:rPr>
          <w:rFonts w:ascii="Arial" w:hAnsi="Arial" w:cs="Arial"/>
          <w:b/>
          <w:bCs/>
        </w:rPr>
        <w:t> </w:t>
      </w:r>
      <w:r w:rsidRPr="00467841">
        <w:rPr>
          <w:rFonts w:ascii="Arial" w:hAnsi="Arial" w:cs="Arial"/>
          <w:b/>
          <w:bCs/>
        </w:rPr>
        <w:t>gabinetach stomatologicznych uczestniczących w badaniu w</w:t>
      </w:r>
      <w:r w:rsidR="001379C6" w:rsidRPr="00467841">
        <w:rPr>
          <w:rFonts w:ascii="Arial" w:hAnsi="Arial" w:cs="Arial"/>
          <w:b/>
          <w:bCs/>
        </w:rPr>
        <w:t>edłu</w:t>
      </w:r>
      <w:r w:rsidRPr="00467841">
        <w:rPr>
          <w:rFonts w:ascii="Arial" w:hAnsi="Arial" w:cs="Arial"/>
          <w:b/>
          <w:bCs/>
        </w:rPr>
        <w:t>g kadry zarządczej</w:t>
      </w:r>
    </w:p>
    <w:tbl>
      <w:tblPr>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32. Szkolenia najbardziej potrzebne zespołom zatrudnionym w gabinetach stomatologicznych uczestniczących w badaniu wg kadry zarządczej"/>
        <w:tblDescription w:val="Kadra zarządcza najczęściej wskazywała potrzebę szkoleń z komunikacji z pacjentami z różnymi niepełnosprawnościami (25,0%), pracy z osobami w spektrum autyzmu (21,9%) oraz radzenia sobie w sytuacjach stresowych (22,2%). Jednocześnie 43,8% respondentów deklarowało brak zainteresowania szkoleniami z zakresu dostępności."/>
      </w:tblPr>
      <w:tblGrid>
        <w:gridCol w:w="8217"/>
        <w:gridCol w:w="838"/>
      </w:tblGrid>
      <w:tr w:rsidR="00555535" w:rsidRPr="00467841" w14:paraId="20935E92" w14:textId="77777777" w:rsidTr="00630AD1">
        <w:trPr>
          <w:trHeight w:val="82"/>
          <w:tblHeader/>
        </w:trPr>
        <w:tc>
          <w:tcPr>
            <w:tcW w:w="8217" w:type="dxa"/>
            <w:tcMar>
              <w:top w:w="15" w:type="dxa"/>
              <w:left w:w="15" w:type="dxa"/>
              <w:bottom w:w="0" w:type="dxa"/>
              <w:right w:w="15" w:type="dxa"/>
            </w:tcMar>
            <w:vAlign w:val="center"/>
            <w:hideMark/>
          </w:tcPr>
          <w:p w14:paraId="34CED9D2" w14:textId="77777777" w:rsidR="00555535" w:rsidRPr="00467841" w:rsidRDefault="00555535" w:rsidP="00B72935">
            <w:pPr>
              <w:spacing w:line="360" w:lineRule="auto"/>
              <w:rPr>
                <w:rFonts w:ascii="Arial" w:hAnsi="Arial" w:cs="Arial"/>
                <w:b/>
                <w:bCs/>
              </w:rPr>
            </w:pPr>
            <w:r w:rsidRPr="00467841">
              <w:rPr>
                <w:rFonts w:ascii="Arial" w:hAnsi="Arial" w:cs="Arial"/>
                <w:b/>
                <w:bCs/>
              </w:rPr>
              <w:t>Zakresy szkoleń</w:t>
            </w:r>
          </w:p>
        </w:tc>
        <w:tc>
          <w:tcPr>
            <w:tcW w:w="838" w:type="dxa"/>
            <w:noWrap/>
            <w:tcMar>
              <w:top w:w="15" w:type="dxa"/>
              <w:left w:w="15" w:type="dxa"/>
              <w:bottom w:w="0" w:type="dxa"/>
              <w:right w:w="15" w:type="dxa"/>
            </w:tcMar>
            <w:vAlign w:val="center"/>
            <w:hideMark/>
          </w:tcPr>
          <w:p w14:paraId="7E871DE9" w14:textId="77777777" w:rsidR="00555535" w:rsidRPr="00467841" w:rsidRDefault="00555535" w:rsidP="008B1384">
            <w:pPr>
              <w:spacing w:line="360" w:lineRule="auto"/>
              <w:jc w:val="right"/>
              <w:rPr>
                <w:rFonts w:ascii="Arial" w:hAnsi="Arial" w:cs="Arial"/>
                <w:b/>
                <w:bCs/>
              </w:rPr>
            </w:pPr>
            <w:r w:rsidRPr="00467841">
              <w:rPr>
                <w:rFonts w:ascii="Arial" w:hAnsi="Arial" w:cs="Arial"/>
                <w:b/>
                <w:bCs/>
              </w:rPr>
              <w:t>%</w:t>
            </w:r>
          </w:p>
        </w:tc>
      </w:tr>
      <w:tr w:rsidR="00394531" w:rsidRPr="00467841" w14:paraId="5C37EC4E" w14:textId="77777777" w:rsidTr="00394531">
        <w:trPr>
          <w:trHeight w:val="320"/>
        </w:trPr>
        <w:tc>
          <w:tcPr>
            <w:tcW w:w="8217" w:type="dxa"/>
            <w:noWrap/>
            <w:tcMar>
              <w:top w:w="15" w:type="dxa"/>
              <w:left w:w="15" w:type="dxa"/>
              <w:bottom w:w="0" w:type="dxa"/>
              <w:right w:w="15" w:type="dxa"/>
            </w:tcMar>
          </w:tcPr>
          <w:p w14:paraId="4F8EB697" w14:textId="69C90109" w:rsidR="00394531" w:rsidRPr="00467841" w:rsidRDefault="00394531" w:rsidP="00394531">
            <w:pPr>
              <w:spacing w:line="360" w:lineRule="auto"/>
              <w:rPr>
                <w:rFonts w:ascii="Arial" w:hAnsi="Arial" w:cs="Arial"/>
              </w:rPr>
            </w:pPr>
            <w:r w:rsidRPr="00467841">
              <w:rPr>
                <w:rFonts w:ascii="Arial" w:hAnsi="Arial" w:cs="Arial"/>
              </w:rPr>
              <w:t>Komunikacja z pacjentami/pacjentkami z różnymi rodzajami niepełnosprawności (m.in. niesłyszącymi/głuchymi, niewidomymi)</w:t>
            </w:r>
          </w:p>
        </w:tc>
        <w:tc>
          <w:tcPr>
            <w:tcW w:w="838" w:type="dxa"/>
            <w:noWrap/>
            <w:tcMar>
              <w:top w:w="15" w:type="dxa"/>
              <w:left w:w="15" w:type="dxa"/>
              <w:bottom w:w="0" w:type="dxa"/>
              <w:right w:w="15" w:type="dxa"/>
            </w:tcMar>
          </w:tcPr>
          <w:p w14:paraId="30FFB10C" w14:textId="5F39932E" w:rsidR="00394531" w:rsidRPr="00467841" w:rsidRDefault="00394531" w:rsidP="00394531">
            <w:pPr>
              <w:spacing w:line="360" w:lineRule="auto"/>
              <w:jc w:val="right"/>
              <w:rPr>
                <w:rFonts w:ascii="Arial" w:hAnsi="Arial" w:cs="Arial"/>
              </w:rPr>
            </w:pPr>
            <w:r w:rsidRPr="00467841">
              <w:rPr>
                <w:rFonts w:ascii="Arial" w:hAnsi="Arial" w:cs="Arial"/>
              </w:rPr>
              <w:t>25,0%</w:t>
            </w:r>
          </w:p>
        </w:tc>
      </w:tr>
      <w:tr w:rsidR="00394531" w:rsidRPr="00467841" w14:paraId="06F84B5D" w14:textId="77777777" w:rsidTr="00394531">
        <w:trPr>
          <w:trHeight w:val="320"/>
        </w:trPr>
        <w:tc>
          <w:tcPr>
            <w:tcW w:w="8217" w:type="dxa"/>
            <w:noWrap/>
            <w:tcMar>
              <w:top w:w="15" w:type="dxa"/>
              <w:left w:w="15" w:type="dxa"/>
              <w:bottom w:w="0" w:type="dxa"/>
              <w:right w:w="15" w:type="dxa"/>
            </w:tcMar>
          </w:tcPr>
          <w:p w14:paraId="5DA5A9D4" w14:textId="393067CB" w:rsidR="00394531" w:rsidRPr="00467841" w:rsidRDefault="00394531" w:rsidP="00394531">
            <w:pPr>
              <w:spacing w:line="360" w:lineRule="auto"/>
              <w:rPr>
                <w:rFonts w:ascii="Arial" w:hAnsi="Arial" w:cs="Arial"/>
              </w:rPr>
            </w:pPr>
            <w:r w:rsidRPr="00467841">
              <w:rPr>
                <w:rFonts w:ascii="Arial" w:hAnsi="Arial" w:cs="Arial"/>
              </w:rPr>
              <w:t>Postępowanie w sytuacjach stresowych i zarządzanie kryzysem (w kontekście pacjentów/pacjentek ze szczególnymi potrzebami)</w:t>
            </w:r>
          </w:p>
        </w:tc>
        <w:tc>
          <w:tcPr>
            <w:tcW w:w="838" w:type="dxa"/>
            <w:noWrap/>
            <w:tcMar>
              <w:top w:w="15" w:type="dxa"/>
              <w:left w:w="15" w:type="dxa"/>
              <w:bottom w:w="0" w:type="dxa"/>
              <w:right w:w="15" w:type="dxa"/>
            </w:tcMar>
          </w:tcPr>
          <w:p w14:paraId="37710C79" w14:textId="110AA067" w:rsidR="00394531" w:rsidRPr="00467841" w:rsidRDefault="00394531" w:rsidP="00394531">
            <w:pPr>
              <w:spacing w:line="360" w:lineRule="auto"/>
              <w:jc w:val="right"/>
              <w:rPr>
                <w:rFonts w:ascii="Arial" w:hAnsi="Arial" w:cs="Arial"/>
              </w:rPr>
            </w:pPr>
            <w:r w:rsidRPr="00467841">
              <w:rPr>
                <w:rFonts w:ascii="Arial" w:hAnsi="Arial" w:cs="Arial"/>
              </w:rPr>
              <w:t>22,2%</w:t>
            </w:r>
          </w:p>
        </w:tc>
      </w:tr>
      <w:tr w:rsidR="00394531" w:rsidRPr="00467841" w14:paraId="4C2386EB" w14:textId="77777777" w:rsidTr="00394531">
        <w:trPr>
          <w:trHeight w:val="320"/>
        </w:trPr>
        <w:tc>
          <w:tcPr>
            <w:tcW w:w="8217" w:type="dxa"/>
            <w:noWrap/>
            <w:tcMar>
              <w:top w:w="15" w:type="dxa"/>
              <w:left w:w="15" w:type="dxa"/>
              <w:bottom w:w="0" w:type="dxa"/>
              <w:right w:w="15" w:type="dxa"/>
            </w:tcMar>
          </w:tcPr>
          <w:p w14:paraId="2D73C37E" w14:textId="4E73F3BE" w:rsidR="00394531" w:rsidRPr="00467841" w:rsidRDefault="00394531" w:rsidP="00394531">
            <w:pPr>
              <w:spacing w:line="360" w:lineRule="auto"/>
              <w:rPr>
                <w:rFonts w:ascii="Arial" w:hAnsi="Arial" w:cs="Arial"/>
              </w:rPr>
            </w:pPr>
            <w:r w:rsidRPr="00467841">
              <w:rPr>
                <w:rFonts w:ascii="Arial" w:hAnsi="Arial" w:cs="Arial"/>
              </w:rPr>
              <w:t>Obsługa pacjenta/pacjentki w spektrum autyzmu</w:t>
            </w:r>
          </w:p>
        </w:tc>
        <w:tc>
          <w:tcPr>
            <w:tcW w:w="838" w:type="dxa"/>
            <w:noWrap/>
            <w:tcMar>
              <w:top w:w="15" w:type="dxa"/>
              <w:left w:w="15" w:type="dxa"/>
              <w:bottom w:w="0" w:type="dxa"/>
              <w:right w:w="15" w:type="dxa"/>
            </w:tcMar>
          </w:tcPr>
          <w:p w14:paraId="4D1F7DA2" w14:textId="515AAFE2" w:rsidR="00394531" w:rsidRPr="00467841" w:rsidRDefault="00394531" w:rsidP="00394531">
            <w:pPr>
              <w:spacing w:line="360" w:lineRule="auto"/>
              <w:jc w:val="right"/>
              <w:rPr>
                <w:rFonts w:ascii="Arial" w:hAnsi="Arial" w:cs="Arial"/>
              </w:rPr>
            </w:pPr>
            <w:r w:rsidRPr="00467841">
              <w:rPr>
                <w:rFonts w:ascii="Arial" w:hAnsi="Arial" w:cs="Arial"/>
              </w:rPr>
              <w:t>21,9%</w:t>
            </w:r>
          </w:p>
        </w:tc>
      </w:tr>
      <w:tr w:rsidR="00394531" w:rsidRPr="00467841" w14:paraId="0177BF8F" w14:textId="77777777" w:rsidTr="00394531">
        <w:trPr>
          <w:trHeight w:val="320"/>
        </w:trPr>
        <w:tc>
          <w:tcPr>
            <w:tcW w:w="8217" w:type="dxa"/>
            <w:noWrap/>
            <w:tcMar>
              <w:top w:w="15" w:type="dxa"/>
              <w:left w:w="15" w:type="dxa"/>
              <w:bottom w:w="0" w:type="dxa"/>
              <w:right w:w="15" w:type="dxa"/>
            </w:tcMar>
            <w:hideMark/>
          </w:tcPr>
          <w:p w14:paraId="74CF9543" w14:textId="77777777" w:rsidR="00394531" w:rsidRPr="00467841" w:rsidRDefault="00394531" w:rsidP="00394531">
            <w:pPr>
              <w:spacing w:line="360" w:lineRule="auto"/>
              <w:rPr>
                <w:rFonts w:ascii="Arial" w:hAnsi="Arial" w:cs="Arial"/>
              </w:rPr>
            </w:pPr>
            <w:r w:rsidRPr="00467841">
              <w:rPr>
                <w:rFonts w:ascii="Arial" w:hAnsi="Arial" w:cs="Arial"/>
              </w:rPr>
              <w:t>Obsługa pacjentów/pacjentek z chorobami psychicznymi (np. zaburzenia afektywne, schizofrenia, zaburzenia lękowe)</w:t>
            </w:r>
          </w:p>
        </w:tc>
        <w:tc>
          <w:tcPr>
            <w:tcW w:w="838" w:type="dxa"/>
            <w:noWrap/>
            <w:tcMar>
              <w:top w:w="15" w:type="dxa"/>
              <w:left w:w="15" w:type="dxa"/>
              <w:bottom w:w="0" w:type="dxa"/>
              <w:right w:w="15" w:type="dxa"/>
            </w:tcMar>
            <w:hideMark/>
          </w:tcPr>
          <w:p w14:paraId="5A9E2ED6" w14:textId="77777777" w:rsidR="00394531" w:rsidRPr="00467841" w:rsidRDefault="00394531" w:rsidP="00394531">
            <w:pPr>
              <w:spacing w:line="360" w:lineRule="auto"/>
              <w:jc w:val="right"/>
              <w:rPr>
                <w:rFonts w:ascii="Arial" w:hAnsi="Arial" w:cs="Arial"/>
              </w:rPr>
            </w:pPr>
            <w:r w:rsidRPr="00467841">
              <w:rPr>
                <w:rFonts w:ascii="Arial" w:hAnsi="Arial" w:cs="Arial"/>
              </w:rPr>
              <w:t>16,3%</w:t>
            </w:r>
          </w:p>
        </w:tc>
      </w:tr>
      <w:tr w:rsidR="00394531" w:rsidRPr="00467841" w14:paraId="72E3A616" w14:textId="77777777" w:rsidTr="00394531">
        <w:trPr>
          <w:trHeight w:val="320"/>
        </w:trPr>
        <w:tc>
          <w:tcPr>
            <w:tcW w:w="8217" w:type="dxa"/>
            <w:noWrap/>
            <w:tcMar>
              <w:top w:w="15" w:type="dxa"/>
              <w:left w:w="15" w:type="dxa"/>
              <w:bottom w:w="0" w:type="dxa"/>
              <w:right w:w="15" w:type="dxa"/>
            </w:tcMar>
          </w:tcPr>
          <w:p w14:paraId="492FC476" w14:textId="7A9E129D" w:rsidR="00394531" w:rsidRPr="00467841" w:rsidRDefault="00394531" w:rsidP="00394531">
            <w:pPr>
              <w:spacing w:line="360" w:lineRule="auto"/>
              <w:rPr>
                <w:rFonts w:ascii="Arial" w:hAnsi="Arial" w:cs="Arial"/>
              </w:rPr>
            </w:pPr>
            <w:r w:rsidRPr="00467841">
              <w:rPr>
                <w:rFonts w:ascii="Arial" w:hAnsi="Arial" w:cs="Arial"/>
              </w:rPr>
              <w:t>Aspekty prawne dostępności i obowiązki świadczeniodawcy w zakresie osób z niepełnosprawnościami</w:t>
            </w:r>
          </w:p>
        </w:tc>
        <w:tc>
          <w:tcPr>
            <w:tcW w:w="838" w:type="dxa"/>
            <w:noWrap/>
            <w:tcMar>
              <w:top w:w="15" w:type="dxa"/>
              <w:left w:w="15" w:type="dxa"/>
              <w:bottom w:w="0" w:type="dxa"/>
              <w:right w:w="15" w:type="dxa"/>
            </w:tcMar>
          </w:tcPr>
          <w:p w14:paraId="4890B7B0" w14:textId="1D3D0387" w:rsidR="00394531" w:rsidRPr="00467841" w:rsidRDefault="00394531" w:rsidP="00394531">
            <w:pPr>
              <w:spacing w:line="360" w:lineRule="auto"/>
              <w:jc w:val="right"/>
              <w:rPr>
                <w:rFonts w:ascii="Arial" w:hAnsi="Arial" w:cs="Arial"/>
              </w:rPr>
            </w:pPr>
            <w:r w:rsidRPr="00467841">
              <w:rPr>
                <w:rFonts w:ascii="Arial" w:hAnsi="Arial" w:cs="Arial"/>
              </w:rPr>
              <w:t>16,3%</w:t>
            </w:r>
          </w:p>
        </w:tc>
      </w:tr>
      <w:tr w:rsidR="00394531" w:rsidRPr="00467841" w14:paraId="24CC2815" w14:textId="77777777" w:rsidTr="00394531">
        <w:trPr>
          <w:trHeight w:val="320"/>
        </w:trPr>
        <w:tc>
          <w:tcPr>
            <w:tcW w:w="8217" w:type="dxa"/>
            <w:noWrap/>
            <w:tcMar>
              <w:top w:w="15" w:type="dxa"/>
              <w:left w:w="15" w:type="dxa"/>
              <w:bottom w:w="0" w:type="dxa"/>
              <w:right w:w="15" w:type="dxa"/>
            </w:tcMar>
            <w:hideMark/>
          </w:tcPr>
          <w:p w14:paraId="69FC6F11" w14:textId="77777777" w:rsidR="00394531" w:rsidRPr="00467841" w:rsidRDefault="00394531" w:rsidP="00394531">
            <w:pPr>
              <w:spacing w:line="360" w:lineRule="auto"/>
              <w:rPr>
                <w:rFonts w:ascii="Arial" w:hAnsi="Arial" w:cs="Arial"/>
              </w:rPr>
            </w:pPr>
            <w:r w:rsidRPr="00467841">
              <w:rPr>
                <w:rFonts w:ascii="Arial" w:hAnsi="Arial" w:cs="Arial"/>
              </w:rPr>
              <w:t>Obsługa pacjentów/pacjentek z niepełnosprawnością intelektualną</w:t>
            </w:r>
          </w:p>
        </w:tc>
        <w:tc>
          <w:tcPr>
            <w:tcW w:w="838" w:type="dxa"/>
            <w:noWrap/>
            <w:tcMar>
              <w:top w:w="15" w:type="dxa"/>
              <w:left w:w="15" w:type="dxa"/>
              <w:bottom w:w="0" w:type="dxa"/>
              <w:right w:w="15" w:type="dxa"/>
            </w:tcMar>
            <w:hideMark/>
          </w:tcPr>
          <w:p w14:paraId="143DE022" w14:textId="77777777" w:rsidR="00394531" w:rsidRPr="00467841" w:rsidRDefault="00394531" w:rsidP="00394531">
            <w:pPr>
              <w:spacing w:line="360" w:lineRule="auto"/>
              <w:jc w:val="right"/>
              <w:rPr>
                <w:rFonts w:ascii="Arial" w:hAnsi="Arial" w:cs="Arial"/>
              </w:rPr>
            </w:pPr>
            <w:r w:rsidRPr="00467841">
              <w:rPr>
                <w:rFonts w:ascii="Arial" w:hAnsi="Arial" w:cs="Arial"/>
              </w:rPr>
              <w:t>16,0%</w:t>
            </w:r>
          </w:p>
        </w:tc>
      </w:tr>
      <w:tr w:rsidR="00394531" w:rsidRPr="00467841" w14:paraId="7B3C0C99" w14:textId="77777777" w:rsidTr="00394531">
        <w:trPr>
          <w:trHeight w:val="320"/>
        </w:trPr>
        <w:tc>
          <w:tcPr>
            <w:tcW w:w="8217" w:type="dxa"/>
            <w:noWrap/>
            <w:tcMar>
              <w:top w:w="15" w:type="dxa"/>
              <w:left w:w="15" w:type="dxa"/>
              <w:bottom w:w="0" w:type="dxa"/>
              <w:right w:w="15" w:type="dxa"/>
            </w:tcMar>
          </w:tcPr>
          <w:p w14:paraId="472A7C27" w14:textId="41D78467" w:rsidR="00394531" w:rsidRPr="00467841" w:rsidRDefault="00394531" w:rsidP="00394531">
            <w:pPr>
              <w:spacing w:line="360" w:lineRule="auto"/>
              <w:rPr>
                <w:rFonts w:ascii="Arial" w:hAnsi="Arial" w:cs="Arial"/>
              </w:rPr>
            </w:pPr>
            <w:r w:rsidRPr="00467841">
              <w:rPr>
                <w:rFonts w:ascii="Arial" w:hAnsi="Arial" w:cs="Arial"/>
              </w:rPr>
              <w:t>Obsługa pacjentów/pacjentek z niepełnosprawnością fizyczną i ruchową (np. wózek, kule, ograniczona mobilność)</w:t>
            </w:r>
          </w:p>
        </w:tc>
        <w:tc>
          <w:tcPr>
            <w:tcW w:w="838" w:type="dxa"/>
            <w:noWrap/>
            <w:tcMar>
              <w:top w:w="15" w:type="dxa"/>
              <w:left w:w="15" w:type="dxa"/>
              <w:bottom w:w="0" w:type="dxa"/>
              <w:right w:w="15" w:type="dxa"/>
            </w:tcMar>
          </w:tcPr>
          <w:p w14:paraId="43E9CBCB" w14:textId="03FF4C8C" w:rsidR="00394531" w:rsidRPr="00467841" w:rsidRDefault="00394531" w:rsidP="00394531">
            <w:pPr>
              <w:spacing w:line="360" w:lineRule="auto"/>
              <w:jc w:val="right"/>
              <w:rPr>
                <w:rFonts w:ascii="Arial" w:hAnsi="Arial" w:cs="Arial"/>
              </w:rPr>
            </w:pPr>
            <w:r w:rsidRPr="00467841">
              <w:rPr>
                <w:rFonts w:ascii="Arial" w:hAnsi="Arial" w:cs="Arial"/>
              </w:rPr>
              <w:t>12,9%</w:t>
            </w:r>
          </w:p>
        </w:tc>
      </w:tr>
      <w:tr w:rsidR="00394531" w:rsidRPr="00467841" w14:paraId="4FBD91EC" w14:textId="77777777" w:rsidTr="00394531">
        <w:trPr>
          <w:trHeight w:val="320"/>
        </w:trPr>
        <w:tc>
          <w:tcPr>
            <w:tcW w:w="8217" w:type="dxa"/>
            <w:noWrap/>
            <w:tcMar>
              <w:top w:w="15" w:type="dxa"/>
              <w:left w:w="15" w:type="dxa"/>
              <w:bottom w:w="0" w:type="dxa"/>
              <w:right w:w="15" w:type="dxa"/>
            </w:tcMar>
            <w:hideMark/>
          </w:tcPr>
          <w:p w14:paraId="743A6163" w14:textId="77777777" w:rsidR="00394531" w:rsidRPr="00467841" w:rsidRDefault="00394531" w:rsidP="00394531">
            <w:pPr>
              <w:spacing w:line="360" w:lineRule="auto"/>
              <w:rPr>
                <w:rFonts w:ascii="Arial" w:hAnsi="Arial" w:cs="Arial"/>
              </w:rPr>
            </w:pPr>
            <w:r w:rsidRPr="00467841">
              <w:rPr>
                <w:rFonts w:ascii="Arial" w:hAnsi="Arial" w:cs="Arial"/>
              </w:rPr>
              <w:t>Savoir-vivre wobec osób z niepełnosprawnościami</w:t>
            </w:r>
          </w:p>
        </w:tc>
        <w:tc>
          <w:tcPr>
            <w:tcW w:w="838" w:type="dxa"/>
            <w:noWrap/>
            <w:tcMar>
              <w:top w:w="15" w:type="dxa"/>
              <w:left w:w="15" w:type="dxa"/>
              <w:bottom w:w="0" w:type="dxa"/>
              <w:right w:w="15" w:type="dxa"/>
            </w:tcMar>
            <w:hideMark/>
          </w:tcPr>
          <w:p w14:paraId="7EB70EBE" w14:textId="77777777" w:rsidR="00394531" w:rsidRPr="00467841" w:rsidRDefault="00394531" w:rsidP="00394531">
            <w:pPr>
              <w:spacing w:line="360" w:lineRule="auto"/>
              <w:jc w:val="right"/>
              <w:rPr>
                <w:rFonts w:ascii="Arial" w:hAnsi="Arial" w:cs="Arial"/>
              </w:rPr>
            </w:pPr>
            <w:r w:rsidRPr="00467841">
              <w:rPr>
                <w:rFonts w:ascii="Arial" w:hAnsi="Arial" w:cs="Arial"/>
              </w:rPr>
              <w:t>12,1%</w:t>
            </w:r>
          </w:p>
        </w:tc>
      </w:tr>
      <w:tr w:rsidR="00394531" w:rsidRPr="00467841" w14:paraId="039B2416" w14:textId="77777777" w:rsidTr="00394531">
        <w:trPr>
          <w:trHeight w:val="320"/>
        </w:trPr>
        <w:tc>
          <w:tcPr>
            <w:tcW w:w="8217" w:type="dxa"/>
            <w:noWrap/>
            <w:tcMar>
              <w:top w:w="15" w:type="dxa"/>
              <w:left w:w="15" w:type="dxa"/>
              <w:bottom w:w="0" w:type="dxa"/>
              <w:right w:w="15" w:type="dxa"/>
            </w:tcMar>
          </w:tcPr>
          <w:p w14:paraId="509632BB" w14:textId="30D066F9" w:rsidR="00394531" w:rsidRPr="00467841" w:rsidRDefault="00394531" w:rsidP="00394531">
            <w:pPr>
              <w:spacing w:line="360" w:lineRule="auto"/>
              <w:rPr>
                <w:rFonts w:ascii="Arial" w:hAnsi="Arial" w:cs="Arial"/>
              </w:rPr>
            </w:pPr>
            <w:r w:rsidRPr="00467841">
              <w:rPr>
                <w:rFonts w:ascii="Arial" w:hAnsi="Arial" w:cs="Arial"/>
              </w:rPr>
              <w:t>Obsługa sprzętu wspierającego (fotel regulowany, podnośnik, systemy wspomagające)</w:t>
            </w:r>
          </w:p>
        </w:tc>
        <w:tc>
          <w:tcPr>
            <w:tcW w:w="838" w:type="dxa"/>
            <w:noWrap/>
            <w:tcMar>
              <w:top w:w="15" w:type="dxa"/>
              <w:left w:w="15" w:type="dxa"/>
              <w:bottom w:w="0" w:type="dxa"/>
              <w:right w:w="15" w:type="dxa"/>
            </w:tcMar>
          </w:tcPr>
          <w:p w14:paraId="2D251B75" w14:textId="460B22B7" w:rsidR="00394531" w:rsidRPr="00467841" w:rsidRDefault="00394531" w:rsidP="00394531">
            <w:pPr>
              <w:spacing w:line="360" w:lineRule="auto"/>
              <w:jc w:val="right"/>
              <w:rPr>
                <w:rFonts w:ascii="Arial" w:hAnsi="Arial" w:cs="Arial"/>
              </w:rPr>
            </w:pPr>
            <w:r w:rsidRPr="00467841">
              <w:rPr>
                <w:rFonts w:ascii="Arial" w:hAnsi="Arial" w:cs="Arial"/>
              </w:rPr>
              <w:t>7,9%</w:t>
            </w:r>
          </w:p>
        </w:tc>
      </w:tr>
      <w:tr w:rsidR="00394531" w:rsidRPr="00467841" w14:paraId="32286D61" w14:textId="77777777" w:rsidTr="00394531">
        <w:trPr>
          <w:trHeight w:val="320"/>
        </w:trPr>
        <w:tc>
          <w:tcPr>
            <w:tcW w:w="8217" w:type="dxa"/>
            <w:noWrap/>
            <w:tcMar>
              <w:top w:w="15" w:type="dxa"/>
              <w:left w:w="15" w:type="dxa"/>
              <w:bottom w:w="0" w:type="dxa"/>
              <w:right w:w="15" w:type="dxa"/>
            </w:tcMar>
            <w:hideMark/>
          </w:tcPr>
          <w:p w14:paraId="64E12C89" w14:textId="53946688" w:rsidR="00394531" w:rsidRPr="00467841" w:rsidRDefault="00394531" w:rsidP="00394531">
            <w:pPr>
              <w:spacing w:line="360" w:lineRule="auto"/>
              <w:rPr>
                <w:rFonts w:ascii="Arial" w:hAnsi="Arial" w:cs="Arial"/>
              </w:rPr>
            </w:pPr>
            <w:r w:rsidRPr="00467841">
              <w:rPr>
                <w:rFonts w:ascii="Arial" w:hAnsi="Arial" w:cs="Arial"/>
              </w:rPr>
              <w:t>Tworzenie materiałów w prostym języku/ETR</w:t>
            </w:r>
          </w:p>
        </w:tc>
        <w:tc>
          <w:tcPr>
            <w:tcW w:w="838" w:type="dxa"/>
            <w:noWrap/>
            <w:tcMar>
              <w:top w:w="15" w:type="dxa"/>
              <w:left w:w="15" w:type="dxa"/>
              <w:bottom w:w="0" w:type="dxa"/>
              <w:right w:w="15" w:type="dxa"/>
            </w:tcMar>
            <w:hideMark/>
          </w:tcPr>
          <w:p w14:paraId="2D7665B4" w14:textId="77777777" w:rsidR="00394531" w:rsidRPr="00467841" w:rsidRDefault="00394531" w:rsidP="00394531">
            <w:pPr>
              <w:spacing w:line="360" w:lineRule="auto"/>
              <w:jc w:val="right"/>
              <w:rPr>
                <w:rFonts w:ascii="Arial" w:hAnsi="Arial" w:cs="Arial"/>
              </w:rPr>
            </w:pPr>
            <w:r w:rsidRPr="00467841">
              <w:rPr>
                <w:rFonts w:ascii="Arial" w:hAnsi="Arial" w:cs="Arial"/>
              </w:rPr>
              <w:t>6,5%</w:t>
            </w:r>
          </w:p>
        </w:tc>
      </w:tr>
      <w:tr w:rsidR="00394531" w:rsidRPr="00467841" w14:paraId="4AFB5AE9" w14:textId="77777777" w:rsidTr="00394531">
        <w:trPr>
          <w:trHeight w:val="320"/>
        </w:trPr>
        <w:tc>
          <w:tcPr>
            <w:tcW w:w="8217" w:type="dxa"/>
            <w:noWrap/>
            <w:tcMar>
              <w:top w:w="15" w:type="dxa"/>
              <w:left w:w="15" w:type="dxa"/>
              <w:bottom w:w="0" w:type="dxa"/>
              <w:right w:w="15" w:type="dxa"/>
            </w:tcMar>
          </w:tcPr>
          <w:p w14:paraId="53F8E48D" w14:textId="09873DD3" w:rsidR="00394531" w:rsidRPr="00467841" w:rsidRDefault="00394531" w:rsidP="00394531">
            <w:pPr>
              <w:spacing w:line="360" w:lineRule="auto"/>
              <w:rPr>
                <w:rFonts w:ascii="Arial" w:hAnsi="Arial" w:cs="Arial"/>
              </w:rPr>
            </w:pPr>
            <w:r w:rsidRPr="00467841">
              <w:rPr>
                <w:rFonts w:ascii="Arial" w:hAnsi="Arial" w:cs="Arial"/>
              </w:rPr>
              <w:t>Dostępna usługa stomatologiczna</w:t>
            </w:r>
          </w:p>
        </w:tc>
        <w:tc>
          <w:tcPr>
            <w:tcW w:w="838" w:type="dxa"/>
            <w:noWrap/>
            <w:tcMar>
              <w:top w:w="15" w:type="dxa"/>
              <w:left w:w="15" w:type="dxa"/>
              <w:bottom w:w="0" w:type="dxa"/>
              <w:right w:w="15" w:type="dxa"/>
            </w:tcMar>
          </w:tcPr>
          <w:p w14:paraId="0E64C58D" w14:textId="245B7729" w:rsidR="00394531" w:rsidRPr="00467841" w:rsidRDefault="00394531" w:rsidP="00394531">
            <w:pPr>
              <w:spacing w:line="360" w:lineRule="auto"/>
              <w:jc w:val="right"/>
              <w:rPr>
                <w:rFonts w:ascii="Arial" w:hAnsi="Arial" w:cs="Arial"/>
              </w:rPr>
            </w:pPr>
            <w:r w:rsidRPr="00467841">
              <w:rPr>
                <w:rFonts w:ascii="Arial" w:hAnsi="Arial" w:cs="Arial"/>
              </w:rPr>
              <w:t>3,9%</w:t>
            </w:r>
          </w:p>
        </w:tc>
      </w:tr>
      <w:tr w:rsidR="00394531" w:rsidRPr="00467841" w14:paraId="7F54507B" w14:textId="77777777" w:rsidTr="00394531">
        <w:trPr>
          <w:trHeight w:val="320"/>
        </w:trPr>
        <w:tc>
          <w:tcPr>
            <w:tcW w:w="8217" w:type="dxa"/>
            <w:noWrap/>
            <w:tcMar>
              <w:top w:w="15" w:type="dxa"/>
              <w:left w:w="15" w:type="dxa"/>
              <w:bottom w:w="0" w:type="dxa"/>
              <w:right w:w="15" w:type="dxa"/>
            </w:tcMar>
            <w:hideMark/>
          </w:tcPr>
          <w:p w14:paraId="1AE435B4" w14:textId="77777777" w:rsidR="00394531" w:rsidRPr="00467841" w:rsidRDefault="00394531" w:rsidP="00394531">
            <w:pPr>
              <w:spacing w:line="360" w:lineRule="auto"/>
              <w:rPr>
                <w:rFonts w:ascii="Arial" w:hAnsi="Arial" w:cs="Arial"/>
              </w:rPr>
            </w:pPr>
            <w:r w:rsidRPr="00467841">
              <w:rPr>
                <w:rFonts w:ascii="Arial" w:hAnsi="Arial" w:cs="Arial"/>
              </w:rPr>
              <w:t>Nie interesują mnie szkolenia z zakresu dostępności</w:t>
            </w:r>
          </w:p>
        </w:tc>
        <w:tc>
          <w:tcPr>
            <w:tcW w:w="838" w:type="dxa"/>
            <w:noWrap/>
            <w:tcMar>
              <w:top w:w="15" w:type="dxa"/>
              <w:left w:w="15" w:type="dxa"/>
              <w:bottom w:w="0" w:type="dxa"/>
              <w:right w:w="15" w:type="dxa"/>
            </w:tcMar>
            <w:hideMark/>
          </w:tcPr>
          <w:p w14:paraId="3FECED31" w14:textId="77777777" w:rsidR="00394531" w:rsidRPr="00467841" w:rsidRDefault="00394531" w:rsidP="00394531">
            <w:pPr>
              <w:spacing w:line="360" w:lineRule="auto"/>
              <w:jc w:val="right"/>
              <w:rPr>
                <w:rFonts w:ascii="Arial" w:hAnsi="Arial" w:cs="Arial"/>
              </w:rPr>
            </w:pPr>
            <w:r w:rsidRPr="00467841">
              <w:rPr>
                <w:rFonts w:ascii="Arial" w:hAnsi="Arial" w:cs="Arial"/>
              </w:rPr>
              <w:t>43,8%</w:t>
            </w:r>
          </w:p>
        </w:tc>
      </w:tr>
      <w:tr w:rsidR="00394531" w:rsidRPr="00467841" w14:paraId="638F409E" w14:textId="77777777" w:rsidTr="00394531">
        <w:trPr>
          <w:trHeight w:val="320"/>
        </w:trPr>
        <w:tc>
          <w:tcPr>
            <w:tcW w:w="8217" w:type="dxa"/>
            <w:noWrap/>
            <w:tcMar>
              <w:top w:w="15" w:type="dxa"/>
              <w:left w:w="15" w:type="dxa"/>
              <w:bottom w:w="0" w:type="dxa"/>
              <w:right w:w="15" w:type="dxa"/>
            </w:tcMar>
            <w:hideMark/>
          </w:tcPr>
          <w:p w14:paraId="60A07D29" w14:textId="77777777" w:rsidR="00394531" w:rsidRPr="00467841" w:rsidRDefault="00394531" w:rsidP="00394531">
            <w:pPr>
              <w:spacing w:line="360" w:lineRule="auto"/>
              <w:rPr>
                <w:rFonts w:ascii="Arial" w:hAnsi="Arial" w:cs="Arial"/>
              </w:rPr>
            </w:pPr>
            <w:r w:rsidRPr="00467841">
              <w:rPr>
                <w:rFonts w:ascii="Arial" w:hAnsi="Arial" w:cs="Arial"/>
              </w:rPr>
              <w:t>Nie wiem/trudno powiedzieć</w:t>
            </w:r>
          </w:p>
        </w:tc>
        <w:tc>
          <w:tcPr>
            <w:tcW w:w="838" w:type="dxa"/>
            <w:noWrap/>
            <w:tcMar>
              <w:top w:w="15" w:type="dxa"/>
              <w:left w:w="15" w:type="dxa"/>
              <w:bottom w:w="0" w:type="dxa"/>
              <w:right w:w="15" w:type="dxa"/>
            </w:tcMar>
            <w:hideMark/>
          </w:tcPr>
          <w:p w14:paraId="07EE7F1D" w14:textId="77777777" w:rsidR="00394531" w:rsidRPr="00467841" w:rsidRDefault="00394531" w:rsidP="00394531">
            <w:pPr>
              <w:spacing w:line="360" w:lineRule="auto"/>
              <w:jc w:val="right"/>
              <w:rPr>
                <w:rFonts w:ascii="Arial" w:hAnsi="Arial" w:cs="Arial"/>
              </w:rPr>
            </w:pPr>
            <w:r w:rsidRPr="00467841">
              <w:rPr>
                <w:rFonts w:ascii="Arial" w:hAnsi="Arial" w:cs="Arial"/>
              </w:rPr>
              <w:t>8,1%</w:t>
            </w:r>
          </w:p>
        </w:tc>
      </w:tr>
    </w:tbl>
    <w:p w14:paraId="09AED960" w14:textId="37F63F1E"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 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13D5E18A" w14:textId="48AA616A" w:rsidR="00555535" w:rsidRPr="00467841" w:rsidRDefault="00555535" w:rsidP="00555535">
      <w:pPr>
        <w:spacing w:before="120" w:after="120" w:line="360" w:lineRule="auto"/>
        <w:rPr>
          <w:rFonts w:ascii="Arial" w:hAnsi="Arial" w:cs="Arial"/>
        </w:rPr>
      </w:pPr>
      <w:r w:rsidRPr="00467841">
        <w:rPr>
          <w:rFonts w:ascii="Arial" w:hAnsi="Arial" w:cs="Arial"/>
        </w:rPr>
        <w:t xml:space="preserve">Analiza potrzeb szkoleniowych kadry zarządczej pokazuje, że </w:t>
      </w:r>
      <w:r w:rsidRPr="00467841">
        <w:rPr>
          <w:rFonts w:ascii="Arial" w:hAnsi="Arial" w:cs="Arial"/>
          <w:b/>
          <w:bCs/>
        </w:rPr>
        <w:t>potrzeby szkoleniowe są silnie zróżnicowane ze względu na skalę działalności gabinetu.</w:t>
      </w:r>
      <w:r w:rsidRPr="00467841">
        <w:rPr>
          <w:rFonts w:ascii="Arial" w:hAnsi="Arial" w:cs="Arial"/>
        </w:rPr>
        <w:t xml:space="preserve"> W większych placówkach (4-5 oraz 6 i więcej stanowisk) częściej wskazywane są niemal wszystkie typy szkoleń, w tym obsługa pacjentów z niepełnosprawnością ruchową, chorobami psychicznymi, komunikacja alternatywna czy zarządzanie kryzysem. Jednocześnie to właśnie w najmniejszych gabinetach (1 stanowisko) oraz w mniejszych miejscowościach najczęściej pojawia się deklaracja, że szkolenia </w:t>
      </w:r>
      <w:r w:rsidRPr="00467841">
        <w:rPr>
          <w:rFonts w:ascii="Arial" w:hAnsi="Arial" w:cs="Arial"/>
        </w:rPr>
        <w:lastRenderedPageBreak/>
        <w:t>z</w:t>
      </w:r>
      <w:r w:rsidR="00655232" w:rsidRPr="00467841">
        <w:rPr>
          <w:rFonts w:ascii="Arial" w:hAnsi="Arial" w:cs="Arial"/>
        </w:rPr>
        <w:t> </w:t>
      </w:r>
      <w:r w:rsidRPr="00467841">
        <w:rPr>
          <w:rFonts w:ascii="Arial" w:hAnsi="Arial" w:cs="Arial"/>
        </w:rPr>
        <w:t>zakresu dostępności nie są potrzebne. Wskazuje to na zależność między stopniem formalizacji organizacji a gotowością do inwestowania w rozwój kompetencji zespołu.</w:t>
      </w:r>
    </w:p>
    <w:p w14:paraId="0F3A1E50" w14:textId="36FB1675" w:rsidR="00555535" w:rsidRPr="00467841" w:rsidRDefault="00555535" w:rsidP="00555535">
      <w:pPr>
        <w:spacing w:before="120" w:after="120" w:line="360" w:lineRule="auto"/>
        <w:rPr>
          <w:rFonts w:ascii="Arial" w:hAnsi="Arial" w:cs="Arial"/>
        </w:rPr>
      </w:pPr>
      <w:r w:rsidRPr="00467841">
        <w:rPr>
          <w:rFonts w:ascii="Arial" w:hAnsi="Arial" w:cs="Arial"/>
          <w:b/>
          <w:bCs/>
        </w:rPr>
        <w:t>Ocena potrzeb szkoleniowych pozostaje także w ścisłym związku z poziomem przygotowania personelu.</w:t>
      </w:r>
      <w:r w:rsidRPr="00467841">
        <w:rPr>
          <w:rFonts w:ascii="Arial" w:hAnsi="Arial" w:cs="Arial"/>
        </w:rPr>
        <w:t xml:space="preserve"> Gabinety, w których kadra zarządcza ocenia przygotowanie personelu jako „raczej słabe”, znacznie częściej wskazują potrzebę szkoleń z zakresu komunikacji, obsługi pacjentów z niepełnosprawnością ruchową, intelektualną oraz zarządzania sytuacjami trudnymi. Z kolei tam, gdzie personel oceniany jest jako „bardzo dobrze przygotowany”, dominuje przekonanie o braku potrzeby dalszych szkoleń. Może to </w:t>
      </w:r>
      <w:r w:rsidR="00BE5062" w:rsidRPr="00467841">
        <w:rPr>
          <w:rFonts w:ascii="Arial" w:hAnsi="Arial" w:cs="Arial"/>
        </w:rPr>
        <w:t>oznaczać, że personel ocenia swoje kompetencje coraz wyżej</w:t>
      </w:r>
      <w:r w:rsidRPr="00467841">
        <w:rPr>
          <w:rFonts w:ascii="Arial" w:hAnsi="Arial" w:cs="Arial"/>
        </w:rPr>
        <w:t>, niezależnie od obiektywnych wyzwań występujących w</w:t>
      </w:r>
      <w:r w:rsidR="00655232" w:rsidRPr="00467841">
        <w:rPr>
          <w:rFonts w:ascii="Arial" w:hAnsi="Arial" w:cs="Arial"/>
        </w:rPr>
        <w:t> </w:t>
      </w:r>
      <w:r w:rsidRPr="00467841">
        <w:rPr>
          <w:rFonts w:ascii="Arial" w:hAnsi="Arial" w:cs="Arial"/>
        </w:rPr>
        <w:t>pracy z pacjentami z niepełnosprawnościami.</w:t>
      </w:r>
    </w:p>
    <w:p w14:paraId="43A998DC" w14:textId="62EAEE32" w:rsidR="00555535" w:rsidRPr="00467841" w:rsidRDefault="00555535" w:rsidP="00555535">
      <w:pPr>
        <w:spacing w:before="120" w:after="120" w:line="360" w:lineRule="auto"/>
        <w:rPr>
          <w:rFonts w:ascii="Arial" w:hAnsi="Arial" w:cs="Arial"/>
        </w:rPr>
      </w:pPr>
      <w:r w:rsidRPr="00467841">
        <w:rPr>
          <w:rFonts w:ascii="Arial" w:hAnsi="Arial" w:cs="Arial"/>
          <w:b/>
          <w:bCs/>
        </w:rPr>
        <w:t xml:space="preserve">Świadczenie usług w znieczuleniu ogólnym wyraźnie zmienia profil deklarowanych potrzeb. </w:t>
      </w:r>
      <w:r w:rsidRPr="00467841">
        <w:rPr>
          <w:rFonts w:ascii="Arial" w:hAnsi="Arial" w:cs="Arial"/>
        </w:rPr>
        <w:t>W tej grupie znacznie częściej wskazywane są szkolenia dotyczące dostępnej usługi stomatologicznej, obsługi sprzętu wspierającego, materiałów w prostym języku oraz aspektów prawnych dostępności. Sugeruje to, że</w:t>
      </w:r>
      <w:r w:rsidR="00832977" w:rsidRPr="00467841">
        <w:rPr>
          <w:rFonts w:ascii="Arial" w:hAnsi="Arial" w:cs="Arial"/>
        </w:rPr>
        <w:t> </w:t>
      </w:r>
      <w:r w:rsidRPr="00467841">
        <w:rPr>
          <w:rFonts w:ascii="Arial" w:hAnsi="Arial" w:cs="Arial"/>
        </w:rPr>
        <w:t>gabinety oferujące bardziej zaawansowane procedury medyczne częściej postrzegają dostępność jako element systemowy, obejmujący organizację pracy, komunikację i zgodność z regulacjami, a nie wyłącznie indywidualne kompetencje personelu.</w:t>
      </w:r>
    </w:p>
    <w:p w14:paraId="5C5A19CB" w14:textId="70CE7E89" w:rsidR="00555535" w:rsidRPr="00467841" w:rsidRDefault="00555535" w:rsidP="00555535">
      <w:pPr>
        <w:spacing w:before="120" w:after="120" w:line="360" w:lineRule="auto"/>
        <w:rPr>
          <w:rFonts w:ascii="Arial" w:hAnsi="Arial" w:cs="Arial"/>
        </w:rPr>
      </w:pPr>
      <w:r w:rsidRPr="00467841">
        <w:rPr>
          <w:rFonts w:ascii="Arial" w:hAnsi="Arial" w:cs="Arial"/>
        </w:rPr>
        <w:t>Z przeprowadzonych wywiadów wyłania się także spójny, ale wyraźnie zróżnicowany obraz potrzeb szkoleniowych w zależności od roli pełnionej w gabinecie. Niezależnie od stanowiska, na pierwszym planie pojawiają się kompetencje związane z</w:t>
      </w:r>
      <w:r w:rsidR="00655232" w:rsidRPr="00467841">
        <w:rPr>
          <w:rFonts w:ascii="Arial" w:hAnsi="Arial" w:cs="Arial"/>
        </w:rPr>
        <w:t> </w:t>
      </w:r>
      <w:r w:rsidRPr="00467841">
        <w:rPr>
          <w:rFonts w:ascii="Arial" w:hAnsi="Arial" w:cs="Arial"/>
        </w:rPr>
        <w:t>bezpośrednim kontaktem z pacjentem. Chodzi zwłaszcza o komunikację, radzenie sobie w sytuacjach stresowych oraz obsługę pacjentów z różnymi rodzajami niepełnosprawności. Jednocześnie zakres i intensywność deklarowanych potrzeb różnią się w zależności od odpowiedzialności zawodowej i charakteru wykonywanych zadań.</w:t>
      </w:r>
    </w:p>
    <w:p w14:paraId="079C73D7" w14:textId="0A0F7DD7" w:rsidR="00555535" w:rsidRPr="00467841" w:rsidRDefault="00555535" w:rsidP="00555535">
      <w:pPr>
        <w:spacing w:before="120" w:after="120" w:line="360" w:lineRule="auto"/>
        <w:rPr>
          <w:rFonts w:ascii="Arial" w:hAnsi="Arial" w:cs="Arial"/>
        </w:rPr>
      </w:pPr>
      <w:r w:rsidRPr="00467841">
        <w:rPr>
          <w:rFonts w:ascii="Arial" w:hAnsi="Arial" w:cs="Arial"/>
        </w:rPr>
        <w:t>W przypadku lekarzy</w:t>
      </w:r>
      <w:r w:rsidR="003523B7" w:rsidRPr="00467841">
        <w:rPr>
          <w:rFonts w:ascii="Arial" w:hAnsi="Arial" w:cs="Arial"/>
        </w:rPr>
        <w:t>/lekarek</w:t>
      </w:r>
      <w:r w:rsidRPr="00467841">
        <w:rPr>
          <w:rFonts w:ascii="Arial" w:hAnsi="Arial" w:cs="Arial"/>
        </w:rPr>
        <w:t xml:space="preserve"> oraz personelu medycznego pomocniczego najwyżej wskazywane są szkolenia z zakresu komunikacji z pacjentami z</w:t>
      </w:r>
      <w:r w:rsidR="00832977" w:rsidRPr="00467841">
        <w:rPr>
          <w:rFonts w:ascii="Arial" w:hAnsi="Arial" w:cs="Arial"/>
        </w:rPr>
        <w:t> </w:t>
      </w:r>
      <w:r w:rsidRPr="00467841">
        <w:rPr>
          <w:rFonts w:ascii="Arial" w:hAnsi="Arial" w:cs="Arial"/>
        </w:rPr>
        <w:t>niepełnosprawnościami, obsługi pacjentów z niepełnosprawnością intelektualną i</w:t>
      </w:r>
      <w:r w:rsidR="00655232" w:rsidRPr="00467841">
        <w:rPr>
          <w:rFonts w:ascii="Arial" w:hAnsi="Arial" w:cs="Arial"/>
        </w:rPr>
        <w:t> </w:t>
      </w:r>
      <w:r w:rsidRPr="00467841">
        <w:rPr>
          <w:rFonts w:ascii="Arial" w:hAnsi="Arial" w:cs="Arial"/>
        </w:rPr>
        <w:t>w</w:t>
      </w:r>
      <w:r w:rsidR="00655232" w:rsidRPr="00467841">
        <w:rPr>
          <w:rFonts w:ascii="Arial" w:hAnsi="Arial" w:cs="Arial"/>
        </w:rPr>
        <w:t> </w:t>
      </w:r>
      <w:r w:rsidRPr="00467841">
        <w:rPr>
          <w:rFonts w:ascii="Arial" w:hAnsi="Arial" w:cs="Arial"/>
        </w:rPr>
        <w:t>spektrum autyzmu, a także postępowania w sytuacjach stresowych i</w:t>
      </w:r>
      <w:r w:rsidR="00832977" w:rsidRPr="00467841">
        <w:rPr>
          <w:rFonts w:ascii="Arial" w:hAnsi="Arial" w:cs="Arial"/>
        </w:rPr>
        <w:t> </w:t>
      </w:r>
      <w:r w:rsidRPr="00467841">
        <w:rPr>
          <w:rFonts w:ascii="Arial" w:hAnsi="Arial" w:cs="Arial"/>
        </w:rPr>
        <w:t xml:space="preserve">kryzysowych. Odzwierciedla to codzienne wyzwania kliniczne, w których kluczowe </w:t>
      </w:r>
      <w:r w:rsidRPr="00467841">
        <w:rPr>
          <w:rFonts w:ascii="Arial" w:hAnsi="Arial" w:cs="Arial"/>
        </w:rPr>
        <w:lastRenderedPageBreak/>
        <w:t>znaczenie ma nie tylko wiedza medyczna, ale również umiejętność dostosowania sposobu pracy do indywidualnych potrzeb pacjenta oraz jego reakcji emocjonalnych i</w:t>
      </w:r>
      <w:r w:rsidR="00655232" w:rsidRPr="00467841">
        <w:rPr>
          <w:rFonts w:ascii="Arial" w:hAnsi="Arial" w:cs="Arial"/>
        </w:rPr>
        <w:t> </w:t>
      </w:r>
      <w:r w:rsidRPr="00467841">
        <w:rPr>
          <w:rFonts w:ascii="Arial" w:hAnsi="Arial" w:cs="Arial"/>
        </w:rPr>
        <w:t>poznawczych.</w:t>
      </w:r>
    </w:p>
    <w:p w14:paraId="1814B295" w14:textId="5AEDD0DD" w:rsidR="00555535" w:rsidRPr="00467841" w:rsidRDefault="00555535" w:rsidP="00555535">
      <w:pPr>
        <w:spacing w:before="120" w:after="120" w:line="360" w:lineRule="auto"/>
        <w:rPr>
          <w:rFonts w:ascii="Arial" w:hAnsi="Arial" w:cs="Arial"/>
        </w:rPr>
      </w:pPr>
      <w:r w:rsidRPr="00467841">
        <w:rPr>
          <w:rFonts w:ascii="Arial" w:hAnsi="Arial" w:cs="Arial"/>
        </w:rPr>
        <w:t>Personel niemedyczny w dużym stopniu artykułuje podobne potrzeby jak personel medyczny</w:t>
      </w:r>
      <w:r w:rsidR="00B8033C" w:rsidRPr="00467841">
        <w:rPr>
          <w:rFonts w:ascii="Arial" w:hAnsi="Arial" w:cs="Arial"/>
        </w:rPr>
        <w:t>. Stawia się jednak silniejszy</w:t>
      </w:r>
      <w:r w:rsidRPr="00467841">
        <w:rPr>
          <w:rFonts w:ascii="Arial" w:hAnsi="Arial" w:cs="Arial"/>
        </w:rPr>
        <w:t xml:space="preserve"> akcent na komunikację, radzenie sobie ze stresem oraz obsługę pacjentów z chorobami psychicznymi i niepełnosprawnością intelektualną. Wynika to z ich roli pierwszego kontaktu z pacjentem i opiekunem, a</w:t>
      </w:r>
      <w:r w:rsidR="00655232" w:rsidRPr="00467841">
        <w:rPr>
          <w:rFonts w:ascii="Arial" w:hAnsi="Arial" w:cs="Arial"/>
        </w:rPr>
        <w:t> </w:t>
      </w:r>
      <w:r w:rsidRPr="00467841">
        <w:rPr>
          <w:rFonts w:ascii="Arial" w:hAnsi="Arial" w:cs="Arial"/>
        </w:rPr>
        <w:t>także z konieczności reagowania na trudne sytuacje organizacyjne i emocjonalne, często bez bezpośredniego wsparcia klinicznego.</w:t>
      </w:r>
    </w:p>
    <w:p w14:paraId="6D13CFCC" w14:textId="760551CB" w:rsidR="00555535" w:rsidRPr="00467841" w:rsidRDefault="00555535" w:rsidP="00555535">
      <w:pPr>
        <w:spacing w:before="120" w:after="120" w:line="360" w:lineRule="auto"/>
        <w:rPr>
          <w:rFonts w:ascii="Arial" w:hAnsi="Arial" w:cs="Arial"/>
        </w:rPr>
      </w:pPr>
      <w:r w:rsidRPr="00467841">
        <w:rPr>
          <w:rFonts w:ascii="Arial" w:hAnsi="Arial" w:cs="Arial"/>
        </w:rPr>
        <w:t>Z kolei kadra zarządcza częściej niż pozostałe grupy wskazuje potrzebę szkoleń z</w:t>
      </w:r>
      <w:r w:rsidR="00655232" w:rsidRPr="00467841">
        <w:rPr>
          <w:rFonts w:ascii="Arial" w:hAnsi="Arial" w:cs="Arial"/>
        </w:rPr>
        <w:t> </w:t>
      </w:r>
      <w:r w:rsidRPr="00467841">
        <w:rPr>
          <w:rFonts w:ascii="Arial" w:hAnsi="Arial" w:cs="Arial"/>
        </w:rPr>
        <w:t>zakresu aspektów prawnych dostępności i obowiązków świadczeniodawcy</w:t>
      </w:r>
      <w:r w:rsidR="00B8033C" w:rsidRPr="00467841">
        <w:rPr>
          <w:rFonts w:ascii="Arial" w:hAnsi="Arial" w:cs="Arial"/>
        </w:rPr>
        <w:t>. Wskazuje się</w:t>
      </w:r>
      <w:r w:rsidRPr="00467841">
        <w:rPr>
          <w:rFonts w:ascii="Arial" w:hAnsi="Arial" w:cs="Arial"/>
        </w:rPr>
        <w:t xml:space="preserve"> także – choć w niższym zakresie – </w:t>
      </w:r>
      <w:r w:rsidR="00B8033C" w:rsidRPr="00467841">
        <w:rPr>
          <w:rFonts w:ascii="Arial" w:hAnsi="Arial" w:cs="Arial"/>
        </w:rPr>
        <w:t xml:space="preserve">na </w:t>
      </w:r>
      <w:r w:rsidRPr="00467841">
        <w:rPr>
          <w:rFonts w:ascii="Arial" w:hAnsi="Arial" w:cs="Arial"/>
        </w:rPr>
        <w:t>działa</w:t>
      </w:r>
      <w:r w:rsidR="00B8033C" w:rsidRPr="00467841">
        <w:rPr>
          <w:rFonts w:ascii="Arial" w:hAnsi="Arial" w:cs="Arial"/>
        </w:rPr>
        <w:t>nia</w:t>
      </w:r>
      <w:r w:rsidRPr="00467841">
        <w:rPr>
          <w:rFonts w:ascii="Arial" w:hAnsi="Arial" w:cs="Arial"/>
        </w:rPr>
        <w:t xml:space="preserve"> związan</w:t>
      </w:r>
      <w:r w:rsidR="00B8033C" w:rsidRPr="00467841">
        <w:rPr>
          <w:rFonts w:ascii="Arial" w:hAnsi="Arial" w:cs="Arial"/>
        </w:rPr>
        <w:t>e</w:t>
      </w:r>
      <w:r w:rsidRPr="00467841">
        <w:rPr>
          <w:rFonts w:ascii="Arial" w:hAnsi="Arial" w:cs="Arial"/>
        </w:rPr>
        <w:t xml:space="preserve"> z poprawą dostępności architektonicznej, cyfrowej i informacyjno-komunikacyjnej. Pokazuje to bardziej systemowe i regulacyjne spojrzenie na dostępność, charakterystyczne dla osób odpowiedzialnych za organizację pracy gabinetu i</w:t>
      </w:r>
      <w:r w:rsidR="00F1570C" w:rsidRPr="00467841">
        <w:rPr>
          <w:rFonts w:ascii="Arial" w:hAnsi="Arial" w:cs="Arial"/>
        </w:rPr>
        <w:t> </w:t>
      </w:r>
      <w:r w:rsidRPr="00467841">
        <w:rPr>
          <w:rFonts w:ascii="Arial" w:hAnsi="Arial" w:cs="Arial"/>
        </w:rPr>
        <w:t>zgodność z przepisami.</w:t>
      </w:r>
    </w:p>
    <w:p w14:paraId="2C17C4DD" w14:textId="158A6950" w:rsidR="00555535" w:rsidRPr="00467841" w:rsidRDefault="00555535" w:rsidP="00555535">
      <w:pPr>
        <w:spacing w:before="120" w:after="120" w:line="360" w:lineRule="auto"/>
        <w:rPr>
          <w:rFonts w:ascii="Arial" w:hAnsi="Arial" w:cs="Arial"/>
        </w:rPr>
      </w:pPr>
      <w:r w:rsidRPr="00467841">
        <w:rPr>
          <w:rFonts w:ascii="Arial" w:hAnsi="Arial" w:cs="Arial"/>
        </w:rPr>
        <w:t xml:space="preserve">Jednocześnie we wszystkich grupach personelu utrzymuje się wysoki odsetek osób deklarujących brak zainteresowania szkoleniami z zakresu dostępności, szczególnie wśród kadry zarządczej. Wskazuje to na fakt, że dostępność bywa nadal postrzegana jako temat dodatkowy lub </w:t>
      </w:r>
      <w:r w:rsidR="00C45700" w:rsidRPr="00467841">
        <w:rPr>
          <w:rFonts w:ascii="Arial" w:hAnsi="Arial" w:cs="Arial"/>
        </w:rPr>
        <w:t>niepriorytetowy</w:t>
      </w:r>
      <w:r w:rsidR="00B8033C" w:rsidRPr="00467841">
        <w:rPr>
          <w:rFonts w:ascii="Arial" w:hAnsi="Arial" w:cs="Arial"/>
        </w:rPr>
        <w:t>.</w:t>
      </w:r>
      <w:r w:rsidRPr="00467841">
        <w:rPr>
          <w:rFonts w:ascii="Arial" w:hAnsi="Arial" w:cs="Arial"/>
        </w:rPr>
        <w:t xml:space="preserve"> </w:t>
      </w:r>
      <w:r w:rsidR="00B8033C" w:rsidRPr="00467841">
        <w:rPr>
          <w:rFonts w:ascii="Arial" w:hAnsi="Arial" w:cs="Arial"/>
        </w:rPr>
        <w:t>J</w:t>
      </w:r>
      <w:r w:rsidRPr="00467841">
        <w:rPr>
          <w:rFonts w:ascii="Arial" w:hAnsi="Arial" w:cs="Arial"/>
        </w:rPr>
        <w:t xml:space="preserve">ednocześnie </w:t>
      </w:r>
      <w:r w:rsidR="00B8033C" w:rsidRPr="00467841">
        <w:rPr>
          <w:rFonts w:ascii="Arial" w:hAnsi="Arial" w:cs="Arial"/>
        </w:rPr>
        <w:t xml:space="preserve">jednak </w:t>
      </w:r>
      <w:r w:rsidRPr="00467841">
        <w:rPr>
          <w:rFonts w:ascii="Arial" w:hAnsi="Arial" w:cs="Arial"/>
        </w:rPr>
        <w:t>te same osoby identyfikują liczne konkretne obszary wymagające wsparcia kompetencyjnego.</w:t>
      </w:r>
    </w:p>
    <w:p w14:paraId="0F70A976" w14:textId="37312F87" w:rsidR="00555535" w:rsidRPr="00467841" w:rsidRDefault="00F1570C" w:rsidP="005C28B5">
      <w:pPr>
        <w:spacing w:before="120" w:after="1440" w:line="360" w:lineRule="auto"/>
        <w:rPr>
          <w:rFonts w:ascii="Arial" w:hAnsi="Arial" w:cs="Arial"/>
        </w:rPr>
      </w:pPr>
      <w:r w:rsidRPr="00467841">
        <w:rPr>
          <w:rFonts w:ascii="Arial" w:hAnsi="Arial" w:cs="Arial"/>
        </w:rPr>
        <w:t>J</w:t>
      </w:r>
      <w:r w:rsidR="00B8033C" w:rsidRPr="00467841">
        <w:rPr>
          <w:rFonts w:ascii="Arial" w:hAnsi="Arial" w:cs="Arial"/>
        </w:rPr>
        <w:t>ak widać</w:t>
      </w:r>
      <w:r w:rsidR="00555535" w:rsidRPr="00467841">
        <w:rPr>
          <w:rFonts w:ascii="Arial" w:hAnsi="Arial" w:cs="Arial"/>
        </w:rPr>
        <w:t xml:space="preserve"> potrzeby szkoleniowe są silnie powiązane z rolą zawodową</w:t>
      </w:r>
      <w:r w:rsidR="00B8033C" w:rsidRPr="00467841">
        <w:rPr>
          <w:rFonts w:ascii="Arial" w:hAnsi="Arial" w:cs="Arial"/>
        </w:rPr>
        <w:t>.</w:t>
      </w:r>
      <w:r w:rsidR="00555535" w:rsidRPr="00467841">
        <w:rPr>
          <w:rFonts w:ascii="Arial" w:hAnsi="Arial" w:cs="Arial"/>
        </w:rPr>
        <w:t xml:space="preserve"> </w:t>
      </w:r>
      <w:r w:rsidR="00B8033C" w:rsidRPr="00467841">
        <w:rPr>
          <w:rFonts w:ascii="Arial" w:hAnsi="Arial" w:cs="Arial"/>
        </w:rPr>
        <w:t>Ł</w:t>
      </w:r>
      <w:r w:rsidR="00555535" w:rsidRPr="00467841">
        <w:rPr>
          <w:rFonts w:ascii="Arial" w:hAnsi="Arial" w:cs="Arial"/>
        </w:rPr>
        <w:t xml:space="preserve">ączy je </w:t>
      </w:r>
      <w:r w:rsidR="00B8033C" w:rsidRPr="00467841">
        <w:rPr>
          <w:rFonts w:ascii="Arial" w:hAnsi="Arial" w:cs="Arial"/>
        </w:rPr>
        <w:t xml:space="preserve">jednak </w:t>
      </w:r>
      <w:r w:rsidR="00555535" w:rsidRPr="00467841">
        <w:rPr>
          <w:rFonts w:ascii="Arial" w:hAnsi="Arial" w:cs="Arial"/>
        </w:rPr>
        <w:t>wspólny mianownik</w:t>
      </w:r>
      <w:r w:rsidR="00B8033C" w:rsidRPr="00467841">
        <w:rPr>
          <w:rFonts w:ascii="Arial" w:hAnsi="Arial" w:cs="Arial"/>
        </w:rPr>
        <w:t>, jakim jest</w:t>
      </w:r>
      <w:r w:rsidR="00555535" w:rsidRPr="00467841">
        <w:rPr>
          <w:rFonts w:ascii="Arial" w:hAnsi="Arial" w:cs="Arial"/>
        </w:rPr>
        <w:t xml:space="preserve"> koncentracja na praktycznych umiejętnościach pracy z pacjentem oraz na kompetencjach komunikacyjnych i psychospołecznych. Skuteczna oferta szkoleniowa powinna więc być modułowa i dopasowana do grup zawodowych</w:t>
      </w:r>
      <w:r w:rsidR="00B8033C" w:rsidRPr="00467841">
        <w:rPr>
          <w:rFonts w:ascii="Arial" w:hAnsi="Arial" w:cs="Arial"/>
        </w:rPr>
        <w:t>. Powinna</w:t>
      </w:r>
      <w:r w:rsidR="00555535" w:rsidRPr="00467841">
        <w:rPr>
          <w:rFonts w:ascii="Arial" w:hAnsi="Arial" w:cs="Arial"/>
        </w:rPr>
        <w:t xml:space="preserve"> jednocześnie wspierać zmianę myślenia o dostępności jako integralnym elemencie jakości i bezpieczeństwa usług stomatologicznych.</w:t>
      </w:r>
    </w:p>
    <w:p w14:paraId="3236ED37" w14:textId="2C3FE48B" w:rsidR="00555535" w:rsidRPr="00467841" w:rsidRDefault="00555535" w:rsidP="00555535">
      <w:pPr>
        <w:spacing w:line="360" w:lineRule="auto"/>
        <w:rPr>
          <w:rFonts w:ascii="Arial" w:hAnsi="Arial" w:cs="Arial"/>
          <w:b/>
          <w:bCs/>
        </w:rPr>
      </w:pPr>
      <w:r w:rsidRPr="00467841">
        <w:rPr>
          <w:rFonts w:ascii="Arial" w:hAnsi="Arial" w:cs="Arial"/>
          <w:b/>
          <w:bCs/>
        </w:rPr>
        <w:lastRenderedPageBreak/>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33</w:t>
      </w:r>
      <w:r w:rsidRPr="00467841">
        <w:rPr>
          <w:rFonts w:ascii="Arial" w:hAnsi="Arial" w:cs="Arial"/>
          <w:b/>
          <w:bCs/>
        </w:rPr>
        <w:fldChar w:fldCharType="end"/>
      </w:r>
      <w:r w:rsidRPr="00467841">
        <w:rPr>
          <w:rFonts w:ascii="Arial" w:hAnsi="Arial" w:cs="Arial"/>
          <w:b/>
          <w:bCs/>
        </w:rPr>
        <w:t>. Szkolenia najbardziej potrzebne poszczególnym członkom personelu zatrudnionego w gabinetach stomatologicznych uczestniczących w</w:t>
      </w:r>
      <w:r w:rsidR="00655232" w:rsidRPr="00467841">
        <w:rPr>
          <w:rFonts w:ascii="Arial" w:hAnsi="Arial" w:cs="Arial"/>
          <w:b/>
          <w:bCs/>
        </w:rPr>
        <w:t> </w:t>
      </w:r>
      <w:r w:rsidRPr="00467841">
        <w:rPr>
          <w:rFonts w:ascii="Arial" w:hAnsi="Arial" w:cs="Arial"/>
          <w:b/>
          <w:bCs/>
        </w:rPr>
        <w:t>badaniu</w:t>
      </w:r>
    </w:p>
    <w:tbl>
      <w:tblPr>
        <w:tblW w:w="92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33. Szkolenia najbardziej potrzebne poszczególnym członkom personelu zatrudnionego w gabinetach stomatologicznych uczestniczących w badaniu"/>
        <w:tblDescription w:val="We wszystkich grupach personelu najczęściej wskazywano potrzebę szkoleń z komunikacji z pacjentami z różnymi niepełnosprawnościami oraz radzenia sobie w sytuacjach stresowych. Jednocześnie duża część respondentów, zwłaszcza kadra zarządcza, deklarowała brak zainteresowania szkoleniami z zakresu dostępności."/>
      </w:tblPr>
      <w:tblGrid>
        <w:gridCol w:w="3544"/>
        <w:gridCol w:w="1276"/>
        <w:gridCol w:w="1134"/>
        <w:gridCol w:w="1559"/>
        <w:gridCol w:w="1696"/>
      </w:tblGrid>
      <w:tr w:rsidR="00555535" w:rsidRPr="00467841" w14:paraId="6DFB10F4" w14:textId="77777777" w:rsidTr="00630AD1">
        <w:trPr>
          <w:trHeight w:val="765"/>
          <w:tblHeader/>
        </w:trPr>
        <w:tc>
          <w:tcPr>
            <w:tcW w:w="3544" w:type="dxa"/>
            <w:vAlign w:val="center"/>
            <w:hideMark/>
          </w:tcPr>
          <w:p w14:paraId="00371ED7" w14:textId="2ED7F061" w:rsidR="00555535" w:rsidRPr="00467841" w:rsidRDefault="00555535" w:rsidP="00B72935">
            <w:pPr>
              <w:spacing w:line="360" w:lineRule="auto"/>
              <w:rPr>
                <w:rFonts w:ascii="Arial" w:hAnsi="Arial" w:cs="Arial"/>
                <w:b/>
                <w:bCs/>
              </w:rPr>
            </w:pPr>
            <w:r w:rsidRPr="00467841">
              <w:rPr>
                <w:rFonts w:ascii="Arial" w:hAnsi="Arial" w:cs="Arial"/>
                <w:b/>
                <w:bCs/>
              </w:rPr>
              <w:t>Zakresy szkoleń</w:t>
            </w:r>
          </w:p>
        </w:tc>
        <w:tc>
          <w:tcPr>
            <w:tcW w:w="1276" w:type="dxa"/>
            <w:vAlign w:val="center"/>
            <w:hideMark/>
          </w:tcPr>
          <w:p w14:paraId="5DA6D8FF" w14:textId="77777777" w:rsidR="00555535" w:rsidRPr="00467841" w:rsidRDefault="00555535" w:rsidP="00B72935">
            <w:pPr>
              <w:spacing w:line="360" w:lineRule="auto"/>
              <w:rPr>
                <w:rFonts w:ascii="Arial" w:hAnsi="Arial" w:cs="Arial"/>
                <w:b/>
                <w:bCs/>
              </w:rPr>
            </w:pPr>
            <w:r w:rsidRPr="00467841">
              <w:rPr>
                <w:rFonts w:ascii="Arial" w:hAnsi="Arial" w:cs="Arial"/>
                <w:b/>
                <w:bCs/>
              </w:rPr>
              <w:t>Kadra zarządcza</w:t>
            </w:r>
          </w:p>
        </w:tc>
        <w:tc>
          <w:tcPr>
            <w:tcW w:w="1134" w:type="dxa"/>
            <w:vAlign w:val="center"/>
            <w:hideMark/>
          </w:tcPr>
          <w:p w14:paraId="64DFA5FF" w14:textId="1A9EA951" w:rsidR="00555535" w:rsidRPr="00467841" w:rsidRDefault="00555535" w:rsidP="00B72935">
            <w:pPr>
              <w:spacing w:line="360" w:lineRule="auto"/>
              <w:rPr>
                <w:rFonts w:ascii="Arial" w:hAnsi="Arial" w:cs="Arial"/>
                <w:b/>
                <w:bCs/>
              </w:rPr>
            </w:pPr>
            <w:r w:rsidRPr="00467841">
              <w:rPr>
                <w:rFonts w:ascii="Arial" w:hAnsi="Arial" w:cs="Arial"/>
                <w:b/>
                <w:bCs/>
              </w:rPr>
              <w:t>Lekarze</w:t>
            </w:r>
            <w:r w:rsidR="00B8033C" w:rsidRPr="00467841">
              <w:rPr>
                <w:rFonts w:ascii="Arial" w:hAnsi="Arial" w:cs="Arial"/>
                <w:b/>
                <w:bCs/>
              </w:rPr>
              <w:t>/lekarki</w:t>
            </w:r>
          </w:p>
        </w:tc>
        <w:tc>
          <w:tcPr>
            <w:tcW w:w="1559" w:type="dxa"/>
            <w:vAlign w:val="center"/>
            <w:hideMark/>
          </w:tcPr>
          <w:p w14:paraId="72F01D6C" w14:textId="77777777" w:rsidR="00555535" w:rsidRPr="00467841" w:rsidRDefault="00555535" w:rsidP="00B72935">
            <w:pPr>
              <w:spacing w:line="360" w:lineRule="auto"/>
              <w:rPr>
                <w:rFonts w:ascii="Arial" w:hAnsi="Arial" w:cs="Arial"/>
                <w:b/>
                <w:bCs/>
              </w:rPr>
            </w:pPr>
            <w:r w:rsidRPr="00467841">
              <w:rPr>
                <w:rFonts w:ascii="Arial" w:hAnsi="Arial" w:cs="Arial"/>
                <w:b/>
                <w:bCs/>
              </w:rPr>
              <w:t>Personel medyczny - pomocniczy</w:t>
            </w:r>
          </w:p>
        </w:tc>
        <w:tc>
          <w:tcPr>
            <w:tcW w:w="1696" w:type="dxa"/>
            <w:vAlign w:val="center"/>
            <w:hideMark/>
          </w:tcPr>
          <w:p w14:paraId="00A5A6C2" w14:textId="77777777" w:rsidR="00555535" w:rsidRPr="00467841" w:rsidRDefault="00555535" w:rsidP="00B72935">
            <w:pPr>
              <w:spacing w:line="360" w:lineRule="auto"/>
              <w:rPr>
                <w:rFonts w:ascii="Arial" w:hAnsi="Arial" w:cs="Arial"/>
                <w:b/>
                <w:bCs/>
              </w:rPr>
            </w:pPr>
            <w:r w:rsidRPr="00467841">
              <w:rPr>
                <w:rFonts w:ascii="Arial" w:hAnsi="Arial" w:cs="Arial"/>
                <w:b/>
                <w:bCs/>
              </w:rPr>
              <w:t>Personel niemedyczny</w:t>
            </w:r>
          </w:p>
        </w:tc>
      </w:tr>
      <w:tr w:rsidR="00555535" w:rsidRPr="00467841" w14:paraId="78D5C3B8" w14:textId="77777777" w:rsidTr="00721907">
        <w:trPr>
          <w:trHeight w:val="320"/>
        </w:trPr>
        <w:tc>
          <w:tcPr>
            <w:tcW w:w="3544" w:type="dxa"/>
            <w:noWrap/>
            <w:hideMark/>
          </w:tcPr>
          <w:p w14:paraId="53C64E7C" w14:textId="77777777" w:rsidR="00555535" w:rsidRPr="00467841" w:rsidRDefault="00555535" w:rsidP="00B72935">
            <w:pPr>
              <w:spacing w:line="360" w:lineRule="auto"/>
              <w:rPr>
                <w:rFonts w:ascii="Arial" w:hAnsi="Arial" w:cs="Arial"/>
              </w:rPr>
            </w:pPr>
            <w:r w:rsidRPr="00467841">
              <w:rPr>
                <w:rFonts w:ascii="Arial" w:hAnsi="Arial" w:cs="Arial"/>
              </w:rPr>
              <w:t>Wdrażanie działań służących poprawie dostępności architektonicznej</w:t>
            </w:r>
          </w:p>
        </w:tc>
        <w:tc>
          <w:tcPr>
            <w:tcW w:w="1276" w:type="dxa"/>
            <w:noWrap/>
            <w:vAlign w:val="center"/>
            <w:hideMark/>
          </w:tcPr>
          <w:p w14:paraId="79BDDB5C" w14:textId="77777777" w:rsidR="00555535" w:rsidRPr="00467841" w:rsidRDefault="00555535" w:rsidP="00721907">
            <w:pPr>
              <w:spacing w:line="360" w:lineRule="auto"/>
              <w:jc w:val="right"/>
              <w:rPr>
                <w:rFonts w:ascii="Arial" w:hAnsi="Arial" w:cs="Arial"/>
              </w:rPr>
            </w:pPr>
            <w:r w:rsidRPr="00467841">
              <w:rPr>
                <w:rFonts w:ascii="Arial" w:hAnsi="Arial" w:cs="Arial"/>
              </w:rPr>
              <w:t>3,4%</w:t>
            </w:r>
          </w:p>
        </w:tc>
        <w:tc>
          <w:tcPr>
            <w:tcW w:w="1134" w:type="dxa"/>
            <w:noWrap/>
            <w:vAlign w:val="center"/>
            <w:hideMark/>
          </w:tcPr>
          <w:p w14:paraId="03956358" w14:textId="569D5A4E" w:rsidR="00555535" w:rsidRPr="00467841" w:rsidRDefault="00555535" w:rsidP="00721907">
            <w:pPr>
              <w:spacing w:line="360" w:lineRule="auto"/>
              <w:jc w:val="right"/>
              <w:rPr>
                <w:rFonts w:ascii="Arial" w:hAnsi="Arial" w:cs="Arial"/>
              </w:rPr>
            </w:pPr>
            <w:r w:rsidRPr="00467841">
              <w:rPr>
                <w:rFonts w:ascii="Arial" w:hAnsi="Arial" w:cs="Arial"/>
              </w:rPr>
              <w:t>nie dotyczy</w:t>
            </w:r>
          </w:p>
        </w:tc>
        <w:tc>
          <w:tcPr>
            <w:tcW w:w="1559" w:type="dxa"/>
            <w:noWrap/>
            <w:vAlign w:val="center"/>
            <w:hideMark/>
          </w:tcPr>
          <w:p w14:paraId="1510D14E" w14:textId="31ABEDD5" w:rsidR="00555535" w:rsidRPr="00467841" w:rsidRDefault="00555535" w:rsidP="00721907">
            <w:pPr>
              <w:spacing w:line="360" w:lineRule="auto"/>
              <w:jc w:val="right"/>
              <w:rPr>
                <w:rFonts w:ascii="Arial" w:hAnsi="Arial" w:cs="Arial"/>
              </w:rPr>
            </w:pPr>
            <w:r w:rsidRPr="00467841">
              <w:rPr>
                <w:rFonts w:ascii="Arial" w:hAnsi="Arial" w:cs="Arial"/>
              </w:rPr>
              <w:t>nie dotyczy</w:t>
            </w:r>
          </w:p>
        </w:tc>
        <w:tc>
          <w:tcPr>
            <w:tcW w:w="1696" w:type="dxa"/>
            <w:noWrap/>
            <w:vAlign w:val="center"/>
            <w:hideMark/>
          </w:tcPr>
          <w:p w14:paraId="413A68DD" w14:textId="60CAEA6F" w:rsidR="00555535" w:rsidRPr="00467841" w:rsidRDefault="00555535" w:rsidP="00721907">
            <w:pPr>
              <w:spacing w:line="360" w:lineRule="auto"/>
              <w:jc w:val="right"/>
              <w:rPr>
                <w:rFonts w:ascii="Arial" w:hAnsi="Arial" w:cs="Arial"/>
              </w:rPr>
            </w:pPr>
            <w:r w:rsidRPr="00467841">
              <w:rPr>
                <w:rFonts w:ascii="Arial" w:hAnsi="Arial" w:cs="Arial"/>
              </w:rPr>
              <w:t>nie dotyczy</w:t>
            </w:r>
          </w:p>
        </w:tc>
      </w:tr>
      <w:tr w:rsidR="00555535" w:rsidRPr="00467841" w14:paraId="0950D2CA" w14:textId="77777777" w:rsidTr="00721907">
        <w:trPr>
          <w:trHeight w:val="320"/>
        </w:trPr>
        <w:tc>
          <w:tcPr>
            <w:tcW w:w="3544" w:type="dxa"/>
            <w:noWrap/>
            <w:hideMark/>
          </w:tcPr>
          <w:p w14:paraId="3BC25717" w14:textId="77777777" w:rsidR="00555535" w:rsidRPr="00467841" w:rsidRDefault="00555535" w:rsidP="00B72935">
            <w:pPr>
              <w:spacing w:line="360" w:lineRule="auto"/>
              <w:rPr>
                <w:rFonts w:ascii="Arial" w:hAnsi="Arial" w:cs="Arial"/>
              </w:rPr>
            </w:pPr>
            <w:r w:rsidRPr="00467841">
              <w:rPr>
                <w:rFonts w:ascii="Arial" w:hAnsi="Arial" w:cs="Arial"/>
              </w:rPr>
              <w:t>Wdrażanie działań służących poprawie dostępności cyfrowej</w:t>
            </w:r>
          </w:p>
        </w:tc>
        <w:tc>
          <w:tcPr>
            <w:tcW w:w="1276" w:type="dxa"/>
            <w:noWrap/>
            <w:vAlign w:val="center"/>
            <w:hideMark/>
          </w:tcPr>
          <w:p w14:paraId="2993E0C1" w14:textId="77777777" w:rsidR="00555535" w:rsidRPr="00467841" w:rsidRDefault="00555535" w:rsidP="00721907">
            <w:pPr>
              <w:spacing w:line="360" w:lineRule="auto"/>
              <w:jc w:val="right"/>
              <w:rPr>
                <w:rFonts w:ascii="Arial" w:hAnsi="Arial" w:cs="Arial"/>
              </w:rPr>
            </w:pPr>
            <w:r w:rsidRPr="00467841">
              <w:rPr>
                <w:rFonts w:ascii="Arial" w:hAnsi="Arial" w:cs="Arial"/>
              </w:rPr>
              <w:t>9,6%</w:t>
            </w:r>
          </w:p>
        </w:tc>
        <w:tc>
          <w:tcPr>
            <w:tcW w:w="1134" w:type="dxa"/>
            <w:noWrap/>
            <w:vAlign w:val="center"/>
            <w:hideMark/>
          </w:tcPr>
          <w:p w14:paraId="292205F6" w14:textId="5B710A01" w:rsidR="00555535" w:rsidRPr="00467841" w:rsidRDefault="00555535" w:rsidP="00721907">
            <w:pPr>
              <w:spacing w:line="360" w:lineRule="auto"/>
              <w:jc w:val="right"/>
              <w:rPr>
                <w:rFonts w:ascii="Arial" w:hAnsi="Arial" w:cs="Arial"/>
              </w:rPr>
            </w:pPr>
            <w:r w:rsidRPr="00467841">
              <w:rPr>
                <w:rFonts w:ascii="Arial" w:hAnsi="Arial" w:cs="Arial"/>
              </w:rPr>
              <w:t>nie dotyczy</w:t>
            </w:r>
          </w:p>
        </w:tc>
        <w:tc>
          <w:tcPr>
            <w:tcW w:w="1559" w:type="dxa"/>
            <w:noWrap/>
            <w:vAlign w:val="center"/>
            <w:hideMark/>
          </w:tcPr>
          <w:p w14:paraId="194B6A8A" w14:textId="55A22D54" w:rsidR="00555535" w:rsidRPr="00467841" w:rsidRDefault="00555535" w:rsidP="00721907">
            <w:pPr>
              <w:spacing w:line="360" w:lineRule="auto"/>
              <w:jc w:val="right"/>
              <w:rPr>
                <w:rFonts w:ascii="Arial" w:hAnsi="Arial" w:cs="Arial"/>
              </w:rPr>
            </w:pPr>
            <w:r w:rsidRPr="00467841">
              <w:rPr>
                <w:rFonts w:ascii="Arial" w:hAnsi="Arial" w:cs="Arial"/>
              </w:rPr>
              <w:t>nie dotyczy</w:t>
            </w:r>
          </w:p>
        </w:tc>
        <w:tc>
          <w:tcPr>
            <w:tcW w:w="1696" w:type="dxa"/>
            <w:noWrap/>
            <w:vAlign w:val="center"/>
            <w:hideMark/>
          </w:tcPr>
          <w:p w14:paraId="7D42DE23" w14:textId="6521E92A" w:rsidR="00555535" w:rsidRPr="00467841" w:rsidRDefault="00555535" w:rsidP="00721907">
            <w:pPr>
              <w:spacing w:line="360" w:lineRule="auto"/>
              <w:jc w:val="right"/>
              <w:rPr>
                <w:rFonts w:ascii="Arial" w:hAnsi="Arial" w:cs="Arial"/>
              </w:rPr>
            </w:pPr>
            <w:r w:rsidRPr="00467841">
              <w:rPr>
                <w:rFonts w:ascii="Arial" w:hAnsi="Arial" w:cs="Arial"/>
              </w:rPr>
              <w:t>nie dotyczy</w:t>
            </w:r>
          </w:p>
        </w:tc>
      </w:tr>
      <w:tr w:rsidR="00555535" w:rsidRPr="00467841" w14:paraId="730A6904" w14:textId="77777777" w:rsidTr="00721907">
        <w:trPr>
          <w:trHeight w:val="320"/>
        </w:trPr>
        <w:tc>
          <w:tcPr>
            <w:tcW w:w="3544" w:type="dxa"/>
            <w:noWrap/>
            <w:hideMark/>
          </w:tcPr>
          <w:p w14:paraId="7CB33C69" w14:textId="77777777" w:rsidR="00555535" w:rsidRPr="00467841" w:rsidRDefault="00555535" w:rsidP="00B72935">
            <w:pPr>
              <w:spacing w:line="360" w:lineRule="auto"/>
              <w:rPr>
                <w:rFonts w:ascii="Arial" w:hAnsi="Arial" w:cs="Arial"/>
              </w:rPr>
            </w:pPr>
            <w:r w:rsidRPr="00467841">
              <w:rPr>
                <w:rFonts w:ascii="Arial" w:hAnsi="Arial" w:cs="Arial"/>
              </w:rPr>
              <w:t>Wdrażanie działań służących poprawie dostępności informacyjno-komunikacyjnej</w:t>
            </w:r>
          </w:p>
        </w:tc>
        <w:tc>
          <w:tcPr>
            <w:tcW w:w="1276" w:type="dxa"/>
            <w:noWrap/>
            <w:vAlign w:val="center"/>
            <w:hideMark/>
          </w:tcPr>
          <w:p w14:paraId="03218EB8" w14:textId="77777777" w:rsidR="00555535" w:rsidRPr="00467841" w:rsidRDefault="00555535" w:rsidP="00721907">
            <w:pPr>
              <w:spacing w:line="360" w:lineRule="auto"/>
              <w:jc w:val="right"/>
              <w:rPr>
                <w:rFonts w:ascii="Arial" w:hAnsi="Arial" w:cs="Arial"/>
              </w:rPr>
            </w:pPr>
            <w:r w:rsidRPr="00467841">
              <w:rPr>
                <w:rFonts w:ascii="Arial" w:hAnsi="Arial" w:cs="Arial"/>
              </w:rPr>
              <w:t>7,6%</w:t>
            </w:r>
          </w:p>
        </w:tc>
        <w:tc>
          <w:tcPr>
            <w:tcW w:w="1134" w:type="dxa"/>
            <w:noWrap/>
            <w:vAlign w:val="center"/>
            <w:hideMark/>
          </w:tcPr>
          <w:p w14:paraId="396CE503" w14:textId="1774745D" w:rsidR="00555535" w:rsidRPr="00467841" w:rsidRDefault="00555535" w:rsidP="00721907">
            <w:pPr>
              <w:spacing w:line="360" w:lineRule="auto"/>
              <w:jc w:val="right"/>
              <w:rPr>
                <w:rFonts w:ascii="Arial" w:hAnsi="Arial" w:cs="Arial"/>
              </w:rPr>
            </w:pPr>
            <w:r w:rsidRPr="00467841">
              <w:rPr>
                <w:rFonts w:ascii="Arial" w:hAnsi="Arial" w:cs="Arial"/>
              </w:rPr>
              <w:t>nie dotyczy</w:t>
            </w:r>
          </w:p>
        </w:tc>
        <w:tc>
          <w:tcPr>
            <w:tcW w:w="1559" w:type="dxa"/>
            <w:noWrap/>
            <w:vAlign w:val="center"/>
            <w:hideMark/>
          </w:tcPr>
          <w:p w14:paraId="219A7877" w14:textId="333359A8" w:rsidR="00555535" w:rsidRPr="00467841" w:rsidRDefault="00555535" w:rsidP="00721907">
            <w:pPr>
              <w:spacing w:line="360" w:lineRule="auto"/>
              <w:jc w:val="right"/>
              <w:rPr>
                <w:rFonts w:ascii="Arial" w:hAnsi="Arial" w:cs="Arial"/>
              </w:rPr>
            </w:pPr>
            <w:r w:rsidRPr="00467841">
              <w:rPr>
                <w:rFonts w:ascii="Arial" w:hAnsi="Arial" w:cs="Arial"/>
              </w:rPr>
              <w:t>nie dotyczy</w:t>
            </w:r>
          </w:p>
        </w:tc>
        <w:tc>
          <w:tcPr>
            <w:tcW w:w="1696" w:type="dxa"/>
            <w:noWrap/>
            <w:vAlign w:val="center"/>
            <w:hideMark/>
          </w:tcPr>
          <w:p w14:paraId="3E0C2594" w14:textId="3F8AC412" w:rsidR="00555535" w:rsidRPr="00467841" w:rsidRDefault="00555535" w:rsidP="00721907">
            <w:pPr>
              <w:spacing w:line="360" w:lineRule="auto"/>
              <w:jc w:val="right"/>
              <w:rPr>
                <w:rFonts w:ascii="Arial" w:hAnsi="Arial" w:cs="Arial"/>
              </w:rPr>
            </w:pPr>
            <w:r w:rsidRPr="00467841">
              <w:rPr>
                <w:rFonts w:ascii="Arial" w:hAnsi="Arial" w:cs="Arial"/>
              </w:rPr>
              <w:t>nie dotyczy</w:t>
            </w:r>
          </w:p>
        </w:tc>
      </w:tr>
      <w:tr w:rsidR="00555535" w:rsidRPr="00467841" w14:paraId="18CDEF76" w14:textId="77777777" w:rsidTr="00721907">
        <w:trPr>
          <w:trHeight w:val="320"/>
        </w:trPr>
        <w:tc>
          <w:tcPr>
            <w:tcW w:w="3544" w:type="dxa"/>
            <w:noWrap/>
            <w:hideMark/>
          </w:tcPr>
          <w:p w14:paraId="716BBEE1" w14:textId="5E0166CA" w:rsidR="00555535" w:rsidRPr="00467841" w:rsidRDefault="00555535" w:rsidP="00B72935">
            <w:pPr>
              <w:spacing w:line="360" w:lineRule="auto"/>
              <w:rPr>
                <w:rFonts w:ascii="Arial" w:hAnsi="Arial" w:cs="Arial"/>
              </w:rPr>
            </w:pPr>
            <w:r w:rsidRPr="00467841">
              <w:rPr>
                <w:rFonts w:ascii="Arial" w:hAnsi="Arial" w:cs="Arial"/>
              </w:rPr>
              <w:t>Obsługa pacjentów/pacjentek z</w:t>
            </w:r>
            <w:r w:rsidR="00721907" w:rsidRPr="00467841">
              <w:rPr>
                <w:rFonts w:ascii="Arial" w:hAnsi="Arial" w:cs="Arial"/>
              </w:rPr>
              <w:t> </w:t>
            </w:r>
            <w:r w:rsidRPr="00467841">
              <w:rPr>
                <w:rFonts w:ascii="Arial" w:hAnsi="Arial" w:cs="Arial"/>
              </w:rPr>
              <w:t>niepełnosprawnością fizyczną i ruchową (np. wózek, kule, ograniczona mobilność)</w:t>
            </w:r>
          </w:p>
        </w:tc>
        <w:tc>
          <w:tcPr>
            <w:tcW w:w="1276" w:type="dxa"/>
            <w:noWrap/>
            <w:vAlign w:val="center"/>
            <w:hideMark/>
          </w:tcPr>
          <w:p w14:paraId="4D86A451" w14:textId="77777777" w:rsidR="00555535" w:rsidRPr="00467841" w:rsidRDefault="00555535" w:rsidP="00721907">
            <w:pPr>
              <w:spacing w:line="360" w:lineRule="auto"/>
              <w:jc w:val="right"/>
              <w:rPr>
                <w:rFonts w:ascii="Arial" w:hAnsi="Arial" w:cs="Arial"/>
              </w:rPr>
            </w:pPr>
            <w:r w:rsidRPr="00467841">
              <w:rPr>
                <w:rFonts w:ascii="Arial" w:hAnsi="Arial" w:cs="Arial"/>
              </w:rPr>
              <w:t>6,5%</w:t>
            </w:r>
          </w:p>
        </w:tc>
        <w:tc>
          <w:tcPr>
            <w:tcW w:w="1134" w:type="dxa"/>
            <w:noWrap/>
            <w:vAlign w:val="center"/>
            <w:hideMark/>
          </w:tcPr>
          <w:p w14:paraId="415A8487" w14:textId="77777777" w:rsidR="00555535" w:rsidRPr="00467841" w:rsidRDefault="00555535" w:rsidP="00721907">
            <w:pPr>
              <w:spacing w:line="360" w:lineRule="auto"/>
              <w:jc w:val="right"/>
              <w:rPr>
                <w:rFonts w:ascii="Arial" w:hAnsi="Arial" w:cs="Arial"/>
              </w:rPr>
            </w:pPr>
            <w:r w:rsidRPr="00467841">
              <w:rPr>
                <w:rFonts w:ascii="Arial" w:hAnsi="Arial" w:cs="Arial"/>
              </w:rPr>
              <w:t>10,7%</w:t>
            </w:r>
          </w:p>
        </w:tc>
        <w:tc>
          <w:tcPr>
            <w:tcW w:w="1559" w:type="dxa"/>
            <w:noWrap/>
            <w:vAlign w:val="center"/>
            <w:hideMark/>
          </w:tcPr>
          <w:p w14:paraId="489B055C" w14:textId="77777777" w:rsidR="00555535" w:rsidRPr="00467841" w:rsidRDefault="00555535" w:rsidP="00721907">
            <w:pPr>
              <w:spacing w:line="360" w:lineRule="auto"/>
              <w:jc w:val="right"/>
              <w:rPr>
                <w:rFonts w:ascii="Arial" w:hAnsi="Arial" w:cs="Arial"/>
              </w:rPr>
            </w:pPr>
            <w:r w:rsidRPr="00467841">
              <w:rPr>
                <w:rFonts w:ascii="Arial" w:hAnsi="Arial" w:cs="Arial"/>
              </w:rPr>
              <w:t>12,4%</w:t>
            </w:r>
          </w:p>
        </w:tc>
        <w:tc>
          <w:tcPr>
            <w:tcW w:w="1696" w:type="dxa"/>
            <w:noWrap/>
            <w:vAlign w:val="center"/>
            <w:hideMark/>
          </w:tcPr>
          <w:p w14:paraId="7E297DD9" w14:textId="77777777" w:rsidR="00555535" w:rsidRPr="00467841" w:rsidRDefault="00555535" w:rsidP="00721907">
            <w:pPr>
              <w:spacing w:line="360" w:lineRule="auto"/>
              <w:jc w:val="right"/>
              <w:rPr>
                <w:rFonts w:ascii="Arial" w:hAnsi="Arial" w:cs="Arial"/>
              </w:rPr>
            </w:pPr>
            <w:r w:rsidRPr="00467841">
              <w:rPr>
                <w:rFonts w:ascii="Arial" w:hAnsi="Arial" w:cs="Arial"/>
              </w:rPr>
              <w:t>14,3%</w:t>
            </w:r>
          </w:p>
        </w:tc>
      </w:tr>
      <w:tr w:rsidR="00555535" w:rsidRPr="00467841" w14:paraId="628DDA0F" w14:textId="77777777" w:rsidTr="00721907">
        <w:trPr>
          <w:trHeight w:val="320"/>
        </w:trPr>
        <w:tc>
          <w:tcPr>
            <w:tcW w:w="3544" w:type="dxa"/>
            <w:noWrap/>
            <w:hideMark/>
          </w:tcPr>
          <w:p w14:paraId="2F683E7C" w14:textId="6E0CE326" w:rsidR="00555535" w:rsidRPr="00467841" w:rsidRDefault="00555535" w:rsidP="00B72935">
            <w:pPr>
              <w:spacing w:line="360" w:lineRule="auto"/>
              <w:rPr>
                <w:rFonts w:ascii="Arial" w:hAnsi="Arial" w:cs="Arial"/>
              </w:rPr>
            </w:pPr>
            <w:r w:rsidRPr="00467841">
              <w:rPr>
                <w:rFonts w:ascii="Arial" w:hAnsi="Arial" w:cs="Arial"/>
              </w:rPr>
              <w:t>Obsługa pacjentów/pacjentek z</w:t>
            </w:r>
            <w:r w:rsidR="00721907" w:rsidRPr="00467841">
              <w:rPr>
                <w:rFonts w:ascii="Arial" w:hAnsi="Arial" w:cs="Arial"/>
              </w:rPr>
              <w:t> </w:t>
            </w:r>
            <w:r w:rsidRPr="00467841">
              <w:rPr>
                <w:rFonts w:ascii="Arial" w:hAnsi="Arial" w:cs="Arial"/>
              </w:rPr>
              <w:t>chorobami psychicznymi (np. zaburzenia afektywne, schizofrenia, zaburzenia lękowe)</w:t>
            </w:r>
          </w:p>
        </w:tc>
        <w:tc>
          <w:tcPr>
            <w:tcW w:w="1276" w:type="dxa"/>
            <w:noWrap/>
            <w:vAlign w:val="center"/>
            <w:hideMark/>
          </w:tcPr>
          <w:p w14:paraId="4D31F2DD" w14:textId="77777777" w:rsidR="00555535" w:rsidRPr="00467841" w:rsidRDefault="00555535" w:rsidP="00721907">
            <w:pPr>
              <w:spacing w:line="360" w:lineRule="auto"/>
              <w:jc w:val="right"/>
              <w:rPr>
                <w:rFonts w:ascii="Arial" w:hAnsi="Arial" w:cs="Arial"/>
              </w:rPr>
            </w:pPr>
            <w:r w:rsidRPr="00467841">
              <w:rPr>
                <w:rFonts w:ascii="Arial" w:hAnsi="Arial" w:cs="Arial"/>
              </w:rPr>
              <w:t>12,6%</w:t>
            </w:r>
          </w:p>
        </w:tc>
        <w:tc>
          <w:tcPr>
            <w:tcW w:w="1134" w:type="dxa"/>
            <w:noWrap/>
            <w:vAlign w:val="center"/>
            <w:hideMark/>
          </w:tcPr>
          <w:p w14:paraId="103EDDA2" w14:textId="77777777" w:rsidR="00555535" w:rsidRPr="00467841" w:rsidRDefault="00555535" w:rsidP="00721907">
            <w:pPr>
              <w:spacing w:line="360" w:lineRule="auto"/>
              <w:jc w:val="right"/>
              <w:rPr>
                <w:rFonts w:ascii="Arial" w:hAnsi="Arial" w:cs="Arial"/>
              </w:rPr>
            </w:pPr>
            <w:r w:rsidRPr="00467841">
              <w:rPr>
                <w:rFonts w:ascii="Arial" w:hAnsi="Arial" w:cs="Arial"/>
              </w:rPr>
              <w:t>19,4%</w:t>
            </w:r>
          </w:p>
        </w:tc>
        <w:tc>
          <w:tcPr>
            <w:tcW w:w="1559" w:type="dxa"/>
            <w:noWrap/>
            <w:vAlign w:val="center"/>
            <w:hideMark/>
          </w:tcPr>
          <w:p w14:paraId="56C93F0E" w14:textId="77777777" w:rsidR="00555535" w:rsidRPr="00467841" w:rsidRDefault="00555535" w:rsidP="00721907">
            <w:pPr>
              <w:spacing w:line="360" w:lineRule="auto"/>
              <w:jc w:val="right"/>
              <w:rPr>
                <w:rFonts w:ascii="Arial" w:hAnsi="Arial" w:cs="Arial"/>
              </w:rPr>
            </w:pPr>
            <w:r w:rsidRPr="00467841">
              <w:rPr>
                <w:rFonts w:ascii="Arial" w:hAnsi="Arial" w:cs="Arial"/>
              </w:rPr>
              <w:t>22,2%</w:t>
            </w:r>
          </w:p>
        </w:tc>
        <w:tc>
          <w:tcPr>
            <w:tcW w:w="1696" w:type="dxa"/>
            <w:noWrap/>
            <w:vAlign w:val="center"/>
            <w:hideMark/>
          </w:tcPr>
          <w:p w14:paraId="0184E690" w14:textId="77777777" w:rsidR="00555535" w:rsidRPr="00467841" w:rsidRDefault="00555535" w:rsidP="00721907">
            <w:pPr>
              <w:spacing w:line="360" w:lineRule="auto"/>
              <w:jc w:val="right"/>
              <w:rPr>
                <w:rFonts w:ascii="Arial" w:hAnsi="Arial" w:cs="Arial"/>
              </w:rPr>
            </w:pPr>
            <w:r w:rsidRPr="00467841">
              <w:rPr>
                <w:rFonts w:ascii="Arial" w:hAnsi="Arial" w:cs="Arial"/>
              </w:rPr>
              <w:t>18,5%</w:t>
            </w:r>
          </w:p>
        </w:tc>
      </w:tr>
      <w:tr w:rsidR="00555535" w:rsidRPr="00467841" w14:paraId="62A82332" w14:textId="77777777" w:rsidTr="00721907">
        <w:trPr>
          <w:trHeight w:val="320"/>
        </w:trPr>
        <w:tc>
          <w:tcPr>
            <w:tcW w:w="3544" w:type="dxa"/>
            <w:noWrap/>
            <w:hideMark/>
          </w:tcPr>
          <w:p w14:paraId="76F350AE" w14:textId="5A801181" w:rsidR="00555535" w:rsidRPr="00467841" w:rsidRDefault="00555535" w:rsidP="00B72935">
            <w:pPr>
              <w:spacing w:line="360" w:lineRule="auto"/>
              <w:rPr>
                <w:rFonts w:ascii="Arial" w:hAnsi="Arial" w:cs="Arial"/>
              </w:rPr>
            </w:pPr>
            <w:r w:rsidRPr="00467841">
              <w:rPr>
                <w:rFonts w:ascii="Arial" w:hAnsi="Arial" w:cs="Arial"/>
              </w:rPr>
              <w:t>Obsługa pacjentów/pacjentek z</w:t>
            </w:r>
            <w:r w:rsidR="00721907" w:rsidRPr="00467841">
              <w:rPr>
                <w:rFonts w:ascii="Arial" w:hAnsi="Arial" w:cs="Arial"/>
              </w:rPr>
              <w:t> </w:t>
            </w:r>
            <w:r w:rsidRPr="00467841">
              <w:rPr>
                <w:rFonts w:ascii="Arial" w:hAnsi="Arial" w:cs="Arial"/>
              </w:rPr>
              <w:t>niepełnosprawnością intelektualną</w:t>
            </w:r>
          </w:p>
        </w:tc>
        <w:tc>
          <w:tcPr>
            <w:tcW w:w="1276" w:type="dxa"/>
            <w:noWrap/>
            <w:vAlign w:val="center"/>
            <w:hideMark/>
          </w:tcPr>
          <w:p w14:paraId="6F6B29B4" w14:textId="77777777" w:rsidR="00555535" w:rsidRPr="00467841" w:rsidRDefault="00555535" w:rsidP="00721907">
            <w:pPr>
              <w:spacing w:line="360" w:lineRule="auto"/>
              <w:jc w:val="right"/>
              <w:rPr>
                <w:rFonts w:ascii="Arial" w:hAnsi="Arial" w:cs="Arial"/>
              </w:rPr>
            </w:pPr>
            <w:r w:rsidRPr="00467841">
              <w:rPr>
                <w:rFonts w:ascii="Arial" w:hAnsi="Arial" w:cs="Arial"/>
              </w:rPr>
              <w:t>13,5%</w:t>
            </w:r>
          </w:p>
        </w:tc>
        <w:tc>
          <w:tcPr>
            <w:tcW w:w="1134" w:type="dxa"/>
            <w:noWrap/>
            <w:vAlign w:val="center"/>
            <w:hideMark/>
          </w:tcPr>
          <w:p w14:paraId="7D2BE063" w14:textId="77777777" w:rsidR="00555535" w:rsidRPr="00467841" w:rsidRDefault="00555535" w:rsidP="00721907">
            <w:pPr>
              <w:spacing w:line="360" w:lineRule="auto"/>
              <w:jc w:val="right"/>
              <w:rPr>
                <w:rFonts w:ascii="Arial" w:hAnsi="Arial" w:cs="Arial"/>
              </w:rPr>
            </w:pPr>
            <w:r w:rsidRPr="00467841">
              <w:rPr>
                <w:rFonts w:ascii="Arial" w:hAnsi="Arial" w:cs="Arial"/>
              </w:rPr>
              <w:t>23,9%</w:t>
            </w:r>
          </w:p>
        </w:tc>
        <w:tc>
          <w:tcPr>
            <w:tcW w:w="1559" w:type="dxa"/>
            <w:noWrap/>
            <w:vAlign w:val="center"/>
            <w:hideMark/>
          </w:tcPr>
          <w:p w14:paraId="174C3BDD" w14:textId="77777777" w:rsidR="00555535" w:rsidRPr="00467841" w:rsidRDefault="00555535" w:rsidP="00721907">
            <w:pPr>
              <w:spacing w:line="360" w:lineRule="auto"/>
              <w:jc w:val="right"/>
              <w:rPr>
                <w:rFonts w:ascii="Arial" w:hAnsi="Arial" w:cs="Arial"/>
              </w:rPr>
            </w:pPr>
            <w:r w:rsidRPr="00467841">
              <w:rPr>
                <w:rFonts w:ascii="Arial" w:hAnsi="Arial" w:cs="Arial"/>
              </w:rPr>
              <w:t>24,7%</w:t>
            </w:r>
          </w:p>
        </w:tc>
        <w:tc>
          <w:tcPr>
            <w:tcW w:w="1696" w:type="dxa"/>
            <w:noWrap/>
            <w:vAlign w:val="center"/>
            <w:hideMark/>
          </w:tcPr>
          <w:p w14:paraId="62A1578A" w14:textId="77777777" w:rsidR="00555535" w:rsidRPr="00467841" w:rsidRDefault="00555535" w:rsidP="00721907">
            <w:pPr>
              <w:spacing w:line="360" w:lineRule="auto"/>
              <w:jc w:val="right"/>
              <w:rPr>
                <w:rFonts w:ascii="Arial" w:hAnsi="Arial" w:cs="Arial"/>
              </w:rPr>
            </w:pPr>
            <w:r w:rsidRPr="00467841">
              <w:rPr>
                <w:rFonts w:ascii="Arial" w:hAnsi="Arial" w:cs="Arial"/>
              </w:rPr>
              <w:t>19,7%</w:t>
            </w:r>
          </w:p>
        </w:tc>
      </w:tr>
      <w:tr w:rsidR="00555535" w:rsidRPr="00467841" w14:paraId="73440306" w14:textId="77777777" w:rsidTr="00721907">
        <w:trPr>
          <w:trHeight w:val="320"/>
        </w:trPr>
        <w:tc>
          <w:tcPr>
            <w:tcW w:w="3544" w:type="dxa"/>
            <w:noWrap/>
            <w:hideMark/>
          </w:tcPr>
          <w:p w14:paraId="675B1BBD" w14:textId="23DBB331" w:rsidR="00555535" w:rsidRPr="00467841" w:rsidRDefault="00555535" w:rsidP="00B72935">
            <w:pPr>
              <w:spacing w:line="360" w:lineRule="auto"/>
              <w:rPr>
                <w:rFonts w:ascii="Arial" w:hAnsi="Arial" w:cs="Arial"/>
              </w:rPr>
            </w:pPr>
            <w:r w:rsidRPr="00467841">
              <w:rPr>
                <w:rFonts w:ascii="Arial" w:hAnsi="Arial" w:cs="Arial"/>
              </w:rPr>
              <w:t>Obsługa pacjenta/pacjentki w</w:t>
            </w:r>
            <w:r w:rsidR="00655232" w:rsidRPr="00467841">
              <w:rPr>
                <w:rFonts w:ascii="Arial" w:hAnsi="Arial" w:cs="Arial"/>
              </w:rPr>
              <w:t> </w:t>
            </w:r>
            <w:r w:rsidRPr="00467841">
              <w:rPr>
                <w:rFonts w:ascii="Arial" w:hAnsi="Arial" w:cs="Arial"/>
              </w:rPr>
              <w:t>spektrum autyzmu</w:t>
            </w:r>
          </w:p>
        </w:tc>
        <w:tc>
          <w:tcPr>
            <w:tcW w:w="1276" w:type="dxa"/>
            <w:noWrap/>
            <w:vAlign w:val="center"/>
            <w:hideMark/>
          </w:tcPr>
          <w:p w14:paraId="2D44150D" w14:textId="77777777" w:rsidR="00555535" w:rsidRPr="00467841" w:rsidRDefault="00555535" w:rsidP="00721907">
            <w:pPr>
              <w:spacing w:line="360" w:lineRule="auto"/>
              <w:jc w:val="right"/>
              <w:rPr>
                <w:rFonts w:ascii="Arial" w:hAnsi="Arial" w:cs="Arial"/>
              </w:rPr>
            </w:pPr>
            <w:r w:rsidRPr="00467841">
              <w:rPr>
                <w:rFonts w:ascii="Arial" w:hAnsi="Arial" w:cs="Arial"/>
              </w:rPr>
              <w:t>18,8%</w:t>
            </w:r>
          </w:p>
        </w:tc>
        <w:tc>
          <w:tcPr>
            <w:tcW w:w="1134" w:type="dxa"/>
            <w:noWrap/>
            <w:vAlign w:val="center"/>
            <w:hideMark/>
          </w:tcPr>
          <w:p w14:paraId="27E86313" w14:textId="77777777" w:rsidR="00555535" w:rsidRPr="00467841" w:rsidRDefault="00555535" w:rsidP="00721907">
            <w:pPr>
              <w:spacing w:line="360" w:lineRule="auto"/>
              <w:jc w:val="right"/>
              <w:rPr>
                <w:rFonts w:ascii="Arial" w:hAnsi="Arial" w:cs="Arial"/>
              </w:rPr>
            </w:pPr>
            <w:r w:rsidRPr="00467841">
              <w:rPr>
                <w:rFonts w:ascii="Arial" w:hAnsi="Arial" w:cs="Arial"/>
              </w:rPr>
              <w:t>23,9%</w:t>
            </w:r>
          </w:p>
        </w:tc>
        <w:tc>
          <w:tcPr>
            <w:tcW w:w="1559" w:type="dxa"/>
            <w:noWrap/>
            <w:vAlign w:val="center"/>
            <w:hideMark/>
          </w:tcPr>
          <w:p w14:paraId="192D9118" w14:textId="77777777" w:rsidR="00555535" w:rsidRPr="00467841" w:rsidRDefault="00555535" w:rsidP="00721907">
            <w:pPr>
              <w:spacing w:line="360" w:lineRule="auto"/>
              <w:jc w:val="right"/>
              <w:rPr>
                <w:rFonts w:ascii="Arial" w:hAnsi="Arial" w:cs="Arial"/>
              </w:rPr>
            </w:pPr>
            <w:r w:rsidRPr="00467841">
              <w:rPr>
                <w:rFonts w:ascii="Arial" w:hAnsi="Arial" w:cs="Arial"/>
              </w:rPr>
              <w:t>20,5%</w:t>
            </w:r>
          </w:p>
        </w:tc>
        <w:tc>
          <w:tcPr>
            <w:tcW w:w="1696" w:type="dxa"/>
            <w:noWrap/>
            <w:vAlign w:val="center"/>
            <w:hideMark/>
          </w:tcPr>
          <w:p w14:paraId="0423FA3F" w14:textId="77777777" w:rsidR="00555535" w:rsidRPr="00467841" w:rsidRDefault="00555535" w:rsidP="00721907">
            <w:pPr>
              <w:spacing w:line="360" w:lineRule="auto"/>
              <w:jc w:val="right"/>
              <w:rPr>
                <w:rFonts w:ascii="Arial" w:hAnsi="Arial" w:cs="Arial"/>
              </w:rPr>
            </w:pPr>
            <w:r w:rsidRPr="00467841">
              <w:rPr>
                <w:rFonts w:ascii="Arial" w:hAnsi="Arial" w:cs="Arial"/>
              </w:rPr>
              <w:t>20,2%</w:t>
            </w:r>
          </w:p>
        </w:tc>
      </w:tr>
      <w:tr w:rsidR="00555535" w:rsidRPr="00467841" w14:paraId="074658CE" w14:textId="77777777" w:rsidTr="00721907">
        <w:trPr>
          <w:trHeight w:val="320"/>
        </w:trPr>
        <w:tc>
          <w:tcPr>
            <w:tcW w:w="3544" w:type="dxa"/>
            <w:noWrap/>
            <w:hideMark/>
          </w:tcPr>
          <w:p w14:paraId="1334E99B" w14:textId="4DFEB586" w:rsidR="00555535" w:rsidRPr="00467841" w:rsidRDefault="00555535" w:rsidP="00B72935">
            <w:pPr>
              <w:spacing w:line="360" w:lineRule="auto"/>
              <w:rPr>
                <w:rFonts w:ascii="Arial" w:hAnsi="Arial" w:cs="Arial"/>
              </w:rPr>
            </w:pPr>
            <w:r w:rsidRPr="00467841">
              <w:rPr>
                <w:rFonts w:ascii="Arial" w:hAnsi="Arial" w:cs="Arial"/>
              </w:rPr>
              <w:t>Komunikacja z</w:t>
            </w:r>
            <w:r w:rsidR="00721907" w:rsidRPr="00467841">
              <w:rPr>
                <w:rFonts w:ascii="Arial" w:hAnsi="Arial" w:cs="Arial"/>
              </w:rPr>
              <w:t> </w:t>
            </w:r>
            <w:r w:rsidRPr="00467841">
              <w:rPr>
                <w:rFonts w:ascii="Arial" w:hAnsi="Arial" w:cs="Arial"/>
              </w:rPr>
              <w:t>pacjentami/pacjentkami z</w:t>
            </w:r>
            <w:r w:rsidR="00655232" w:rsidRPr="00467841">
              <w:rPr>
                <w:rFonts w:ascii="Arial" w:hAnsi="Arial" w:cs="Arial"/>
              </w:rPr>
              <w:t> </w:t>
            </w:r>
            <w:r w:rsidRPr="00467841">
              <w:rPr>
                <w:rFonts w:ascii="Arial" w:hAnsi="Arial" w:cs="Arial"/>
              </w:rPr>
              <w:t>różnymi rodzajami niepełnosprawności (m.in. głuchymi, niewidomymi)</w:t>
            </w:r>
          </w:p>
        </w:tc>
        <w:tc>
          <w:tcPr>
            <w:tcW w:w="1276" w:type="dxa"/>
            <w:noWrap/>
            <w:vAlign w:val="center"/>
            <w:hideMark/>
          </w:tcPr>
          <w:p w14:paraId="6FF28C7D" w14:textId="77777777" w:rsidR="00555535" w:rsidRPr="00467841" w:rsidRDefault="00555535" w:rsidP="00721907">
            <w:pPr>
              <w:spacing w:line="360" w:lineRule="auto"/>
              <w:jc w:val="right"/>
              <w:rPr>
                <w:rFonts w:ascii="Arial" w:hAnsi="Arial" w:cs="Arial"/>
              </w:rPr>
            </w:pPr>
            <w:r w:rsidRPr="00467841">
              <w:rPr>
                <w:rFonts w:ascii="Arial" w:hAnsi="Arial" w:cs="Arial"/>
              </w:rPr>
              <w:t>21,6%</w:t>
            </w:r>
          </w:p>
        </w:tc>
        <w:tc>
          <w:tcPr>
            <w:tcW w:w="1134" w:type="dxa"/>
            <w:noWrap/>
            <w:vAlign w:val="center"/>
            <w:hideMark/>
          </w:tcPr>
          <w:p w14:paraId="4704858E" w14:textId="77777777" w:rsidR="00555535" w:rsidRPr="00467841" w:rsidRDefault="00555535" w:rsidP="00721907">
            <w:pPr>
              <w:spacing w:line="360" w:lineRule="auto"/>
              <w:jc w:val="right"/>
              <w:rPr>
                <w:rFonts w:ascii="Arial" w:hAnsi="Arial" w:cs="Arial"/>
              </w:rPr>
            </w:pPr>
            <w:r w:rsidRPr="00467841">
              <w:rPr>
                <w:rFonts w:ascii="Arial" w:hAnsi="Arial" w:cs="Arial"/>
              </w:rPr>
              <w:t>23,0%</w:t>
            </w:r>
          </w:p>
        </w:tc>
        <w:tc>
          <w:tcPr>
            <w:tcW w:w="1559" w:type="dxa"/>
            <w:noWrap/>
            <w:vAlign w:val="center"/>
            <w:hideMark/>
          </w:tcPr>
          <w:p w14:paraId="138472E1" w14:textId="77777777" w:rsidR="00555535" w:rsidRPr="00467841" w:rsidRDefault="00555535" w:rsidP="00721907">
            <w:pPr>
              <w:spacing w:line="360" w:lineRule="auto"/>
              <w:jc w:val="right"/>
              <w:rPr>
                <w:rFonts w:ascii="Arial" w:hAnsi="Arial" w:cs="Arial"/>
              </w:rPr>
            </w:pPr>
            <w:r w:rsidRPr="00467841">
              <w:rPr>
                <w:rFonts w:ascii="Arial" w:hAnsi="Arial" w:cs="Arial"/>
              </w:rPr>
              <w:t>24,4%</w:t>
            </w:r>
          </w:p>
        </w:tc>
        <w:tc>
          <w:tcPr>
            <w:tcW w:w="1696" w:type="dxa"/>
            <w:noWrap/>
            <w:vAlign w:val="center"/>
            <w:hideMark/>
          </w:tcPr>
          <w:p w14:paraId="5B37D07E" w14:textId="77777777" w:rsidR="00555535" w:rsidRPr="00467841" w:rsidRDefault="00555535" w:rsidP="00721907">
            <w:pPr>
              <w:spacing w:line="360" w:lineRule="auto"/>
              <w:jc w:val="right"/>
              <w:rPr>
                <w:rFonts w:ascii="Arial" w:hAnsi="Arial" w:cs="Arial"/>
              </w:rPr>
            </w:pPr>
            <w:r w:rsidRPr="00467841">
              <w:rPr>
                <w:rFonts w:ascii="Arial" w:hAnsi="Arial" w:cs="Arial"/>
              </w:rPr>
              <w:t>24,2%</w:t>
            </w:r>
          </w:p>
        </w:tc>
      </w:tr>
      <w:tr w:rsidR="00555535" w:rsidRPr="00467841" w14:paraId="01F515C4" w14:textId="77777777" w:rsidTr="00721907">
        <w:trPr>
          <w:trHeight w:val="320"/>
        </w:trPr>
        <w:tc>
          <w:tcPr>
            <w:tcW w:w="3544" w:type="dxa"/>
            <w:noWrap/>
            <w:hideMark/>
          </w:tcPr>
          <w:p w14:paraId="30C980F2" w14:textId="77777777" w:rsidR="00555535" w:rsidRPr="00467841" w:rsidRDefault="00555535" w:rsidP="00B72935">
            <w:pPr>
              <w:spacing w:line="360" w:lineRule="auto"/>
              <w:rPr>
                <w:rFonts w:ascii="Arial" w:hAnsi="Arial" w:cs="Arial"/>
              </w:rPr>
            </w:pPr>
            <w:r w:rsidRPr="00467841">
              <w:rPr>
                <w:rFonts w:ascii="Arial" w:hAnsi="Arial" w:cs="Arial"/>
              </w:rPr>
              <w:lastRenderedPageBreak/>
              <w:t>Postępowanie w sytuacjach stresowych i zarządzanie kryzysem (w kontekście pacjentów/pacjentek ze szczególnymi potrzebami)</w:t>
            </w:r>
          </w:p>
        </w:tc>
        <w:tc>
          <w:tcPr>
            <w:tcW w:w="1276" w:type="dxa"/>
            <w:noWrap/>
            <w:vAlign w:val="center"/>
            <w:hideMark/>
          </w:tcPr>
          <w:p w14:paraId="3D64A0E7" w14:textId="77777777" w:rsidR="00555535" w:rsidRPr="00467841" w:rsidRDefault="00555535" w:rsidP="00721907">
            <w:pPr>
              <w:spacing w:line="360" w:lineRule="auto"/>
              <w:jc w:val="right"/>
              <w:rPr>
                <w:rFonts w:ascii="Arial" w:hAnsi="Arial" w:cs="Arial"/>
              </w:rPr>
            </w:pPr>
            <w:r w:rsidRPr="00467841">
              <w:rPr>
                <w:rFonts w:ascii="Arial" w:hAnsi="Arial" w:cs="Arial"/>
              </w:rPr>
              <w:t>18,0%</w:t>
            </w:r>
          </w:p>
        </w:tc>
        <w:tc>
          <w:tcPr>
            <w:tcW w:w="1134" w:type="dxa"/>
            <w:noWrap/>
            <w:vAlign w:val="center"/>
            <w:hideMark/>
          </w:tcPr>
          <w:p w14:paraId="587D815A" w14:textId="77777777" w:rsidR="00555535" w:rsidRPr="00467841" w:rsidRDefault="00555535" w:rsidP="00721907">
            <w:pPr>
              <w:spacing w:line="360" w:lineRule="auto"/>
              <w:jc w:val="right"/>
              <w:rPr>
                <w:rFonts w:ascii="Arial" w:hAnsi="Arial" w:cs="Arial"/>
              </w:rPr>
            </w:pPr>
            <w:r w:rsidRPr="00467841">
              <w:rPr>
                <w:rFonts w:ascii="Arial" w:hAnsi="Arial" w:cs="Arial"/>
              </w:rPr>
              <w:t>28,7%</w:t>
            </w:r>
          </w:p>
        </w:tc>
        <w:tc>
          <w:tcPr>
            <w:tcW w:w="1559" w:type="dxa"/>
            <w:noWrap/>
            <w:vAlign w:val="center"/>
            <w:hideMark/>
          </w:tcPr>
          <w:p w14:paraId="61D845D1" w14:textId="77777777" w:rsidR="00555535" w:rsidRPr="00467841" w:rsidRDefault="00555535" w:rsidP="00721907">
            <w:pPr>
              <w:spacing w:line="360" w:lineRule="auto"/>
              <w:jc w:val="right"/>
              <w:rPr>
                <w:rFonts w:ascii="Arial" w:hAnsi="Arial" w:cs="Arial"/>
              </w:rPr>
            </w:pPr>
            <w:r w:rsidRPr="00467841">
              <w:rPr>
                <w:rFonts w:ascii="Arial" w:hAnsi="Arial" w:cs="Arial"/>
              </w:rPr>
              <w:t>21,1%</w:t>
            </w:r>
          </w:p>
        </w:tc>
        <w:tc>
          <w:tcPr>
            <w:tcW w:w="1696" w:type="dxa"/>
            <w:noWrap/>
            <w:vAlign w:val="center"/>
            <w:hideMark/>
          </w:tcPr>
          <w:p w14:paraId="40FB40E3" w14:textId="77777777" w:rsidR="00555535" w:rsidRPr="00467841" w:rsidRDefault="00555535" w:rsidP="00721907">
            <w:pPr>
              <w:spacing w:line="360" w:lineRule="auto"/>
              <w:jc w:val="right"/>
              <w:rPr>
                <w:rFonts w:ascii="Arial" w:hAnsi="Arial" w:cs="Arial"/>
              </w:rPr>
            </w:pPr>
            <w:r w:rsidRPr="00467841">
              <w:rPr>
                <w:rFonts w:ascii="Arial" w:hAnsi="Arial" w:cs="Arial"/>
              </w:rPr>
              <w:t>25,3%</w:t>
            </w:r>
          </w:p>
        </w:tc>
      </w:tr>
      <w:tr w:rsidR="00555535" w:rsidRPr="00467841" w14:paraId="112EFA82" w14:textId="77777777" w:rsidTr="00721907">
        <w:trPr>
          <w:trHeight w:val="320"/>
        </w:trPr>
        <w:tc>
          <w:tcPr>
            <w:tcW w:w="3544" w:type="dxa"/>
            <w:noWrap/>
            <w:hideMark/>
          </w:tcPr>
          <w:p w14:paraId="3250B6C1" w14:textId="486662C0" w:rsidR="00555535" w:rsidRPr="00467841" w:rsidRDefault="00555535" w:rsidP="00B72935">
            <w:pPr>
              <w:spacing w:line="360" w:lineRule="auto"/>
              <w:rPr>
                <w:rFonts w:ascii="Arial" w:hAnsi="Arial" w:cs="Arial"/>
              </w:rPr>
            </w:pPr>
            <w:r w:rsidRPr="00467841">
              <w:rPr>
                <w:rFonts w:ascii="Arial" w:hAnsi="Arial" w:cs="Arial"/>
                <w:lang w:val="fr-FR"/>
              </w:rPr>
              <w:t>Savoir-vivre</w:t>
            </w:r>
            <w:r w:rsidRPr="00467841">
              <w:rPr>
                <w:rFonts w:ascii="Arial" w:hAnsi="Arial" w:cs="Arial"/>
              </w:rPr>
              <w:t xml:space="preserve"> wobec osób z</w:t>
            </w:r>
            <w:r w:rsidR="00655232" w:rsidRPr="00467841">
              <w:rPr>
                <w:rFonts w:ascii="Arial" w:hAnsi="Arial" w:cs="Arial"/>
              </w:rPr>
              <w:t> </w:t>
            </w:r>
            <w:r w:rsidRPr="00467841">
              <w:rPr>
                <w:rFonts w:ascii="Arial" w:hAnsi="Arial" w:cs="Arial"/>
              </w:rPr>
              <w:t>niepełnosprawnościami</w:t>
            </w:r>
          </w:p>
        </w:tc>
        <w:tc>
          <w:tcPr>
            <w:tcW w:w="1276" w:type="dxa"/>
            <w:noWrap/>
            <w:vAlign w:val="center"/>
            <w:hideMark/>
          </w:tcPr>
          <w:p w14:paraId="5D7FC695" w14:textId="77777777" w:rsidR="00555535" w:rsidRPr="00467841" w:rsidRDefault="00555535" w:rsidP="00721907">
            <w:pPr>
              <w:spacing w:line="360" w:lineRule="auto"/>
              <w:jc w:val="right"/>
              <w:rPr>
                <w:rFonts w:ascii="Arial" w:hAnsi="Arial" w:cs="Arial"/>
              </w:rPr>
            </w:pPr>
            <w:r w:rsidRPr="00467841">
              <w:rPr>
                <w:rFonts w:ascii="Arial" w:hAnsi="Arial" w:cs="Arial"/>
              </w:rPr>
              <w:t>8,1%</w:t>
            </w:r>
          </w:p>
        </w:tc>
        <w:tc>
          <w:tcPr>
            <w:tcW w:w="1134" w:type="dxa"/>
            <w:noWrap/>
            <w:vAlign w:val="center"/>
            <w:hideMark/>
          </w:tcPr>
          <w:p w14:paraId="09F22304" w14:textId="77777777" w:rsidR="00555535" w:rsidRPr="00467841" w:rsidRDefault="00555535" w:rsidP="00721907">
            <w:pPr>
              <w:spacing w:line="360" w:lineRule="auto"/>
              <w:jc w:val="right"/>
              <w:rPr>
                <w:rFonts w:ascii="Arial" w:hAnsi="Arial" w:cs="Arial"/>
              </w:rPr>
            </w:pPr>
            <w:r w:rsidRPr="00467841">
              <w:rPr>
                <w:rFonts w:ascii="Arial" w:hAnsi="Arial" w:cs="Arial"/>
              </w:rPr>
              <w:t>15,2%</w:t>
            </w:r>
          </w:p>
        </w:tc>
        <w:tc>
          <w:tcPr>
            <w:tcW w:w="1559" w:type="dxa"/>
            <w:noWrap/>
            <w:vAlign w:val="center"/>
            <w:hideMark/>
          </w:tcPr>
          <w:p w14:paraId="2935FE9C" w14:textId="77777777" w:rsidR="00555535" w:rsidRPr="00467841" w:rsidRDefault="00555535" w:rsidP="00721907">
            <w:pPr>
              <w:spacing w:line="360" w:lineRule="auto"/>
              <w:jc w:val="right"/>
              <w:rPr>
                <w:rFonts w:ascii="Arial" w:hAnsi="Arial" w:cs="Arial"/>
              </w:rPr>
            </w:pPr>
            <w:r w:rsidRPr="00467841">
              <w:rPr>
                <w:rFonts w:ascii="Arial" w:hAnsi="Arial" w:cs="Arial"/>
              </w:rPr>
              <w:t>11,0%</w:t>
            </w:r>
          </w:p>
        </w:tc>
        <w:tc>
          <w:tcPr>
            <w:tcW w:w="1696" w:type="dxa"/>
            <w:noWrap/>
            <w:vAlign w:val="center"/>
            <w:hideMark/>
          </w:tcPr>
          <w:p w14:paraId="17757C51" w14:textId="77777777" w:rsidR="00555535" w:rsidRPr="00467841" w:rsidRDefault="00555535" w:rsidP="00721907">
            <w:pPr>
              <w:spacing w:line="360" w:lineRule="auto"/>
              <w:jc w:val="right"/>
              <w:rPr>
                <w:rFonts w:ascii="Arial" w:hAnsi="Arial" w:cs="Arial"/>
              </w:rPr>
            </w:pPr>
            <w:r w:rsidRPr="00467841">
              <w:rPr>
                <w:rFonts w:ascii="Arial" w:hAnsi="Arial" w:cs="Arial"/>
              </w:rPr>
              <w:t>13,2%</w:t>
            </w:r>
          </w:p>
        </w:tc>
      </w:tr>
      <w:tr w:rsidR="00555535" w:rsidRPr="00467841" w14:paraId="4894BB59" w14:textId="77777777" w:rsidTr="00721907">
        <w:trPr>
          <w:trHeight w:val="320"/>
        </w:trPr>
        <w:tc>
          <w:tcPr>
            <w:tcW w:w="3544" w:type="dxa"/>
            <w:noWrap/>
            <w:hideMark/>
          </w:tcPr>
          <w:p w14:paraId="524D00DA" w14:textId="77777777" w:rsidR="00555535" w:rsidRPr="00467841" w:rsidRDefault="00555535" w:rsidP="00B72935">
            <w:pPr>
              <w:spacing w:line="360" w:lineRule="auto"/>
              <w:rPr>
                <w:rFonts w:ascii="Arial" w:hAnsi="Arial" w:cs="Arial"/>
              </w:rPr>
            </w:pPr>
            <w:r w:rsidRPr="00467841">
              <w:rPr>
                <w:rFonts w:ascii="Arial" w:hAnsi="Arial" w:cs="Arial"/>
              </w:rPr>
              <w:t>Dostępna usługa stomatologiczna</w:t>
            </w:r>
          </w:p>
        </w:tc>
        <w:tc>
          <w:tcPr>
            <w:tcW w:w="1276" w:type="dxa"/>
            <w:noWrap/>
            <w:vAlign w:val="center"/>
            <w:hideMark/>
          </w:tcPr>
          <w:p w14:paraId="6F268ACD" w14:textId="77777777" w:rsidR="00555535" w:rsidRPr="00467841" w:rsidRDefault="00555535" w:rsidP="00721907">
            <w:pPr>
              <w:spacing w:line="360" w:lineRule="auto"/>
              <w:jc w:val="right"/>
              <w:rPr>
                <w:rFonts w:ascii="Arial" w:hAnsi="Arial" w:cs="Arial"/>
              </w:rPr>
            </w:pPr>
            <w:r w:rsidRPr="00467841">
              <w:rPr>
                <w:rFonts w:ascii="Arial" w:hAnsi="Arial" w:cs="Arial"/>
              </w:rPr>
              <w:t>3,4%</w:t>
            </w:r>
          </w:p>
        </w:tc>
        <w:tc>
          <w:tcPr>
            <w:tcW w:w="1134" w:type="dxa"/>
            <w:noWrap/>
            <w:vAlign w:val="center"/>
            <w:hideMark/>
          </w:tcPr>
          <w:p w14:paraId="34A7D1FC" w14:textId="77777777" w:rsidR="00555535" w:rsidRPr="00467841" w:rsidRDefault="00555535" w:rsidP="00721907">
            <w:pPr>
              <w:spacing w:line="360" w:lineRule="auto"/>
              <w:jc w:val="right"/>
              <w:rPr>
                <w:rFonts w:ascii="Arial" w:hAnsi="Arial" w:cs="Arial"/>
              </w:rPr>
            </w:pPr>
            <w:r w:rsidRPr="00467841">
              <w:rPr>
                <w:rFonts w:ascii="Arial" w:hAnsi="Arial" w:cs="Arial"/>
              </w:rPr>
              <w:t>4,8%</w:t>
            </w:r>
          </w:p>
        </w:tc>
        <w:tc>
          <w:tcPr>
            <w:tcW w:w="1559" w:type="dxa"/>
            <w:noWrap/>
            <w:vAlign w:val="center"/>
            <w:hideMark/>
          </w:tcPr>
          <w:p w14:paraId="252F7F99" w14:textId="77777777" w:rsidR="00555535" w:rsidRPr="00467841" w:rsidRDefault="00555535" w:rsidP="00721907">
            <w:pPr>
              <w:spacing w:line="360" w:lineRule="auto"/>
              <w:jc w:val="right"/>
              <w:rPr>
                <w:rFonts w:ascii="Arial" w:hAnsi="Arial" w:cs="Arial"/>
              </w:rPr>
            </w:pPr>
            <w:r w:rsidRPr="00467841">
              <w:rPr>
                <w:rFonts w:ascii="Arial" w:hAnsi="Arial" w:cs="Arial"/>
              </w:rPr>
              <w:t>4,5%</w:t>
            </w:r>
          </w:p>
        </w:tc>
        <w:tc>
          <w:tcPr>
            <w:tcW w:w="1696" w:type="dxa"/>
            <w:noWrap/>
            <w:vAlign w:val="center"/>
            <w:hideMark/>
          </w:tcPr>
          <w:p w14:paraId="2A3EDC43" w14:textId="77777777" w:rsidR="00555535" w:rsidRPr="00467841" w:rsidRDefault="00555535" w:rsidP="00721907">
            <w:pPr>
              <w:spacing w:line="360" w:lineRule="auto"/>
              <w:jc w:val="right"/>
              <w:rPr>
                <w:rFonts w:ascii="Arial" w:hAnsi="Arial" w:cs="Arial"/>
              </w:rPr>
            </w:pPr>
            <w:r w:rsidRPr="00467841">
              <w:rPr>
                <w:rFonts w:ascii="Arial" w:hAnsi="Arial" w:cs="Arial"/>
              </w:rPr>
              <w:t>2,8%</w:t>
            </w:r>
          </w:p>
        </w:tc>
      </w:tr>
      <w:tr w:rsidR="00555535" w:rsidRPr="00467841" w14:paraId="52DE11CC" w14:textId="77777777" w:rsidTr="00721907">
        <w:trPr>
          <w:trHeight w:val="320"/>
        </w:trPr>
        <w:tc>
          <w:tcPr>
            <w:tcW w:w="3544" w:type="dxa"/>
            <w:noWrap/>
            <w:hideMark/>
          </w:tcPr>
          <w:p w14:paraId="0CE42A57" w14:textId="544E5034" w:rsidR="00555535" w:rsidRPr="00467841" w:rsidRDefault="00555535" w:rsidP="00B72935">
            <w:pPr>
              <w:spacing w:line="360" w:lineRule="auto"/>
              <w:rPr>
                <w:rFonts w:ascii="Arial" w:hAnsi="Arial" w:cs="Arial"/>
              </w:rPr>
            </w:pPr>
            <w:r w:rsidRPr="00467841">
              <w:rPr>
                <w:rFonts w:ascii="Arial" w:hAnsi="Arial" w:cs="Arial"/>
              </w:rPr>
              <w:t>Tworzenie materiałów w</w:t>
            </w:r>
            <w:r w:rsidR="00655232" w:rsidRPr="00467841">
              <w:rPr>
                <w:rFonts w:ascii="Arial" w:hAnsi="Arial" w:cs="Arial"/>
              </w:rPr>
              <w:t> </w:t>
            </w:r>
            <w:r w:rsidRPr="00467841">
              <w:rPr>
                <w:rFonts w:ascii="Arial" w:hAnsi="Arial" w:cs="Arial"/>
              </w:rPr>
              <w:t>prostym języku</w:t>
            </w:r>
            <w:r w:rsidR="00655232" w:rsidRPr="00467841">
              <w:rPr>
                <w:rFonts w:ascii="Arial" w:hAnsi="Arial" w:cs="Arial"/>
              </w:rPr>
              <w:t>/</w:t>
            </w:r>
            <w:r w:rsidRPr="00467841">
              <w:rPr>
                <w:rFonts w:ascii="Arial" w:hAnsi="Arial" w:cs="Arial"/>
              </w:rPr>
              <w:t>ETR</w:t>
            </w:r>
          </w:p>
        </w:tc>
        <w:tc>
          <w:tcPr>
            <w:tcW w:w="1276" w:type="dxa"/>
            <w:noWrap/>
            <w:vAlign w:val="center"/>
            <w:hideMark/>
          </w:tcPr>
          <w:p w14:paraId="2838F963" w14:textId="77777777" w:rsidR="00555535" w:rsidRPr="00467841" w:rsidRDefault="00555535" w:rsidP="00721907">
            <w:pPr>
              <w:spacing w:line="360" w:lineRule="auto"/>
              <w:jc w:val="right"/>
              <w:rPr>
                <w:rFonts w:ascii="Arial" w:hAnsi="Arial" w:cs="Arial"/>
              </w:rPr>
            </w:pPr>
            <w:r w:rsidRPr="00467841">
              <w:rPr>
                <w:rFonts w:ascii="Arial" w:hAnsi="Arial" w:cs="Arial"/>
              </w:rPr>
              <w:t>6,7%</w:t>
            </w:r>
          </w:p>
        </w:tc>
        <w:tc>
          <w:tcPr>
            <w:tcW w:w="1134" w:type="dxa"/>
            <w:noWrap/>
            <w:vAlign w:val="center"/>
            <w:hideMark/>
          </w:tcPr>
          <w:p w14:paraId="2CC42422" w14:textId="77777777" w:rsidR="00555535" w:rsidRPr="00467841" w:rsidRDefault="00555535" w:rsidP="00721907">
            <w:pPr>
              <w:spacing w:line="360" w:lineRule="auto"/>
              <w:jc w:val="right"/>
              <w:rPr>
                <w:rFonts w:ascii="Arial" w:hAnsi="Arial" w:cs="Arial"/>
              </w:rPr>
            </w:pPr>
            <w:r w:rsidRPr="00467841">
              <w:rPr>
                <w:rFonts w:ascii="Arial" w:hAnsi="Arial" w:cs="Arial"/>
              </w:rPr>
              <w:t>7,6%</w:t>
            </w:r>
          </w:p>
        </w:tc>
        <w:tc>
          <w:tcPr>
            <w:tcW w:w="1559" w:type="dxa"/>
            <w:noWrap/>
            <w:vAlign w:val="center"/>
            <w:hideMark/>
          </w:tcPr>
          <w:p w14:paraId="7BAAE5AB" w14:textId="77777777" w:rsidR="00555535" w:rsidRPr="00467841" w:rsidRDefault="00555535" w:rsidP="00721907">
            <w:pPr>
              <w:spacing w:line="360" w:lineRule="auto"/>
              <w:jc w:val="right"/>
              <w:rPr>
                <w:rFonts w:ascii="Arial" w:hAnsi="Arial" w:cs="Arial"/>
              </w:rPr>
            </w:pPr>
            <w:r w:rsidRPr="00467841">
              <w:rPr>
                <w:rFonts w:ascii="Arial" w:hAnsi="Arial" w:cs="Arial"/>
              </w:rPr>
              <w:t>5,9%</w:t>
            </w:r>
          </w:p>
        </w:tc>
        <w:tc>
          <w:tcPr>
            <w:tcW w:w="1696" w:type="dxa"/>
            <w:noWrap/>
            <w:vAlign w:val="center"/>
            <w:hideMark/>
          </w:tcPr>
          <w:p w14:paraId="6639CF99" w14:textId="77777777" w:rsidR="00555535" w:rsidRPr="00467841" w:rsidRDefault="00555535" w:rsidP="00721907">
            <w:pPr>
              <w:spacing w:line="360" w:lineRule="auto"/>
              <w:jc w:val="right"/>
              <w:rPr>
                <w:rFonts w:ascii="Arial" w:hAnsi="Arial" w:cs="Arial"/>
              </w:rPr>
            </w:pPr>
            <w:r w:rsidRPr="00467841">
              <w:rPr>
                <w:rFonts w:ascii="Arial" w:hAnsi="Arial" w:cs="Arial"/>
              </w:rPr>
              <w:t>5,9%</w:t>
            </w:r>
          </w:p>
        </w:tc>
      </w:tr>
      <w:tr w:rsidR="00555535" w:rsidRPr="00467841" w14:paraId="4A5E6CFC" w14:textId="77777777" w:rsidTr="00721907">
        <w:trPr>
          <w:trHeight w:val="320"/>
        </w:trPr>
        <w:tc>
          <w:tcPr>
            <w:tcW w:w="3544" w:type="dxa"/>
            <w:noWrap/>
            <w:hideMark/>
          </w:tcPr>
          <w:p w14:paraId="2C5DAA8F" w14:textId="77777777" w:rsidR="00555535" w:rsidRPr="00467841" w:rsidRDefault="00555535" w:rsidP="00B72935">
            <w:pPr>
              <w:spacing w:line="360" w:lineRule="auto"/>
              <w:rPr>
                <w:rFonts w:ascii="Arial" w:hAnsi="Arial" w:cs="Arial"/>
              </w:rPr>
            </w:pPr>
            <w:r w:rsidRPr="00467841">
              <w:rPr>
                <w:rFonts w:ascii="Arial" w:hAnsi="Arial" w:cs="Arial"/>
              </w:rPr>
              <w:t>Obsługa sprzętu wspierającego (fotel regulowany, podnośnik, systemy wspomagające)</w:t>
            </w:r>
          </w:p>
        </w:tc>
        <w:tc>
          <w:tcPr>
            <w:tcW w:w="1276" w:type="dxa"/>
            <w:noWrap/>
            <w:vAlign w:val="center"/>
            <w:hideMark/>
          </w:tcPr>
          <w:p w14:paraId="2064F58F" w14:textId="77777777" w:rsidR="00555535" w:rsidRPr="00467841" w:rsidRDefault="00555535" w:rsidP="00721907">
            <w:pPr>
              <w:spacing w:line="360" w:lineRule="auto"/>
              <w:jc w:val="right"/>
              <w:rPr>
                <w:rFonts w:ascii="Arial" w:hAnsi="Arial" w:cs="Arial"/>
              </w:rPr>
            </w:pPr>
            <w:r w:rsidRPr="00467841">
              <w:rPr>
                <w:rFonts w:ascii="Arial" w:hAnsi="Arial" w:cs="Arial"/>
              </w:rPr>
              <w:t>3,1%</w:t>
            </w:r>
          </w:p>
        </w:tc>
        <w:tc>
          <w:tcPr>
            <w:tcW w:w="1134" w:type="dxa"/>
            <w:noWrap/>
            <w:vAlign w:val="center"/>
            <w:hideMark/>
          </w:tcPr>
          <w:p w14:paraId="5C2D3EF9" w14:textId="77777777" w:rsidR="00555535" w:rsidRPr="00467841" w:rsidRDefault="00555535" w:rsidP="00721907">
            <w:pPr>
              <w:spacing w:line="360" w:lineRule="auto"/>
              <w:jc w:val="right"/>
              <w:rPr>
                <w:rFonts w:ascii="Arial" w:hAnsi="Arial" w:cs="Arial"/>
              </w:rPr>
            </w:pPr>
            <w:r w:rsidRPr="00467841">
              <w:rPr>
                <w:rFonts w:ascii="Arial" w:hAnsi="Arial" w:cs="Arial"/>
              </w:rPr>
              <w:t>5,3%</w:t>
            </w:r>
          </w:p>
        </w:tc>
        <w:tc>
          <w:tcPr>
            <w:tcW w:w="1559" w:type="dxa"/>
            <w:noWrap/>
            <w:vAlign w:val="center"/>
            <w:hideMark/>
          </w:tcPr>
          <w:p w14:paraId="4ED5AFFF" w14:textId="77777777" w:rsidR="00555535" w:rsidRPr="00467841" w:rsidRDefault="00555535" w:rsidP="00721907">
            <w:pPr>
              <w:spacing w:line="360" w:lineRule="auto"/>
              <w:jc w:val="right"/>
              <w:rPr>
                <w:rFonts w:ascii="Arial" w:hAnsi="Arial" w:cs="Arial"/>
              </w:rPr>
            </w:pPr>
            <w:r w:rsidRPr="00467841">
              <w:rPr>
                <w:rFonts w:ascii="Arial" w:hAnsi="Arial" w:cs="Arial"/>
              </w:rPr>
              <w:t>7,9%</w:t>
            </w:r>
          </w:p>
        </w:tc>
        <w:tc>
          <w:tcPr>
            <w:tcW w:w="1696" w:type="dxa"/>
            <w:noWrap/>
            <w:vAlign w:val="center"/>
            <w:hideMark/>
          </w:tcPr>
          <w:p w14:paraId="76CDA5CC" w14:textId="77777777" w:rsidR="00555535" w:rsidRPr="00467841" w:rsidRDefault="00555535" w:rsidP="00721907">
            <w:pPr>
              <w:spacing w:line="360" w:lineRule="auto"/>
              <w:jc w:val="right"/>
              <w:rPr>
                <w:rFonts w:ascii="Arial" w:hAnsi="Arial" w:cs="Arial"/>
              </w:rPr>
            </w:pPr>
            <w:r w:rsidRPr="00467841">
              <w:rPr>
                <w:rFonts w:ascii="Arial" w:hAnsi="Arial" w:cs="Arial"/>
              </w:rPr>
              <w:t>4,8%</w:t>
            </w:r>
          </w:p>
        </w:tc>
      </w:tr>
      <w:tr w:rsidR="00555535" w:rsidRPr="00467841" w14:paraId="348D6FF0" w14:textId="77777777" w:rsidTr="00721907">
        <w:trPr>
          <w:trHeight w:val="320"/>
        </w:trPr>
        <w:tc>
          <w:tcPr>
            <w:tcW w:w="3544" w:type="dxa"/>
            <w:noWrap/>
            <w:hideMark/>
          </w:tcPr>
          <w:p w14:paraId="2387CC5A" w14:textId="3CD2B69F" w:rsidR="00555535" w:rsidRPr="00467841" w:rsidRDefault="00555535" w:rsidP="00B72935">
            <w:pPr>
              <w:spacing w:line="360" w:lineRule="auto"/>
              <w:rPr>
                <w:rFonts w:ascii="Arial" w:hAnsi="Arial" w:cs="Arial"/>
              </w:rPr>
            </w:pPr>
            <w:r w:rsidRPr="00467841">
              <w:rPr>
                <w:rFonts w:ascii="Arial" w:hAnsi="Arial" w:cs="Arial"/>
              </w:rPr>
              <w:t>Aspekty prawne dostępności i</w:t>
            </w:r>
            <w:r w:rsidR="00655232" w:rsidRPr="00467841">
              <w:rPr>
                <w:rFonts w:ascii="Arial" w:hAnsi="Arial" w:cs="Arial"/>
              </w:rPr>
              <w:t> </w:t>
            </w:r>
            <w:r w:rsidRPr="00467841">
              <w:rPr>
                <w:rFonts w:ascii="Arial" w:hAnsi="Arial" w:cs="Arial"/>
              </w:rPr>
              <w:t>obowiązki świadczeniodawcy w zakresie osób z niepełnosprawnościami</w:t>
            </w:r>
          </w:p>
        </w:tc>
        <w:tc>
          <w:tcPr>
            <w:tcW w:w="1276" w:type="dxa"/>
            <w:noWrap/>
            <w:vAlign w:val="center"/>
            <w:hideMark/>
          </w:tcPr>
          <w:p w14:paraId="2BB75324" w14:textId="77777777" w:rsidR="00555535" w:rsidRPr="00467841" w:rsidRDefault="00555535" w:rsidP="00721907">
            <w:pPr>
              <w:spacing w:line="360" w:lineRule="auto"/>
              <w:jc w:val="right"/>
              <w:rPr>
                <w:rFonts w:ascii="Arial" w:hAnsi="Arial" w:cs="Arial"/>
              </w:rPr>
            </w:pPr>
            <w:r w:rsidRPr="00467841">
              <w:rPr>
                <w:rFonts w:ascii="Arial" w:hAnsi="Arial" w:cs="Arial"/>
              </w:rPr>
              <w:t>20,2%</w:t>
            </w:r>
          </w:p>
        </w:tc>
        <w:tc>
          <w:tcPr>
            <w:tcW w:w="1134" w:type="dxa"/>
            <w:noWrap/>
            <w:vAlign w:val="center"/>
            <w:hideMark/>
          </w:tcPr>
          <w:p w14:paraId="32FD59A1" w14:textId="77777777" w:rsidR="00555535" w:rsidRPr="00467841" w:rsidRDefault="00555535" w:rsidP="00721907">
            <w:pPr>
              <w:spacing w:line="360" w:lineRule="auto"/>
              <w:jc w:val="right"/>
              <w:rPr>
                <w:rFonts w:ascii="Arial" w:hAnsi="Arial" w:cs="Arial"/>
              </w:rPr>
            </w:pPr>
            <w:r w:rsidRPr="00467841">
              <w:rPr>
                <w:rFonts w:ascii="Arial" w:hAnsi="Arial" w:cs="Arial"/>
              </w:rPr>
              <w:t>26,1%</w:t>
            </w:r>
          </w:p>
        </w:tc>
        <w:tc>
          <w:tcPr>
            <w:tcW w:w="1559" w:type="dxa"/>
            <w:noWrap/>
            <w:vAlign w:val="center"/>
            <w:hideMark/>
          </w:tcPr>
          <w:p w14:paraId="3C644F41" w14:textId="77777777" w:rsidR="00555535" w:rsidRPr="00467841" w:rsidRDefault="00555535" w:rsidP="00721907">
            <w:pPr>
              <w:spacing w:line="360" w:lineRule="auto"/>
              <w:jc w:val="right"/>
              <w:rPr>
                <w:rFonts w:ascii="Arial" w:hAnsi="Arial" w:cs="Arial"/>
              </w:rPr>
            </w:pPr>
            <w:r w:rsidRPr="00467841">
              <w:rPr>
                <w:rFonts w:ascii="Arial" w:hAnsi="Arial" w:cs="Arial"/>
              </w:rPr>
              <w:t>12,9%</w:t>
            </w:r>
          </w:p>
        </w:tc>
        <w:tc>
          <w:tcPr>
            <w:tcW w:w="1696" w:type="dxa"/>
            <w:noWrap/>
            <w:vAlign w:val="center"/>
            <w:hideMark/>
          </w:tcPr>
          <w:p w14:paraId="6F413B50" w14:textId="77777777" w:rsidR="00555535" w:rsidRPr="00467841" w:rsidRDefault="00555535" w:rsidP="00721907">
            <w:pPr>
              <w:spacing w:line="360" w:lineRule="auto"/>
              <w:jc w:val="right"/>
              <w:rPr>
                <w:rFonts w:ascii="Arial" w:hAnsi="Arial" w:cs="Arial"/>
              </w:rPr>
            </w:pPr>
            <w:r w:rsidRPr="00467841">
              <w:rPr>
                <w:rFonts w:ascii="Arial" w:hAnsi="Arial" w:cs="Arial"/>
              </w:rPr>
              <w:t>17,7%</w:t>
            </w:r>
          </w:p>
        </w:tc>
      </w:tr>
      <w:tr w:rsidR="00555535" w:rsidRPr="00467841" w14:paraId="33E6A275" w14:textId="77777777" w:rsidTr="00721907">
        <w:trPr>
          <w:trHeight w:val="320"/>
        </w:trPr>
        <w:tc>
          <w:tcPr>
            <w:tcW w:w="3544" w:type="dxa"/>
            <w:noWrap/>
            <w:hideMark/>
          </w:tcPr>
          <w:p w14:paraId="310C180A" w14:textId="5AA7B3CA" w:rsidR="00555535" w:rsidRPr="00467841" w:rsidRDefault="00555535" w:rsidP="00B72935">
            <w:pPr>
              <w:spacing w:line="360" w:lineRule="auto"/>
              <w:rPr>
                <w:rFonts w:ascii="Arial" w:hAnsi="Arial" w:cs="Arial"/>
              </w:rPr>
            </w:pPr>
            <w:r w:rsidRPr="00467841">
              <w:rPr>
                <w:rFonts w:ascii="Arial" w:hAnsi="Arial" w:cs="Arial"/>
              </w:rPr>
              <w:t>Nie interesują mnie szkolenia z</w:t>
            </w:r>
            <w:r w:rsidR="00721907" w:rsidRPr="00467841">
              <w:rPr>
                <w:rFonts w:ascii="Arial" w:hAnsi="Arial" w:cs="Arial"/>
              </w:rPr>
              <w:t> </w:t>
            </w:r>
            <w:r w:rsidRPr="00467841">
              <w:rPr>
                <w:rFonts w:ascii="Arial" w:hAnsi="Arial" w:cs="Arial"/>
              </w:rPr>
              <w:t>zakresu dostępności</w:t>
            </w:r>
          </w:p>
        </w:tc>
        <w:tc>
          <w:tcPr>
            <w:tcW w:w="1276" w:type="dxa"/>
            <w:noWrap/>
            <w:vAlign w:val="center"/>
            <w:hideMark/>
          </w:tcPr>
          <w:p w14:paraId="380306E8" w14:textId="77777777" w:rsidR="00555535" w:rsidRPr="00467841" w:rsidRDefault="00555535" w:rsidP="00721907">
            <w:pPr>
              <w:spacing w:line="360" w:lineRule="auto"/>
              <w:jc w:val="right"/>
              <w:rPr>
                <w:rFonts w:ascii="Arial" w:hAnsi="Arial" w:cs="Arial"/>
              </w:rPr>
            </w:pPr>
            <w:r w:rsidRPr="00467841">
              <w:rPr>
                <w:rFonts w:ascii="Arial" w:hAnsi="Arial" w:cs="Arial"/>
              </w:rPr>
              <w:t>45,2%</w:t>
            </w:r>
          </w:p>
        </w:tc>
        <w:tc>
          <w:tcPr>
            <w:tcW w:w="1134" w:type="dxa"/>
            <w:noWrap/>
            <w:vAlign w:val="center"/>
            <w:hideMark/>
          </w:tcPr>
          <w:p w14:paraId="672CD2DD" w14:textId="77777777" w:rsidR="00555535" w:rsidRPr="00467841" w:rsidRDefault="00555535" w:rsidP="00721907">
            <w:pPr>
              <w:spacing w:line="360" w:lineRule="auto"/>
              <w:jc w:val="right"/>
              <w:rPr>
                <w:rFonts w:ascii="Arial" w:hAnsi="Arial" w:cs="Arial"/>
              </w:rPr>
            </w:pPr>
            <w:r w:rsidRPr="00467841">
              <w:rPr>
                <w:rFonts w:ascii="Arial" w:hAnsi="Arial" w:cs="Arial"/>
              </w:rPr>
              <w:t>36,5%</w:t>
            </w:r>
          </w:p>
        </w:tc>
        <w:tc>
          <w:tcPr>
            <w:tcW w:w="1559" w:type="dxa"/>
            <w:noWrap/>
            <w:vAlign w:val="center"/>
            <w:hideMark/>
          </w:tcPr>
          <w:p w14:paraId="3DA2474B" w14:textId="77777777" w:rsidR="00555535" w:rsidRPr="00467841" w:rsidRDefault="00555535" w:rsidP="00721907">
            <w:pPr>
              <w:spacing w:line="360" w:lineRule="auto"/>
              <w:jc w:val="right"/>
              <w:rPr>
                <w:rFonts w:ascii="Arial" w:hAnsi="Arial" w:cs="Arial"/>
              </w:rPr>
            </w:pPr>
            <w:r w:rsidRPr="00467841">
              <w:rPr>
                <w:rFonts w:ascii="Arial" w:hAnsi="Arial" w:cs="Arial"/>
              </w:rPr>
              <w:t>37,6%</w:t>
            </w:r>
          </w:p>
        </w:tc>
        <w:tc>
          <w:tcPr>
            <w:tcW w:w="1696" w:type="dxa"/>
            <w:noWrap/>
            <w:vAlign w:val="center"/>
            <w:hideMark/>
          </w:tcPr>
          <w:p w14:paraId="1595EE60" w14:textId="77777777" w:rsidR="00555535" w:rsidRPr="00467841" w:rsidRDefault="00555535" w:rsidP="00721907">
            <w:pPr>
              <w:spacing w:line="360" w:lineRule="auto"/>
              <w:jc w:val="right"/>
              <w:rPr>
                <w:rFonts w:ascii="Arial" w:hAnsi="Arial" w:cs="Arial"/>
              </w:rPr>
            </w:pPr>
            <w:r w:rsidRPr="00467841">
              <w:rPr>
                <w:rFonts w:ascii="Arial" w:hAnsi="Arial" w:cs="Arial"/>
              </w:rPr>
              <w:t>40,2%</w:t>
            </w:r>
          </w:p>
        </w:tc>
      </w:tr>
      <w:tr w:rsidR="00555535" w:rsidRPr="00467841" w14:paraId="070B4A9A" w14:textId="77777777" w:rsidTr="00721907">
        <w:trPr>
          <w:trHeight w:val="320"/>
        </w:trPr>
        <w:tc>
          <w:tcPr>
            <w:tcW w:w="3544" w:type="dxa"/>
            <w:noWrap/>
            <w:hideMark/>
          </w:tcPr>
          <w:p w14:paraId="31F32438" w14:textId="77777777" w:rsidR="00555535" w:rsidRPr="00467841" w:rsidRDefault="00555535" w:rsidP="00B72935">
            <w:pPr>
              <w:spacing w:line="360" w:lineRule="auto"/>
              <w:rPr>
                <w:rFonts w:ascii="Arial" w:hAnsi="Arial" w:cs="Arial"/>
              </w:rPr>
            </w:pPr>
            <w:r w:rsidRPr="00467841">
              <w:rPr>
                <w:rFonts w:ascii="Arial" w:hAnsi="Arial" w:cs="Arial"/>
              </w:rPr>
              <w:t>Nie wiem/trudno powiedzieć</w:t>
            </w:r>
          </w:p>
        </w:tc>
        <w:tc>
          <w:tcPr>
            <w:tcW w:w="1276" w:type="dxa"/>
            <w:noWrap/>
            <w:vAlign w:val="center"/>
            <w:hideMark/>
          </w:tcPr>
          <w:p w14:paraId="57C13748" w14:textId="77777777" w:rsidR="00555535" w:rsidRPr="00467841" w:rsidRDefault="00555535" w:rsidP="00721907">
            <w:pPr>
              <w:spacing w:line="360" w:lineRule="auto"/>
              <w:jc w:val="right"/>
              <w:rPr>
                <w:rFonts w:ascii="Arial" w:hAnsi="Arial" w:cs="Arial"/>
              </w:rPr>
            </w:pPr>
            <w:r w:rsidRPr="00467841">
              <w:rPr>
                <w:rFonts w:ascii="Arial" w:hAnsi="Arial" w:cs="Arial"/>
              </w:rPr>
              <w:t>5,9%</w:t>
            </w:r>
          </w:p>
        </w:tc>
        <w:tc>
          <w:tcPr>
            <w:tcW w:w="1134" w:type="dxa"/>
            <w:noWrap/>
            <w:vAlign w:val="center"/>
            <w:hideMark/>
          </w:tcPr>
          <w:p w14:paraId="2A72B52D" w14:textId="77777777" w:rsidR="00555535" w:rsidRPr="00467841" w:rsidRDefault="00555535" w:rsidP="00721907">
            <w:pPr>
              <w:spacing w:line="360" w:lineRule="auto"/>
              <w:jc w:val="right"/>
              <w:rPr>
                <w:rFonts w:ascii="Arial" w:hAnsi="Arial" w:cs="Arial"/>
              </w:rPr>
            </w:pPr>
            <w:r w:rsidRPr="00467841">
              <w:rPr>
                <w:rFonts w:ascii="Arial" w:hAnsi="Arial" w:cs="Arial"/>
              </w:rPr>
              <w:t>5,6%</w:t>
            </w:r>
          </w:p>
        </w:tc>
        <w:tc>
          <w:tcPr>
            <w:tcW w:w="1559" w:type="dxa"/>
            <w:noWrap/>
            <w:vAlign w:val="center"/>
            <w:hideMark/>
          </w:tcPr>
          <w:p w14:paraId="0D9D4808" w14:textId="77777777" w:rsidR="00555535" w:rsidRPr="00467841" w:rsidRDefault="00555535" w:rsidP="00721907">
            <w:pPr>
              <w:spacing w:line="360" w:lineRule="auto"/>
              <w:jc w:val="right"/>
              <w:rPr>
                <w:rFonts w:ascii="Arial" w:hAnsi="Arial" w:cs="Arial"/>
              </w:rPr>
            </w:pPr>
            <w:r w:rsidRPr="00467841">
              <w:rPr>
                <w:rFonts w:ascii="Arial" w:hAnsi="Arial" w:cs="Arial"/>
              </w:rPr>
              <w:t>5,6%</w:t>
            </w:r>
          </w:p>
        </w:tc>
        <w:tc>
          <w:tcPr>
            <w:tcW w:w="1696" w:type="dxa"/>
            <w:noWrap/>
            <w:vAlign w:val="center"/>
            <w:hideMark/>
          </w:tcPr>
          <w:p w14:paraId="65E115B9" w14:textId="77777777" w:rsidR="00555535" w:rsidRPr="00467841" w:rsidRDefault="00555535" w:rsidP="00721907">
            <w:pPr>
              <w:spacing w:line="360" w:lineRule="auto"/>
              <w:jc w:val="right"/>
              <w:rPr>
                <w:rFonts w:ascii="Arial" w:hAnsi="Arial" w:cs="Arial"/>
              </w:rPr>
            </w:pPr>
            <w:r w:rsidRPr="00467841">
              <w:rPr>
                <w:rFonts w:ascii="Arial" w:hAnsi="Arial" w:cs="Arial"/>
              </w:rPr>
              <w:t>7,0%</w:t>
            </w:r>
          </w:p>
        </w:tc>
      </w:tr>
    </w:tbl>
    <w:p w14:paraId="5739BB1A" w14:textId="42074BD5" w:rsidR="00555535" w:rsidRPr="00467841" w:rsidRDefault="00555535" w:rsidP="00555535">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29589EF4" w14:textId="031164A9" w:rsidR="00555535" w:rsidRPr="00467841" w:rsidRDefault="00555535" w:rsidP="003B1DE6">
      <w:pPr>
        <w:spacing w:before="120" w:after="120" w:line="360" w:lineRule="auto"/>
        <w:rPr>
          <w:rFonts w:ascii="Arial" w:hAnsi="Arial" w:cs="Arial"/>
        </w:rPr>
      </w:pPr>
      <w:r w:rsidRPr="00467841">
        <w:rPr>
          <w:rFonts w:ascii="Arial" w:hAnsi="Arial" w:cs="Arial"/>
        </w:rPr>
        <w:t>Na fakt, że szkolenia z zakresu dostępności usług stomatologicznych są niezbędne i</w:t>
      </w:r>
      <w:r w:rsidR="00655232" w:rsidRPr="00467841">
        <w:rPr>
          <w:rFonts w:ascii="Arial" w:hAnsi="Arial" w:cs="Arial"/>
        </w:rPr>
        <w:t> </w:t>
      </w:r>
      <w:r w:rsidRPr="00467841">
        <w:rPr>
          <w:rFonts w:ascii="Arial" w:hAnsi="Arial" w:cs="Arial"/>
        </w:rPr>
        <w:t>powinny obejmować wszystkie grupy związane z funkcjonowaniem gabinetu wskazuje jednoznacznie analiza wywiadów pogłębionych. Respondenci podkreślali w</w:t>
      </w:r>
      <w:r w:rsidR="00655232" w:rsidRPr="00467841">
        <w:rPr>
          <w:rFonts w:ascii="Arial" w:hAnsi="Arial" w:cs="Arial"/>
        </w:rPr>
        <w:t> </w:t>
      </w:r>
      <w:r w:rsidRPr="00467841">
        <w:rPr>
          <w:rFonts w:ascii="Arial" w:hAnsi="Arial" w:cs="Arial"/>
        </w:rPr>
        <w:t>ich trakcie, że dostępność nie jest wyłącznie kwestią medyczną, lecz organizacyjną i komunikacyjną.</w:t>
      </w:r>
    </w:p>
    <w:p w14:paraId="47D6CBE9" w14:textId="2CF65A39" w:rsidR="00555535" w:rsidRPr="00467841" w:rsidRDefault="00555535" w:rsidP="00555535">
      <w:pPr>
        <w:pStyle w:val="NormalnyWeb"/>
        <w:spacing w:before="120" w:beforeAutospacing="0" w:after="120" w:afterAutospacing="0" w:line="360" w:lineRule="auto"/>
        <w:ind w:left="1134" w:right="1422"/>
        <w:rPr>
          <w:rStyle w:val="Uwydatnienie"/>
          <w:rFonts w:ascii="Arial" w:eastAsiaTheme="majorEastAsia" w:hAnsi="Arial" w:cs="Arial"/>
          <w:i w:val="0"/>
          <w:iCs w:val="0"/>
        </w:rPr>
      </w:pPr>
      <w:r w:rsidRPr="00467841">
        <w:rPr>
          <w:rStyle w:val="Uwydatnienie"/>
          <w:rFonts w:ascii="Arial" w:eastAsiaTheme="majorEastAsia" w:hAnsi="Arial" w:cs="Arial"/>
          <w:i w:val="0"/>
          <w:iCs w:val="0"/>
        </w:rPr>
        <w:t>„</w:t>
      </w:r>
      <w:r w:rsidR="00151F37" w:rsidRPr="00467841">
        <w:rPr>
          <w:rStyle w:val="Uwydatnienie"/>
          <w:rFonts w:ascii="Arial" w:eastAsiaTheme="majorEastAsia" w:hAnsi="Arial" w:cs="Arial"/>
          <w:i w:val="0"/>
          <w:iCs w:val="0"/>
        </w:rPr>
        <w:t xml:space="preserve">Wiedza na temat danej niepełnosprawności zarówno przyda się pani na recepcji, jak i lekarzowi, tak żeby wiedzieć jak rozmawiać, jak podejść do danego pacjenta. Może upadek </w:t>
      </w:r>
      <w:r w:rsidR="00151F37" w:rsidRPr="00467841">
        <w:rPr>
          <w:rStyle w:val="Uwydatnienie"/>
          <w:rFonts w:ascii="Arial" w:eastAsiaTheme="majorEastAsia" w:hAnsi="Arial" w:cs="Arial"/>
          <w:i w:val="0"/>
          <w:iCs w:val="0"/>
        </w:rPr>
        <w:lastRenderedPageBreak/>
        <w:t>na wózku zdarzyć się w recepcji, może zdarzyć się w</w:t>
      </w:r>
      <w:r w:rsidR="00BF77E7" w:rsidRPr="00467841">
        <w:rPr>
          <w:rStyle w:val="Uwydatnienie"/>
          <w:rFonts w:ascii="Arial" w:eastAsiaTheme="majorEastAsia" w:hAnsi="Arial" w:cs="Arial"/>
          <w:i w:val="0"/>
          <w:iCs w:val="0"/>
        </w:rPr>
        <w:t> </w:t>
      </w:r>
      <w:r w:rsidR="00151F37" w:rsidRPr="00467841">
        <w:rPr>
          <w:rStyle w:val="Uwydatnienie"/>
          <w:rFonts w:ascii="Arial" w:eastAsiaTheme="majorEastAsia" w:hAnsi="Arial" w:cs="Arial"/>
          <w:i w:val="0"/>
          <w:iCs w:val="0"/>
        </w:rPr>
        <w:t>gabinecie, więc ja uważam, że to każdy powinien być tak samo przeszkolony</w:t>
      </w:r>
      <w:r w:rsidRPr="00467841">
        <w:rPr>
          <w:rStyle w:val="Uwydatnienie"/>
          <w:rFonts w:ascii="Arial" w:eastAsiaTheme="majorEastAsia" w:hAnsi="Arial" w:cs="Arial"/>
          <w:i w:val="0"/>
          <w:iCs w:val="0"/>
        </w:rPr>
        <w:t>”</w:t>
      </w:r>
      <w:r w:rsidR="003B1DE6"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 przedstawicielami NGO]</w:t>
      </w:r>
    </w:p>
    <w:p w14:paraId="2CC22718" w14:textId="77777777" w:rsidR="00556AD3" w:rsidRPr="00467841" w:rsidRDefault="00556AD3" w:rsidP="00556AD3">
      <w:pPr>
        <w:pStyle w:val="NormalnyWeb"/>
        <w:spacing w:before="120" w:beforeAutospacing="0" w:after="120" w:afterAutospacing="0" w:line="360" w:lineRule="auto"/>
        <w:rPr>
          <w:rFonts w:ascii="Arial" w:hAnsi="Arial" w:cs="Arial"/>
          <w:b/>
          <w:bCs/>
        </w:rPr>
      </w:pPr>
      <w:r w:rsidRPr="00467841">
        <w:rPr>
          <w:rFonts w:ascii="Arial" w:hAnsi="Arial" w:cs="Arial"/>
          <w:b/>
          <w:bCs/>
        </w:rPr>
        <w:t>Personel gabinetów stomatologicznych</w:t>
      </w:r>
    </w:p>
    <w:p w14:paraId="3C9624A5" w14:textId="2AFA00EF" w:rsidR="00556AD3" w:rsidRPr="00467841" w:rsidRDefault="00556AD3" w:rsidP="00721907">
      <w:pPr>
        <w:pStyle w:val="NormalnyWeb"/>
        <w:spacing w:before="120" w:beforeAutospacing="0" w:after="120" w:afterAutospacing="0" w:line="360" w:lineRule="auto"/>
        <w:rPr>
          <w:rFonts w:ascii="Arial" w:hAnsi="Arial" w:cs="Arial"/>
        </w:rPr>
      </w:pPr>
      <w:r w:rsidRPr="00467841">
        <w:rPr>
          <w:rFonts w:ascii="Arial" w:hAnsi="Arial" w:cs="Arial"/>
        </w:rPr>
        <w:t>Potrzeby szkoleniowe personelu gabinetów stomatologicznych mają charakter zróżnicowany, ale wspólnym mianownikiem jest konieczność lepszego rozumienia potrzeb pacjentów z niepełnosprawnościami oraz umiejętnego reagowania na nie w</w:t>
      </w:r>
      <w:r w:rsidR="00BF77E7" w:rsidRPr="00467841">
        <w:rPr>
          <w:rFonts w:ascii="Arial" w:hAnsi="Arial" w:cs="Arial"/>
        </w:rPr>
        <w:t> </w:t>
      </w:r>
      <w:r w:rsidRPr="00467841">
        <w:rPr>
          <w:rFonts w:ascii="Arial" w:hAnsi="Arial" w:cs="Arial"/>
        </w:rPr>
        <w:t>codziennej praktyce. W przypadku lekarzy i lekarek kluczowe jest połączenie kompetencji klinicznych z umiejętnościami komunikacyjnymi i organizacyjnymi. Szkolenia powinny wspierać jasne informowanie pacjentów o przebiegu leczenia, budowanie poczucia bezpieczeństwa oraz poszanowanie granic pacjenta, w tym uprzedzanie o kolejnych etapach i możliwych bodźcach w trakcie wizyty.</w:t>
      </w:r>
    </w:p>
    <w:p w14:paraId="4D7AC86F" w14:textId="54028ECA" w:rsidR="00556AD3" w:rsidRPr="00467841" w:rsidRDefault="00556AD3" w:rsidP="00721907">
      <w:pPr>
        <w:pStyle w:val="NormalnyWeb"/>
        <w:spacing w:before="120" w:beforeAutospacing="0" w:after="120" w:afterAutospacing="0" w:line="360" w:lineRule="auto"/>
        <w:rPr>
          <w:rFonts w:ascii="Arial" w:hAnsi="Arial" w:cs="Arial"/>
        </w:rPr>
      </w:pPr>
      <w:r w:rsidRPr="00467841">
        <w:rPr>
          <w:rFonts w:ascii="Arial" w:hAnsi="Arial" w:cs="Arial"/>
        </w:rPr>
        <w:t>Personel medyczny pomocniczy potrzebuje przede wszystkim praktycznych umiejętności związanych z bezpieczną obsługą pacjentów wymagających wsparcia. Dotyczy to m.in. asekuracji, pomocy przy przesiadaniu się na fotel czy reagowania w</w:t>
      </w:r>
      <w:r w:rsidR="000863B9" w:rsidRPr="00467841">
        <w:rPr>
          <w:rFonts w:ascii="Arial" w:hAnsi="Arial" w:cs="Arial"/>
        </w:rPr>
        <w:t> </w:t>
      </w:r>
      <w:r w:rsidRPr="00467841">
        <w:rPr>
          <w:rFonts w:ascii="Arial" w:hAnsi="Arial" w:cs="Arial"/>
        </w:rPr>
        <w:t>sytuacjach stresowych. Brak takich kompetencji zwiększa ryzyko zarówno dla pacjentów, jak i dla samego personelu, dlatego szkolenia w tym obszarze są istotnym elementem poprawy jakości i bezpieczeństwa świadczeń. Równie ważna jest współpraca w zespole i spójne podejście do pacjenta na każdym etapie wizyty.</w:t>
      </w:r>
    </w:p>
    <w:p w14:paraId="7A68323F" w14:textId="33C764CF" w:rsidR="00556AD3" w:rsidRPr="00467841" w:rsidRDefault="00556AD3" w:rsidP="00555803">
      <w:pPr>
        <w:pStyle w:val="NormalnyWeb"/>
        <w:spacing w:before="120" w:beforeAutospacing="0" w:after="120" w:afterAutospacing="0" w:line="360" w:lineRule="auto"/>
        <w:rPr>
          <w:rFonts w:ascii="Arial" w:hAnsi="Arial" w:cs="Arial"/>
        </w:rPr>
      </w:pPr>
      <w:r w:rsidRPr="00467841">
        <w:rPr>
          <w:rFonts w:ascii="Arial" w:hAnsi="Arial" w:cs="Arial"/>
        </w:rPr>
        <w:t>W przypadku personelu niemedycznego oraz kadry zarządczej kluczowe znaczenie mają kompetencje komunikacyjne i organizacyjne. Pracownicy rejestracji powinni być przygotowani do jasnego przekazywania informacji, obsługi różnych kanałów kontaktu oraz wczesnego rozpoznawania barier, z jakimi mierzą się pacjenci. Z kolei kadra zarządcza odgrywa decydującą rolę w planowaniu i wdrażaniu zmian – od</w:t>
      </w:r>
      <w:r w:rsidR="000863B9" w:rsidRPr="00467841">
        <w:rPr>
          <w:rFonts w:ascii="Arial" w:hAnsi="Arial" w:cs="Arial"/>
        </w:rPr>
        <w:t> </w:t>
      </w:r>
      <w:r w:rsidRPr="00467841">
        <w:rPr>
          <w:rFonts w:ascii="Arial" w:hAnsi="Arial" w:cs="Arial"/>
        </w:rPr>
        <w:t>organizacji szkoleń, przez wprowadzanie procedur, po budowanie kultury pracy opartej na jakości i równości dostępu.</w:t>
      </w:r>
    </w:p>
    <w:p w14:paraId="33D21FA3" w14:textId="0C65D568" w:rsidR="002E38B5" w:rsidRPr="00467841" w:rsidRDefault="002E38B5" w:rsidP="000863B9">
      <w:pPr>
        <w:pStyle w:val="NormalnyWeb"/>
        <w:spacing w:before="120" w:beforeAutospacing="0" w:after="120" w:afterAutospacing="0" w:line="360" w:lineRule="auto"/>
        <w:rPr>
          <w:rFonts w:ascii="Arial" w:hAnsi="Arial" w:cs="Arial"/>
        </w:rPr>
      </w:pPr>
      <w:r w:rsidRPr="00467841">
        <w:rPr>
          <w:rFonts w:ascii="Arial" w:hAnsi="Arial" w:cs="Arial"/>
        </w:rPr>
        <w:t>Panel ekspercki jednoznacznie potwierdził, że największe luki kompetencyjne dotyczą komunikacji i organizacji pracy, a nie procedur typowo medycznych. Programy szkoleniowe powinny mieć charakter praktyczny, oparty na scenariuszach, przykładach i symulacjach oraz obejmować cały zespół gabinetu:</w:t>
      </w:r>
    </w:p>
    <w:p w14:paraId="1F147261" w14:textId="28451E28" w:rsidR="002E38B5" w:rsidRPr="00467841" w:rsidRDefault="002E38B5" w:rsidP="00555803">
      <w:pPr>
        <w:pStyle w:val="NormalnyWeb"/>
        <w:numPr>
          <w:ilvl w:val="0"/>
          <w:numId w:val="168"/>
        </w:numPr>
        <w:spacing w:before="120" w:beforeAutospacing="0" w:after="120" w:afterAutospacing="0" w:line="360" w:lineRule="auto"/>
        <w:rPr>
          <w:rFonts w:ascii="Arial" w:hAnsi="Arial" w:cs="Arial"/>
        </w:rPr>
      </w:pPr>
      <w:r w:rsidRPr="00467841">
        <w:rPr>
          <w:rFonts w:ascii="Arial" w:hAnsi="Arial" w:cs="Arial"/>
        </w:rPr>
        <w:t xml:space="preserve">lekarze/lekarki – szkolenia powinny łączyć wiedzę kliniczną z kompetencjami komunikacyjnymi i organizacyjnymi, w tym informowaniem pacjenta </w:t>
      </w:r>
      <w:r w:rsidRPr="00467841">
        <w:rPr>
          <w:rFonts w:ascii="Arial" w:hAnsi="Arial" w:cs="Arial"/>
        </w:rPr>
        <w:lastRenderedPageBreak/>
        <w:t>o</w:t>
      </w:r>
      <w:r w:rsidR="005F5582" w:rsidRPr="00467841">
        <w:rPr>
          <w:rFonts w:ascii="Arial" w:hAnsi="Arial" w:cs="Arial"/>
        </w:rPr>
        <w:t> </w:t>
      </w:r>
      <w:r w:rsidRPr="00467841">
        <w:rPr>
          <w:rFonts w:ascii="Arial" w:hAnsi="Arial" w:cs="Arial"/>
        </w:rPr>
        <w:t>przebiegu leczenia, uprzedzaniem o dotyku, poszanowaniem granic oraz</w:t>
      </w:r>
      <w:r w:rsidR="005F5582" w:rsidRPr="00467841">
        <w:rPr>
          <w:rFonts w:ascii="Arial" w:hAnsi="Arial" w:cs="Arial"/>
        </w:rPr>
        <w:t> </w:t>
      </w:r>
      <w:r w:rsidRPr="00467841">
        <w:rPr>
          <w:rFonts w:ascii="Arial" w:hAnsi="Arial" w:cs="Arial"/>
        </w:rPr>
        <w:t>postępowaniem w sytuacjach trudnych;</w:t>
      </w:r>
    </w:p>
    <w:p w14:paraId="0E68926B" w14:textId="3E001159" w:rsidR="002E38B5" w:rsidRPr="00467841" w:rsidRDefault="002E38B5" w:rsidP="00555803">
      <w:pPr>
        <w:pStyle w:val="NormalnyWeb"/>
        <w:numPr>
          <w:ilvl w:val="0"/>
          <w:numId w:val="168"/>
        </w:numPr>
        <w:spacing w:before="120" w:beforeAutospacing="0" w:after="120" w:afterAutospacing="0" w:line="360" w:lineRule="auto"/>
        <w:rPr>
          <w:rFonts w:ascii="Arial" w:hAnsi="Arial" w:cs="Arial"/>
        </w:rPr>
      </w:pPr>
      <w:r w:rsidRPr="00467841">
        <w:rPr>
          <w:rFonts w:ascii="Arial" w:hAnsi="Arial" w:cs="Arial"/>
        </w:rPr>
        <w:t>personel medyczny – pomocniczy – kluczowe są praktyczne umiejętności bezpiecznej obsługi pacjenta, reagowania na stres i kryzysy oraz współpracy zespołowej przy pacjentach wymagających zwiększonego wsparcia;</w:t>
      </w:r>
    </w:p>
    <w:p w14:paraId="2DDDAD66" w14:textId="10507F71" w:rsidR="002E38B5" w:rsidRPr="00467841" w:rsidRDefault="002E38B5" w:rsidP="00555803">
      <w:pPr>
        <w:pStyle w:val="NormalnyWeb"/>
        <w:numPr>
          <w:ilvl w:val="0"/>
          <w:numId w:val="168"/>
        </w:numPr>
        <w:spacing w:before="120" w:beforeAutospacing="0" w:after="120" w:afterAutospacing="0" w:line="360" w:lineRule="auto"/>
        <w:rPr>
          <w:rFonts w:ascii="Arial" w:hAnsi="Arial" w:cs="Arial"/>
        </w:rPr>
      </w:pPr>
      <w:r w:rsidRPr="00467841">
        <w:rPr>
          <w:rFonts w:ascii="Arial" w:hAnsi="Arial" w:cs="Arial"/>
        </w:rPr>
        <w:t xml:space="preserve">personel niemedyczny (rejestracja, recepcja) – </w:t>
      </w:r>
      <w:r w:rsidR="00F3189B">
        <w:rPr>
          <w:rFonts w:ascii="Arial" w:hAnsi="Arial" w:cs="Arial"/>
        </w:rPr>
        <w:t xml:space="preserve">badanie </w:t>
      </w:r>
      <w:r w:rsidRPr="00467841">
        <w:rPr>
          <w:rFonts w:ascii="Arial" w:hAnsi="Arial" w:cs="Arial"/>
        </w:rPr>
        <w:t>podkreślił</w:t>
      </w:r>
      <w:r w:rsidR="00F3189B">
        <w:rPr>
          <w:rFonts w:ascii="Arial" w:hAnsi="Arial" w:cs="Arial"/>
        </w:rPr>
        <w:t>o</w:t>
      </w:r>
      <w:r w:rsidRPr="00467841">
        <w:rPr>
          <w:rFonts w:ascii="Arial" w:hAnsi="Arial" w:cs="Arial"/>
        </w:rPr>
        <w:t xml:space="preserve"> kluczową rolę </w:t>
      </w:r>
      <w:r w:rsidR="00F3189B">
        <w:rPr>
          <w:rFonts w:ascii="Arial" w:hAnsi="Arial" w:cs="Arial"/>
        </w:rPr>
        <w:t xml:space="preserve">tej grupy </w:t>
      </w:r>
      <w:r w:rsidRPr="00467841">
        <w:rPr>
          <w:rFonts w:ascii="Arial" w:hAnsi="Arial" w:cs="Arial"/>
        </w:rPr>
        <w:t>w dostępności. Szkolenia powinny obejmować komunikację z</w:t>
      </w:r>
      <w:r w:rsidR="00F3189B">
        <w:rPr>
          <w:rFonts w:ascii="Arial" w:hAnsi="Arial" w:cs="Arial"/>
        </w:rPr>
        <w:t> </w:t>
      </w:r>
      <w:r w:rsidRPr="00467841">
        <w:rPr>
          <w:rFonts w:ascii="Arial" w:hAnsi="Arial" w:cs="Arial"/>
        </w:rPr>
        <w:t>osobami z</w:t>
      </w:r>
      <w:r w:rsidR="009F2990" w:rsidRPr="00467841">
        <w:rPr>
          <w:rFonts w:ascii="Arial" w:hAnsi="Arial" w:cs="Arial"/>
        </w:rPr>
        <w:t> </w:t>
      </w:r>
      <w:r w:rsidRPr="00467841">
        <w:rPr>
          <w:rFonts w:ascii="Arial" w:hAnsi="Arial" w:cs="Arial"/>
        </w:rPr>
        <w:t>różnymi potrzebami, stosowanie prostego języka, udzielanie jasnych informacji oraz rozpoznawanie barier już na etapie pierwszego kontaktu;</w:t>
      </w:r>
    </w:p>
    <w:p w14:paraId="5BF50301" w14:textId="7B35D003" w:rsidR="002E38B5" w:rsidRPr="00467841" w:rsidRDefault="002E38B5" w:rsidP="00555803">
      <w:pPr>
        <w:pStyle w:val="NormalnyWeb"/>
        <w:numPr>
          <w:ilvl w:val="0"/>
          <w:numId w:val="168"/>
        </w:numPr>
        <w:spacing w:before="120" w:beforeAutospacing="0" w:after="120" w:afterAutospacing="0" w:line="360" w:lineRule="auto"/>
        <w:rPr>
          <w:rFonts w:ascii="Arial" w:hAnsi="Arial" w:cs="Arial"/>
        </w:rPr>
      </w:pPr>
      <w:r w:rsidRPr="00467841">
        <w:rPr>
          <w:rFonts w:ascii="Arial" w:hAnsi="Arial" w:cs="Arial"/>
        </w:rPr>
        <w:t>kadra zarządcza – programy szkoleniowe powinny koncentrować się na planowaniu dostępności jako elementu jakości usług, wdrażaniu standardów i</w:t>
      </w:r>
      <w:r w:rsidR="00823D86" w:rsidRPr="00467841">
        <w:rPr>
          <w:rFonts w:ascii="Arial" w:hAnsi="Arial" w:cs="Arial"/>
        </w:rPr>
        <w:t> </w:t>
      </w:r>
      <w:r w:rsidRPr="00467841">
        <w:rPr>
          <w:rFonts w:ascii="Arial" w:hAnsi="Arial" w:cs="Arial"/>
        </w:rPr>
        <w:t>procedur, zarządzaniu zespołem oraz świadomym korzystaniu z</w:t>
      </w:r>
      <w:r w:rsidR="00B13928">
        <w:rPr>
          <w:rFonts w:ascii="Arial" w:hAnsi="Arial" w:cs="Arial"/>
        </w:rPr>
        <w:t> </w:t>
      </w:r>
      <w:r w:rsidRPr="00467841">
        <w:rPr>
          <w:rFonts w:ascii="Arial" w:hAnsi="Arial" w:cs="Arial"/>
        </w:rPr>
        <w:t>instrumentów wsparcia.</w:t>
      </w:r>
    </w:p>
    <w:p w14:paraId="68854B56" w14:textId="77777777" w:rsidR="00555535" w:rsidRPr="00467841" w:rsidRDefault="00555535" w:rsidP="00555535">
      <w:pPr>
        <w:pStyle w:val="NormalnyWeb"/>
        <w:spacing w:before="120" w:beforeAutospacing="0" w:after="120" w:afterAutospacing="0" w:line="360" w:lineRule="auto"/>
        <w:rPr>
          <w:rFonts w:ascii="Arial" w:hAnsi="Arial" w:cs="Arial"/>
          <w:b/>
          <w:bCs/>
        </w:rPr>
      </w:pPr>
      <w:r w:rsidRPr="00467841">
        <w:rPr>
          <w:rFonts w:ascii="Arial" w:hAnsi="Arial" w:cs="Arial"/>
          <w:b/>
          <w:bCs/>
        </w:rPr>
        <w:t>Studenci kierunków lekarsko-dentystycznych</w:t>
      </w:r>
    </w:p>
    <w:p w14:paraId="5CA815A1" w14:textId="77777777" w:rsidR="00555535" w:rsidRPr="00467841" w:rsidRDefault="00555535" w:rsidP="00555535">
      <w:pPr>
        <w:pStyle w:val="NormalnyWeb"/>
        <w:spacing w:before="120" w:beforeAutospacing="0" w:after="120" w:afterAutospacing="0" w:line="360" w:lineRule="auto"/>
        <w:rPr>
          <w:rFonts w:ascii="Arial" w:hAnsi="Arial" w:cs="Arial"/>
        </w:rPr>
      </w:pPr>
      <w:r w:rsidRPr="00467841">
        <w:rPr>
          <w:rFonts w:ascii="Arial" w:hAnsi="Arial" w:cs="Arial"/>
        </w:rPr>
        <w:t>Respondenci wywiadów pogłębionych jednoznacznie wskazywali na konieczność włączenia zagadnień dostępności do programów studiów. Szczególnie wysoko oceniano szkolenia praktyczne i doświadczalne.</w:t>
      </w:r>
    </w:p>
    <w:p w14:paraId="3752B734" w14:textId="171C3791" w:rsidR="00555535" w:rsidRPr="00467841" w:rsidRDefault="00555535" w:rsidP="00555535">
      <w:pPr>
        <w:pStyle w:val="NormalnyWeb"/>
        <w:spacing w:before="120" w:beforeAutospacing="0" w:after="120" w:afterAutospacing="0" w:line="360" w:lineRule="auto"/>
        <w:ind w:left="1134" w:right="1422"/>
        <w:rPr>
          <w:rFonts w:ascii="Arial" w:hAnsi="Arial" w:cs="Arial"/>
          <w:i/>
          <w:iCs/>
        </w:rPr>
      </w:pPr>
      <w:r w:rsidRPr="00467841">
        <w:rPr>
          <w:rStyle w:val="Uwydatnienie"/>
          <w:rFonts w:ascii="Arial" w:eastAsiaTheme="majorEastAsia" w:hAnsi="Arial" w:cs="Arial"/>
          <w:i w:val="0"/>
          <w:iCs w:val="0"/>
        </w:rPr>
        <w:t>„</w:t>
      </w:r>
      <w:r w:rsidR="00D17B7C">
        <w:rPr>
          <w:rStyle w:val="Uwydatnienie"/>
          <w:rFonts w:ascii="Arial" w:eastAsiaTheme="majorEastAsia" w:hAnsi="Arial" w:cs="Arial"/>
          <w:i w:val="0"/>
          <w:iCs w:val="0"/>
        </w:rPr>
        <w:t>A</w:t>
      </w:r>
      <w:r w:rsidR="00D17B7C" w:rsidRPr="00D17B7C">
        <w:rPr>
          <w:rStyle w:val="Uwydatnienie"/>
          <w:rFonts w:ascii="Arial" w:eastAsiaTheme="majorEastAsia" w:hAnsi="Arial" w:cs="Arial"/>
          <w:i w:val="0"/>
          <w:iCs w:val="0"/>
        </w:rPr>
        <w:t>kurat mogę tutaj wypowiedzieć się, że my jako fundacja bardzo często jeździmy na uczelnie i takie szkolenia wśród studentów AWF</w:t>
      </w:r>
      <w:r w:rsidR="00D17B7C">
        <w:rPr>
          <w:rStyle w:val="Uwydatnienie"/>
          <w:rFonts w:ascii="Arial" w:eastAsiaTheme="majorEastAsia" w:hAnsi="Arial" w:cs="Arial"/>
          <w:i w:val="0"/>
          <w:iCs w:val="0"/>
        </w:rPr>
        <w:t>-</w:t>
      </w:r>
      <w:r w:rsidR="00D17B7C" w:rsidRPr="00D17B7C">
        <w:rPr>
          <w:rStyle w:val="Uwydatnienie"/>
          <w:rFonts w:ascii="Arial" w:eastAsiaTheme="majorEastAsia" w:hAnsi="Arial" w:cs="Arial"/>
          <w:i w:val="0"/>
          <w:iCs w:val="0"/>
        </w:rPr>
        <w:t>u i rehabilitacji przeprowadzamy. I jest zainteresowanie tym</w:t>
      </w:r>
      <w:r w:rsidR="00793061">
        <w:rPr>
          <w:rStyle w:val="Uwydatnienie"/>
          <w:rFonts w:ascii="Arial" w:eastAsiaTheme="majorEastAsia" w:hAnsi="Arial" w:cs="Arial"/>
          <w:i w:val="0"/>
          <w:iCs w:val="0"/>
        </w:rPr>
        <w:t>.</w:t>
      </w:r>
      <w:r w:rsidR="00D17B7C" w:rsidRPr="00D17B7C">
        <w:rPr>
          <w:rStyle w:val="Uwydatnienie"/>
          <w:rFonts w:ascii="Arial" w:eastAsiaTheme="majorEastAsia" w:hAnsi="Arial" w:cs="Arial"/>
          <w:i w:val="0"/>
          <w:iCs w:val="0"/>
        </w:rPr>
        <w:t xml:space="preserve"> Czyli młodzi ludzie, którzy będą za niedługo kończyć swoje studia i będą wchodzili w tą rolę stomatologa czy innych lekarzy, będą wiedzę taką posiadali</w:t>
      </w:r>
      <w:r w:rsidR="00793061">
        <w:rPr>
          <w:rStyle w:val="Uwydatnienie"/>
          <w:rFonts w:ascii="Arial" w:eastAsiaTheme="majorEastAsia" w:hAnsi="Arial" w:cs="Arial"/>
          <w:i w:val="0"/>
          <w:iCs w:val="0"/>
        </w:rPr>
        <w:t>.</w:t>
      </w:r>
      <w:r w:rsidR="00D17B7C" w:rsidRPr="00D17B7C">
        <w:rPr>
          <w:rStyle w:val="Uwydatnienie"/>
          <w:rFonts w:ascii="Arial" w:eastAsiaTheme="majorEastAsia" w:hAnsi="Arial" w:cs="Arial"/>
          <w:i w:val="0"/>
          <w:iCs w:val="0"/>
        </w:rPr>
        <w:t xml:space="preserve"> </w:t>
      </w:r>
      <w:r w:rsidR="00793061">
        <w:rPr>
          <w:rStyle w:val="Uwydatnienie"/>
          <w:rFonts w:ascii="Arial" w:eastAsiaTheme="majorEastAsia" w:hAnsi="Arial" w:cs="Arial"/>
          <w:i w:val="0"/>
          <w:iCs w:val="0"/>
        </w:rPr>
        <w:t>B</w:t>
      </w:r>
      <w:r w:rsidR="00D17B7C" w:rsidRPr="00D17B7C">
        <w:rPr>
          <w:rStyle w:val="Uwydatnienie"/>
          <w:rFonts w:ascii="Arial" w:eastAsiaTheme="majorEastAsia" w:hAnsi="Arial" w:cs="Arial"/>
          <w:i w:val="0"/>
          <w:iCs w:val="0"/>
        </w:rPr>
        <w:t>ardzo często działamy na tym obszarze i szkolimy</w:t>
      </w:r>
      <w:r w:rsidRPr="00467841">
        <w:rPr>
          <w:rStyle w:val="Uwydatnienie"/>
          <w:rFonts w:ascii="Arial" w:eastAsiaTheme="majorEastAsia" w:hAnsi="Arial" w:cs="Arial"/>
          <w:i w:val="0"/>
          <w:iCs w:val="0"/>
        </w:rPr>
        <w:t>”</w:t>
      </w:r>
      <w:r w:rsidR="00143617" w:rsidRPr="00467841">
        <w:rPr>
          <w:rStyle w:val="Uwydatnienie"/>
          <w:rFonts w:ascii="Arial" w:eastAsiaTheme="majorEastAsia" w:hAnsi="Arial" w:cs="Arial"/>
          <w:i w:val="0"/>
          <w:iCs w:val="0"/>
        </w:rPr>
        <w:t>.</w:t>
      </w:r>
      <w:r w:rsidRPr="00467841">
        <w:rPr>
          <w:rStyle w:val="Uwydatnienie"/>
          <w:rFonts w:ascii="Arial" w:eastAsiaTheme="majorEastAsia" w:hAnsi="Arial" w:cs="Arial"/>
          <w:i w:val="0"/>
          <w:iCs w:val="0"/>
        </w:rPr>
        <w:t xml:space="preserve"> [IDI z</w:t>
      </w:r>
      <w:r w:rsidR="00B262D0">
        <w:rPr>
          <w:rStyle w:val="Uwydatnienie"/>
          <w:rFonts w:ascii="Arial" w:eastAsiaTheme="majorEastAsia" w:hAnsi="Arial" w:cs="Arial"/>
          <w:i w:val="0"/>
          <w:iCs w:val="0"/>
        </w:rPr>
        <w:t> </w:t>
      </w:r>
      <w:r w:rsidRPr="00467841">
        <w:rPr>
          <w:rStyle w:val="Uwydatnienie"/>
          <w:rFonts w:ascii="Arial" w:eastAsiaTheme="majorEastAsia" w:hAnsi="Arial" w:cs="Arial"/>
          <w:i w:val="0"/>
          <w:iCs w:val="0"/>
        </w:rPr>
        <w:t>przedstawicielami NGO]</w:t>
      </w:r>
    </w:p>
    <w:p w14:paraId="32B522A5" w14:textId="420C420E" w:rsidR="00555803" w:rsidRPr="00467841" w:rsidRDefault="00555535" w:rsidP="00555803">
      <w:pPr>
        <w:pStyle w:val="NormalnyWeb"/>
        <w:spacing w:before="120" w:beforeAutospacing="0" w:after="120" w:afterAutospacing="0" w:line="360" w:lineRule="auto"/>
        <w:rPr>
          <w:rFonts w:ascii="Arial" w:hAnsi="Arial" w:cs="Arial"/>
        </w:rPr>
      </w:pPr>
      <w:r w:rsidRPr="00467841">
        <w:rPr>
          <w:rFonts w:ascii="Arial" w:hAnsi="Arial" w:cs="Arial"/>
        </w:rPr>
        <w:t>Takie podejście pozwala przyszłym lekarzom lepiej zrozumieć perspektywę pacjenta i budować postawy oparte na szacunku i świadomości.</w:t>
      </w:r>
      <w:r w:rsidR="00555803" w:rsidRPr="00467841">
        <w:rPr>
          <w:rFonts w:ascii="Arial" w:hAnsi="Arial" w:cs="Arial"/>
        </w:rPr>
        <w:t xml:space="preserve"> Również uczestnicy panelu eksperckiego jednoznacznie wskazali na potrzebę włączenia zagadnień dostępności, komunikacji i pracy z pacjentami ze szczególnymi potrzebami już na etapie </w:t>
      </w:r>
      <w:r w:rsidR="00555803" w:rsidRPr="00467841">
        <w:rPr>
          <w:rFonts w:ascii="Arial" w:hAnsi="Arial" w:cs="Arial"/>
        </w:rPr>
        <w:lastRenderedPageBreak/>
        <w:t xml:space="preserve">kształcenia przeddyplomowego. Pozwoliłoby </w:t>
      </w:r>
      <w:r w:rsidR="00897815" w:rsidRPr="00467841">
        <w:rPr>
          <w:rFonts w:ascii="Arial" w:hAnsi="Arial" w:cs="Arial"/>
        </w:rPr>
        <w:t>to</w:t>
      </w:r>
      <w:r w:rsidR="00555803" w:rsidRPr="00467841">
        <w:rPr>
          <w:rFonts w:ascii="Arial" w:hAnsi="Arial" w:cs="Arial"/>
        </w:rPr>
        <w:t xml:space="preserve"> ograniczyć późniejsze braki kompetencyjne i intuicyjny charakter wiedzy.</w:t>
      </w:r>
    </w:p>
    <w:p w14:paraId="085B6528" w14:textId="77777777" w:rsidR="00555535" w:rsidRPr="00467841" w:rsidRDefault="00555535" w:rsidP="00555535">
      <w:pPr>
        <w:pStyle w:val="NormalnyWeb"/>
        <w:spacing w:before="120" w:beforeAutospacing="0" w:after="120" w:afterAutospacing="0" w:line="360" w:lineRule="auto"/>
        <w:rPr>
          <w:rFonts w:ascii="Arial" w:hAnsi="Arial" w:cs="Arial"/>
          <w:b/>
          <w:bCs/>
        </w:rPr>
      </w:pPr>
      <w:r w:rsidRPr="00467841">
        <w:rPr>
          <w:rFonts w:ascii="Arial" w:hAnsi="Arial" w:cs="Arial"/>
          <w:b/>
          <w:bCs/>
        </w:rPr>
        <w:t>Charakter szkoleń</w:t>
      </w:r>
    </w:p>
    <w:p w14:paraId="35446FBF" w14:textId="0E59F738" w:rsidR="00555535" w:rsidRPr="00467841" w:rsidRDefault="00555535" w:rsidP="00555535">
      <w:pPr>
        <w:pStyle w:val="NormalnyWeb"/>
        <w:spacing w:before="120" w:beforeAutospacing="0" w:after="120" w:afterAutospacing="0" w:line="360" w:lineRule="auto"/>
        <w:rPr>
          <w:rFonts w:ascii="Arial" w:hAnsi="Arial" w:cs="Arial"/>
        </w:rPr>
      </w:pPr>
      <w:r w:rsidRPr="00467841">
        <w:rPr>
          <w:rFonts w:ascii="Arial" w:hAnsi="Arial" w:cs="Arial"/>
        </w:rPr>
        <w:t>Przedstawiciele organizacji pozarządowych reprezentujących osoby z</w:t>
      </w:r>
      <w:r w:rsidR="00655232" w:rsidRPr="00467841">
        <w:rPr>
          <w:rFonts w:ascii="Arial" w:hAnsi="Arial" w:cs="Arial"/>
        </w:rPr>
        <w:t> </w:t>
      </w:r>
      <w:r w:rsidRPr="00467841">
        <w:rPr>
          <w:rFonts w:ascii="Arial" w:hAnsi="Arial" w:cs="Arial"/>
        </w:rPr>
        <w:t>niepełnosprawnościami wskazywali, że szkolenia powinny być:</w:t>
      </w:r>
    </w:p>
    <w:p w14:paraId="1D7FBF6A" w14:textId="77777777" w:rsidR="00555535" w:rsidRPr="00467841" w:rsidRDefault="00555535" w:rsidP="00555535">
      <w:pPr>
        <w:pStyle w:val="NormalnyWeb"/>
        <w:numPr>
          <w:ilvl w:val="0"/>
          <w:numId w:val="61"/>
        </w:numPr>
        <w:spacing w:before="120" w:beforeAutospacing="0" w:after="120" w:afterAutospacing="0" w:line="360" w:lineRule="auto"/>
        <w:rPr>
          <w:rFonts w:ascii="Arial" w:hAnsi="Arial" w:cs="Arial"/>
        </w:rPr>
      </w:pPr>
      <w:r w:rsidRPr="00467841">
        <w:rPr>
          <w:rFonts w:ascii="Arial" w:hAnsi="Arial" w:cs="Arial"/>
        </w:rPr>
        <w:t>praktyczne, a nie wyłącznie teoretyczne,</w:t>
      </w:r>
    </w:p>
    <w:p w14:paraId="48DF14DB" w14:textId="77777777" w:rsidR="00555535" w:rsidRPr="00467841" w:rsidRDefault="00555535" w:rsidP="00555535">
      <w:pPr>
        <w:pStyle w:val="NormalnyWeb"/>
        <w:numPr>
          <w:ilvl w:val="0"/>
          <w:numId w:val="61"/>
        </w:numPr>
        <w:spacing w:before="120" w:beforeAutospacing="0" w:after="120" w:afterAutospacing="0" w:line="360" w:lineRule="auto"/>
        <w:rPr>
          <w:rFonts w:ascii="Arial" w:hAnsi="Arial" w:cs="Arial"/>
        </w:rPr>
      </w:pPr>
      <w:r w:rsidRPr="00467841">
        <w:rPr>
          <w:rFonts w:ascii="Arial" w:hAnsi="Arial" w:cs="Arial"/>
        </w:rPr>
        <w:t>cykliczne, a nie jednorazowe,</w:t>
      </w:r>
    </w:p>
    <w:p w14:paraId="380661D6" w14:textId="77777777" w:rsidR="00143617" w:rsidRPr="00467841" w:rsidRDefault="00555535" w:rsidP="00555535">
      <w:pPr>
        <w:pStyle w:val="NormalnyWeb"/>
        <w:numPr>
          <w:ilvl w:val="0"/>
          <w:numId w:val="61"/>
        </w:numPr>
        <w:spacing w:before="120" w:beforeAutospacing="0" w:after="120" w:afterAutospacing="0" w:line="360" w:lineRule="auto"/>
        <w:rPr>
          <w:rFonts w:ascii="Arial" w:hAnsi="Arial" w:cs="Arial"/>
        </w:rPr>
      </w:pPr>
      <w:r w:rsidRPr="00467841">
        <w:rPr>
          <w:rFonts w:ascii="Arial" w:hAnsi="Arial" w:cs="Arial"/>
        </w:rPr>
        <w:t>dostosowane do roli zawodowej,</w:t>
      </w:r>
    </w:p>
    <w:p w14:paraId="798DB6DA" w14:textId="1729C20E" w:rsidR="00CE2A37" w:rsidRPr="00467841" w:rsidRDefault="00555535" w:rsidP="00555535">
      <w:pPr>
        <w:pStyle w:val="NormalnyWeb"/>
        <w:numPr>
          <w:ilvl w:val="0"/>
          <w:numId w:val="61"/>
        </w:numPr>
        <w:spacing w:before="120" w:beforeAutospacing="0" w:after="120" w:afterAutospacing="0" w:line="360" w:lineRule="auto"/>
        <w:rPr>
          <w:rFonts w:ascii="Arial" w:hAnsi="Arial" w:cs="Arial"/>
        </w:rPr>
      </w:pPr>
      <w:r w:rsidRPr="00467841">
        <w:rPr>
          <w:rFonts w:ascii="Arial" w:hAnsi="Arial" w:cs="Arial"/>
        </w:rPr>
        <w:t>powiązane z certyfikacją lub systemem zachęt.</w:t>
      </w:r>
      <w:r w:rsidR="00CE2A37" w:rsidRPr="00467841">
        <w:rPr>
          <w:rFonts w:ascii="Arial" w:hAnsi="Arial" w:cs="Arial"/>
        </w:rPr>
        <w:br w:type="page"/>
      </w:r>
    </w:p>
    <w:p w14:paraId="3DADF4BF" w14:textId="230C1181" w:rsidR="00CE2A37" w:rsidRPr="00467841" w:rsidRDefault="007C4A81" w:rsidP="00CE2A37">
      <w:pPr>
        <w:pStyle w:val="Nagwek2"/>
        <w:rPr>
          <w:color w:val="auto"/>
        </w:rPr>
      </w:pPr>
      <w:bookmarkStart w:id="55" w:name="_Toc219121504"/>
      <w:r w:rsidRPr="00467841">
        <w:rPr>
          <w:color w:val="auto"/>
        </w:rPr>
        <w:lastRenderedPageBreak/>
        <w:t xml:space="preserve">Perspektywy wykorzystania </w:t>
      </w:r>
      <w:r w:rsidR="00B2215A" w:rsidRPr="00467841">
        <w:rPr>
          <w:color w:val="auto"/>
        </w:rPr>
        <w:t>grantów</w:t>
      </w:r>
      <w:r w:rsidRPr="00467841">
        <w:rPr>
          <w:color w:val="auto"/>
        </w:rPr>
        <w:t xml:space="preserve"> na poprawę dostęp</w:t>
      </w:r>
      <w:r w:rsidR="00B2215A" w:rsidRPr="00467841">
        <w:rPr>
          <w:color w:val="auto"/>
        </w:rPr>
        <w:t>n</w:t>
      </w:r>
      <w:r w:rsidRPr="00467841">
        <w:rPr>
          <w:color w:val="auto"/>
        </w:rPr>
        <w:t>ości gabinetów stomatologicznych</w:t>
      </w:r>
      <w:bookmarkEnd w:id="55"/>
    </w:p>
    <w:p w14:paraId="7F0F93C5" w14:textId="1B00E1F5" w:rsidR="00B2215A" w:rsidRPr="00467841" w:rsidRDefault="00757B7D" w:rsidP="00CE2A37">
      <w:pPr>
        <w:spacing w:before="120" w:after="120" w:line="360" w:lineRule="auto"/>
        <w:rPr>
          <w:rFonts w:ascii="Arial" w:hAnsi="Arial" w:cs="Arial"/>
        </w:rPr>
      </w:pPr>
      <w:r w:rsidRPr="00467841">
        <w:rPr>
          <w:rFonts w:ascii="Arial" w:hAnsi="Arial" w:cs="Arial"/>
        </w:rPr>
        <w:t>Możliwość wykorzystania</w:t>
      </w:r>
      <w:r w:rsidR="00B2215A" w:rsidRPr="00467841">
        <w:rPr>
          <w:rFonts w:ascii="Arial" w:hAnsi="Arial" w:cs="Arial"/>
        </w:rPr>
        <w:t xml:space="preserve"> środków zewnętrznych na poprawę dostępności gabinetów stomatologicznych stanowi istotny </w:t>
      </w:r>
      <w:r w:rsidRPr="00467841">
        <w:rPr>
          <w:rFonts w:ascii="Arial" w:hAnsi="Arial" w:cs="Arial"/>
        </w:rPr>
        <w:t>aspekt przesądzający</w:t>
      </w:r>
      <w:r w:rsidR="00B2215A" w:rsidRPr="00467841">
        <w:rPr>
          <w:rFonts w:ascii="Arial" w:hAnsi="Arial" w:cs="Arial"/>
        </w:rPr>
        <w:t xml:space="preserve"> o realnych możliwościach ograniczania barier w dostępie do opieki </w:t>
      </w:r>
      <w:r w:rsidRPr="00467841">
        <w:rPr>
          <w:rFonts w:ascii="Arial" w:hAnsi="Arial" w:cs="Arial"/>
        </w:rPr>
        <w:t>stomatologicznej</w:t>
      </w:r>
      <w:r w:rsidR="00B2215A" w:rsidRPr="00467841">
        <w:rPr>
          <w:rFonts w:ascii="Arial" w:hAnsi="Arial" w:cs="Arial"/>
        </w:rPr>
        <w:t xml:space="preserve"> dla osób z</w:t>
      </w:r>
      <w:r w:rsidR="00655232" w:rsidRPr="00467841">
        <w:rPr>
          <w:rFonts w:ascii="Arial" w:hAnsi="Arial" w:cs="Arial"/>
        </w:rPr>
        <w:t> </w:t>
      </w:r>
      <w:r w:rsidR="00B2215A" w:rsidRPr="00467841">
        <w:rPr>
          <w:rFonts w:ascii="Arial" w:hAnsi="Arial" w:cs="Arial"/>
        </w:rPr>
        <w:t>niepełnosprawnościami. Analiza tego obszaru pozwala spojrzeć nie tylko na deklaratywne postawy wobec dostępności, lecz także na gotowość organizacyjną i</w:t>
      </w:r>
      <w:r w:rsidR="00655232" w:rsidRPr="00467841">
        <w:rPr>
          <w:rFonts w:ascii="Arial" w:hAnsi="Arial" w:cs="Arial"/>
        </w:rPr>
        <w:t> </w:t>
      </w:r>
      <w:r w:rsidR="00B2215A" w:rsidRPr="00467841">
        <w:rPr>
          <w:rFonts w:ascii="Arial" w:hAnsi="Arial" w:cs="Arial"/>
        </w:rPr>
        <w:t>strategiczną placówek do podejmowania inwestycji wymagających dodatkowych zasobów finansowych. W niniejszym rozdziale skoncentrowano się na ocenie poziomu zainteresowania pozyskiwaniem środków zewnętrznych, identyfikacji czynników sprzyjających i hamujących takie działania oraz na wskazaniu, w jakich typach gabinetów potencjał wykorzystania dostępnych instrumentów wsparcia jest największy, a gdzie wymaga on dodatkowych działań informacyjnych i systemowych.</w:t>
      </w:r>
    </w:p>
    <w:p w14:paraId="1E055F6C" w14:textId="77777777" w:rsidR="00431CFB" w:rsidRPr="00467841" w:rsidRDefault="00431CFB" w:rsidP="00431CFB">
      <w:pPr>
        <w:pStyle w:val="Nagwek3"/>
      </w:pPr>
      <w:bookmarkStart w:id="56" w:name="_Toc219121505"/>
      <w:r w:rsidRPr="00467841">
        <w:t>Perspektywy rozwoju dostępności gabinetów stomatologicznych</w:t>
      </w:r>
      <w:bookmarkEnd w:id="56"/>
    </w:p>
    <w:p w14:paraId="4F2A61F7" w14:textId="2D80E4AB" w:rsidR="00431CFB" w:rsidRPr="00467841" w:rsidRDefault="00431CFB" w:rsidP="00431CFB">
      <w:pPr>
        <w:spacing w:before="120" w:after="120" w:line="360" w:lineRule="auto"/>
        <w:rPr>
          <w:rFonts w:ascii="Arial" w:hAnsi="Arial" w:cs="Arial"/>
        </w:rPr>
      </w:pPr>
      <w:r w:rsidRPr="00467841">
        <w:rPr>
          <w:rFonts w:ascii="Arial" w:hAnsi="Arial" w:cs="Arial"/>
        </w:rPr>
        <w:t>Dostępność gabinetów stomatologicznych nie jest stanem stałym, lecz procesem, który rozwija się wraz ze zmianami społecznymi, regulacyjnymi i technologicznymi. Rosnąca liczba pacjentów ze szczególnymi potrzebami, większa świadomość praw osób z niepełnosprawnościami oraz coraz wyższe oczekiwania dotyczące jakości i</w:t>
      </w:r>
      <w:r w:rsidR="00655232" w:rsidRPr="00467841">
        <w:rPr>
          <w:rFonts w:ascii="Arial" w:hAnsi="Arial" w:cs="Arial"/>
        </w:rPr>
        <w:t> </w:t>
      </w:r>
      <w:r w:rsidRPr="00467841">
        <w:rPr>
          <w:rFonts w:ascii="Arial" w:hAnsi="Arial" w:cs="Arial"/>
        </w:rPr>
        <w:t>równości w dostępie do świadczeń zdrowotnych sprawiają, że temat ten zyskuje na znaczeniu. Z dotychczas zaprezentowanych wyników badania wyłania się złożony obraz perspektywy rozwoju dostępności. Zależy ona nie tylko od infrastruktury i</w:t>
      </w:r>
      <w:r w:rsidR="00655232" w:rsidRPr="00467841">
        <w:rPr>
          <w:rFonts w:ascii="Arial" w:hAnsi="Arial" w:cs="Arial"/>
        </w:rPr>
        <w:t> </w:t>
      </w:r>
      <w:r w:rsidRPr="00467841">
        <w:rPr>
          <w:rFonts w:ascii="Arial" w:hAnsi="Arial" w:cs="Arial"/>
        </w:rPr>
        <w:t>zasobów finansowych gabinetów, lecz także od podejścia kadry zarządzającej, kompetencji personelu oraz gotowości do stopniowego wprowadzania rozwiązań organizacyjnych, cyfrowych i komunikacyjnych, które realnie poprawiają komfort i</w:t>
      </w:r>
      <w:r w:rsidR="00655232" w:rsidRPr="00467841">
        <w:rPr>
          <w:rFonts w:ascii="Arial" w:hAnsi="Arial" w:cs="Arial"/>
        </w:rPr>
        <w:t> </w:t>
      </w:r>
      <w:r w:rsidRPr="00467841">
        <w:rPr>
          <w:rFonts w:ascii="Arial" w:hAnsi="Arial" w:cs="Arial"/>
        </w:rPr>
        <w:t>bezpieczeństwo pacjentów.</w:t>
      </w:r>
    </w:p>
    <w:p w14:paraId="27FD0F42" w14:textId="77777777" w:rsidR="00431CFB" w:rsidRPr="00467841" w:rsidRDefault="00431CFB" w:rsidP="00431CFB">
      <w:pPr>
        <w:spacing w:before="120" w:after="120" w:line="360" w:lineRule="auto"/>
        <w:rPr>
          <w:rFonts w:ascii="Arial" w:hAnsi="Arial" w:cs="Arial"/>
        </w:rPr>
      </w:pPr>
      <w:r w:rsidRPr="00467841">
        <w:rPr>
          <w:rFonts w:ascii="Arial" w:hAnsi="Arial" w:cs="Arial"/>
        </w:rPr>
        <w:t xml:space="preserve">Wyniki badania przeprowadzonego z przedstawicielami gabinetów stomatologicznych pokazują, że plany dalszego rozwoju ich dostępności są ograniczone. </w:t>
      </w:r>
      <w:r w:rsidRPr="00467841">
        <w:rPr>
          <w:rFonts w:ascii="Arial" w:hAnsi="Arial" w:cs="Arial"/>
          <w:b/>
          <w:bCs/>
        </w:rPr>
        <w:t>Tylko 13,2% badanych deklaruje zamiar wprowadzenia kolejnych udogodnień i dostosowań dla osób z niepełnosprawnościami</w:t>
      </w:r>
      <w:r w:rsidRPr="00467841">
        <w:rPr>
          <w:rFonts w:ascii="Arial" w:hAnsi="Arial" w:cs="Arial"/>
        </w:rPr>
        <w:t>. Zdecydowana większość, bo 58,4%, nie planuje takich działań, a 28,4% nie ma w tej kwestii jednoznacznego stanowiska.</w:t>
      </w:r>
    </w:p>
    <w:p w14:paraId="323F183E" w14:textId="5C8274F7" w:rsidR="00431CFB" w:rsidRPr="00467841" w:rsidRDefault="00431CFB" w:rsidP="00431CFB">
      <w:pPr>
        <w:spacing w:before="120" w:after="120" w:line="360" w:lineRule="auto"/>
        <w:rPr>
          <w:rFonts w:ascii="Arial" w:hAnsi="Arial" w:cs="Arial"/>
        </w:rPr>
      </w:pPr>
      <w:r w:rsidRPr="00467841">
        <w:rPr>
          <w:rFonts w:ascii="Arial" w:hAnsi="Arial" w:cs="Arial"/>
        </w:rPr>
        <w:lastRenderedPageBreak/>
        <w:t>Wyniki te wskazują na niski poziom gotowości do dalszych inwestycji w dostępność, co jest spójne z wcześniej identyfikowanymi barierami, takimi jak brak środków finansowych, niska opłacalność inwestycji czy mała liczba pacjentów z</w:t>
      </w:r>
      <w:r w:rsidR="007E604E" w:rsidRPr="00467841">
        <w:rPr>
          <w:rFonts w:ascii="Arial" w:hAnsi="Arial" w:cs="Arial"/>
        </w:rPr>
        <w:t> </w:t>
      </w:r>
      <w:r w:rsidRPr="00467841">
        <w:rPr>
          <w:rFonts w:ascii="Arial" w:hAnsi="Arial" w:cs="Arial"/>
        </w:rPr>
        <w:t>niepełnosprawnościami. Jednocześnie wysoki odsetek odpowiedzi „nie wiem/trudno powiedzieć” sugeruje brak strategicznego podejścia do dostępności oraz niepewność decyzyjną, zwłaszcza w mniejszych gabinetach.</w:t>
      </w:r>
    </w:p>
    <w:p w14:paraId="3991BE04" w14:textId="59350299" w:rsidR="00431CFB" w:rsidRPr="00467841" w:rsidRDefault="00431CFB" w:rsidP="00431CFB">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34</w:t>
      </w:r>
      <w:r w:rsidRPr="00467841">
        <w:rPr>
          <w:rFonts w:ascii="Arial" w:hAnsi="Arial" w:cs="Arial"/>
          <w:b/>
          <w:bCs/>
        </w:rPr>
        <w:fldChar w:fldCharType="end"/>
      </w:r>
      <w:r w:rsidRPr="00467841">
        <w:rPr>
          <w:rFonts w:ascii="Arial" w:hAnsi="Arial" w:cs="Arial"/>
          <w:b/>
          <w:bCs/>
        </w:rPr>
        <w:t>. Plany wprowadzenia kolejnych udogodnień i dostosowań związanych ze świadczeniem usług stomatologicznych dla osób z różnymi rodzajami niepełnosprawności</w:t>
      </w:r>
    </w:p>
    <w:tbl>
      <w:tblPr>
        <w:tblW w:w="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34. Plany wprowadzenia kolejnych udogodnień i dostosowań związanych ze świadczeniem usług stomatologicznych dla osób z różnymi rodzajami niepełnosprawności"/>
        <w:tblDescription w:val="Większość gabinetów nie planuje wprowadzania nowych udogodnień (58,4%). Tylko 13,2% deklaruje takie plany, a niemal co trzeci podmiot (28,4%) nie ma w tym zakresie sprecyzowanego stanowiska."/>
      </w:tblPr>
      <w:tblGrid>
        <w:gridCol w:w="4111"/>
        <w:gridCol w:w="1980"/>
      </w:tblGrid>
      <w:tr w:rsidR="00431CFB" w:rsidRPr="00467841" w14:paraId="2F1B4F4C" w14:textId="77777777" w:rsidTr="00630AD1">
        <w:trPr>
          <w:trHeight w:val="275"/>
          <w:tblHeader/>
        </w:trPr>
        <w:tc>
          <w:tcPr>
            <w:tcW w:w="4111" w:type="dxa"/>
            <w:vAlign w:val="center"/>
            <w:hideMark/>
          </w:tcPr>
          <w:p w14:paraId="273381D6" w14:textId="77777777" w:rsidR="00431CFB" w:rsidRPr="00467841" w:rsidRDefault="00431CFB" w:rsidP="00B72935">
            <w:pPr>
              <w:spacing w:line="360" w:lineRule="auto"/>
              <w:rPr>
                <w:rFonts w:ascii="Arial" w:hAnsi="Arial" w:cs="Arial"/>
              </w:rPr>
            </w:pPr>
            <w:r w:rsidRPr="00467841">
              <w:rPr>
                <w:rFonts w:ascii="Arial" w:hAnsi="Arial" w:cs="Arial"/>
                <w:b/>
                <w:bCs/>
              </w:rPr>
              <w:t>Plany udogodnień/dostosowań</w:t>
            </w:r>
          </w:p>
        </w:tc>
        <w:tc>
          <w:tcPr>
            <w:tcW w:w="1980" w:type="dxa"/>
            <w:noWrap/>
            <w:vAlign w:val="center"/>
            <w:hideMark/>
          </w:tcPr>
          <w:p w14:paraId="7E08B52C" w14:textId="77777777" w:rsidR="00431CFB" w:rsidRPr="00467841" w:rsidRDefault="00431CFB" w:rsidP="00630AD1">
            <w:pPr>
              <w:spacing w:line="360" w:lineRule="auto"/>
              <w:jc w:val="right"/>
              <w:rPr>
                <w:rFonts w:ascii="Arial" w:hAnsi="Arial" w:cs="Arial"/>
              </w:rPr>
            </w:pPr>
            <w:r w:rsidRPr="00467841">
              <w:rPr>
                <w:rFonts w:ascii="Arial" w:hAnsi="Arial" w:cs="Arial"/>
                <w:b/>
                <w:bCs/>
              </w:rPr>
              <w:t>%</w:t>
            </w:r>
          </w:p>
        </w:tc>
      </w:tr>
      <w:tr w:rsidR="00431CFB" w:rsidRPr="00467841" w14:paraId="1CE088AA" w14:textId="77777777" w:rsidTr="00D33B1B">
        <w:trPr>
          <w:trHeight w:val="320"/>
        </w:trPr>
        <w:tc>
          <w:tcPr>
            <w:tcW w:w="4111" w:type="dxa"/>
            <w:noWrap/>
            <w:hideMark/>
          </w:tcPr>
          <w:p w14:paraId="45BDE941" w14:textId="77777777" w:rsidR="00431CFB" w:rsidRPr="00467841" w:rsidRDefault="00431CFB" w:rsidP="00B72935">
            <w:pPr>
              <w:spacing w:line="360" w:lineRule="auto"/>
              <w:rPr>
                <w:rFonts w:ascii="Arial" w:hAnsi="Arial" w:cs="Arial"/>
              </w:rPr>
            </w:pPr>
            <w:r w:rsidRPr="00467841">
              <w:rPr>
                <w:rFonts w:ascii="Arial" w:hAnsi="Arial" w:cs="Arial"/>
              </w:rPr>
              <w:t>Tak</w:t>
            </w:r>
          </w:p>
        </w:tc>
        <w:tc>
          <w:tcPr>
            <w:tcW w:w="1980" w:type="dxa"/>
            <w:noWrap/>
            <w:hideMark/>
          </w:tcPr>
          <w:p w14:paraId="21AA49DE" w14:textId="77777777" w:rsidR="00431CFB" w:rsidRPr="00467841" w:rsidRDefault="00431CFB" w:rsidP="00B72935">
            <w:pPr>
              <w:spacing w:line="360" w:lineRule="auto"/>
              <w:jc w:val="right"/>
              <w:rPr>
                <w:rFonts w:ascii="Arial" w:hAnsi="Arial" w:cs="Arial"/>
              </w:rPr>
            </w:pPr>
            <w:r w:rsidRPr="00467841">
              <w:rPr>
                <w:rFonts w:ascii="Arial" w:hAnsi="Arial" w:cs="Arial"/>
              </w:rPr>
              <w:t>13,2%</w:t>
            </w:r>
          </w:p>
        </w:tc>
      </w:tr>
      <w:tr w:rsidR="00431CFB" w:rsidRPr="00467841" w14:paraId="6598EC86" w14:textId="77777777" w:rsidTr="00D33B1B">
        <w:trPr>
          <w:trHeight w:val="320"/>
        </w:trPr>
        <w:tc>
          <w:tcPr>
            <w:tcW w:w="4111" w:type="dxa"/>
            <w:noWrap/>
            <w:hideMark/>
          </w:tcPr>
          <w:p w14:paraId="6CE7B261" w14:textId="77777777" w:rsidR="00431CFB" w:rsidRPr="00467841" w:rsidRDefault="00431CFB" w:rsidP="00B72935">
            <w:pPr>
              <w:spacing w:line="360" w:lineRule="auto"/>
              <w:rPr>
                <w:rFonts w:ascii="Arial" w:hAnsi="Arial" w:cs="Arial"/>
              </w:rPr>
            </w:pPr>
            <w:r w:rsidRPr="00467841">
              <w:rPr>
                <w:rFonts w:ascii="Arial" w:hAnsi="Arial" w:cs="Arial"/>
              </w:rPr>
              <w:t>Nie</w:t>
            </w:r>
          </w:p>
        </w:tc>
        <w:tc>
          <w:tcPr>
            <w:tcW w:w="1980" w:type="dxa"/>
            <w:noWrap/>
            <w:hideMark/>
          </w:tcPr>
          <w:p w14:paraId="0FB31E2A" w14:textId="77777777" w:rsidR="00431CFB" w:rsidRPr="00467841" w:rsidRDefault="00431CFB" w:rsidP="00B72935">
            <w:pPr>
              <w:spacing w:line="360" w:lineRule="auto"/>
              <w:jc w:val="right"/>
              <w:rPr>
                <w:rFonts w:ascii="Arial" w:hAnsi="Arial" w:cs="Arial"/>
              </w:rPr>
            </w:pPr>
            <w:r w:rsidRPr="00467841">
              <w:rPr>
                <w:rFonts w:ascii="Arial" w:hAnsi="Arial" w:cs="Arial"/>
              </w:rPr>
              <w:t>58,4%</w:t>
            </w:r>
          </w:p>
        </w:tc>
      </w:tr>
      <w:tr w:rsidR="00431CFB" w:rsidRPr="00467841" w14:paraId="72D1285B" w14:textId="77777777" w:rsidTr="00D33B1B">
        <w:trPr>
          <w:trHeight w:val="320"/>
        </w:trPr>
        <w:tc>
          <w:tcPr>
            <w:tcW w:w="4111" w:type="dxa"/>
            <w:noWrap/>
            <w:hideMark/>
          </w:tcPr>
          <w:p w14:paraId="36B6C485" w14:textId="77777777" w:rsidR="00431CFB" w:rsidRPr="00467841" w:rsidRDefault="00431CFB" w:rsidP="00B72935">
            <w:pPr>
              <w:spacing w:line="360" w:lineRule="auto"/>
              <w:rPr>
                <w:rFonts w:ascii="Arial" w:hAnsi="Arial" w:cs="Arial"/>
              </w:rPr>
            </w:pPr>
            <w:r w:rsidRPr="00467841">
              <w:rPr>
                <w:rFonts w:ascii="Arial" w:hAnsi="Arial" w:cs="Arial"/>
              </w:rPr>
              <w:t>Nie wiem/trudno powiedzieć</w:t>
            </w:r>
          </w:p>
        </w:tc>
        <w:tc>
          <w:tcPr>
            <w:tcW w:w="1980" w:type="dxa"/>
            <w:noWrap/>
            <w:hideMark/>
          </w:tcPr>
          <w:p w14:paraId="1C9DF51D" w14:textId="77777777" w:rsidR="00431CFB" w:rsidRPr="00467841" w:rsidRDefault="00431CFB" w:rsidP="00B72935">
            <w:pPr>
              <w:spacing w:line="360" w:lineRule="auto"/>
              <w:jc w:val="right"/>
              <w:rPr>
                <w:rFonts w:ascii="Arial" w:hAnsi="Arial" w:cs="Arial"/>
              </w:rPr>
            </w:pPr>
            <w:r w:rsidRPr="00467841">
              <w:rPr>
                <w:rFonts w:ascii="Arial" w:hAnsi="Arial" w:cs="Arial"/>
              </w:rPr>
              <w:t>28,4%</w:t>
            </w:r>
          </w:p>
        </w:tc>
      </w:tr>
    </w:tbl>
    <w:p w14:paraId="5D062E8E" w14:textId="4D4B3A0D" w:rsidR="00431CFB" w:rsidRPr="00467841" w:rsidRDefault="00431CFB" w:rsidP="00431CFB">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1CEF588B" w14:textId="374B2431" w:rsidR="00DD5262" w:rsidRPr="00467841" w:rsidRDefault="00DD5262" w:rsidP="00DD5262">
      <w:pPr>
        <w:spacing w:before="120" w:after="120" w:line="360" w:lineRule="auto"/>
        <w:rPr>
          <w:rFonts w:ascii="Arial" w:hAnsi="Arial" w:cs="Arial"/>
        </w:rPr>
      </w:pPr>
      <w:r w:rsidRPr="00467841">
        <w:rPr>
          <w:rFonts w:ascii="Arial" w:hAnsi="Arial" w:cs="Arial"/>
        </w:rPr>
        <w:t>Najczęściej plany takie deklarują gabinety zlokalizowane w miastach wojewódzkich (14%) i miastach powiatowych (14,4%), nieco rzadziej w mniejszych miejscowościach (11,5%) i na wsi (12,8%). Jednocześnie w każdej z tych kategorii dominuje odpowiedź „nie”. W mniejszych miejscowościach brak planów deklaruje aż</w:t>
      </w:r>
      <w:r w:rsidR="007E604E" w:rsidRPr="00467841">
        <w:rPr>
          <w:rFonts w:ascii="Arial" w:hAnsi="Arial" w:cs="Arial"/>
        </w:rPr>
        <w:t> </w:t>
      </w:r>
      <w:r w:rsidRPr="00467841">
        <w:rPr>
          <w:rFonts w:ascii="Arial" w:hAnsi="Arial" w:cs="Arial"/>
        </w:rPr>
        <w:t>65,5% gabinetów, a na wsi 51,1%. Wysoki jest także udział odpowiedzi „nie wiem/trudno powiedzieć”, szczególnie w miastach wojewódzkich (40%) i na wsi (36,2%), co sugeruje brak wyraźnej strategii rozwoju dostępności.</w:t>
      </w:r>
    </w:p>
    <w:p w14:paraId="0445A585" w14:textId="0413B30F" w:rsidR="00DD5262" w:rsidRPr="00467841" w:rsidRDefault="00DD5262" w:rsidP="00DD5262">
      <w:pPr>
        <w:spacing w:before="120" w:after="120" w:line="360" w:lineRule="auto"/>
        <w:rPr>
          <w:rFonts w:ascii="Arial" w:hAnsi="Arial" w:cs="Arial"/>
        </w:rPr>
      </w:pPr>
      <w:r w:rsidRPr="00467841">
        <w:rPr>
          <w:rFonts w:ascii="Arial" w:hAnsi="Arial" w:cs="Arial"/>
        </w:rPr>
        <w:t xml:space="preserve">Jeszcze wyraźniejsze różnice widoczne są przy analizie według liczby stanowisk. Najczęściej plany wprowadzenia kolejnych udogodnień deklarują największe gabinety, z 6 lub więcej stanowiskami (37,5%). Jednocześnie w tej grupie relatywnie niski jest odsetek odpowiedzi „nie wiem/trudno powiedzieć” (12,5%), co wskazuje na większą klarowność decyzyjną. Gabinety średniej wielkości, z 4-5 stanowiskami, rzadziej deklarują plany dalszych inwestycji (18,2%), a ponad połowa z nich nie potrafi jednoznacznie określić swoich zamiarów (54,5%). W najmniejszych gabinetach, z </w:t>
      </w:r>
      <w:r w:rsidR="00DE7B22" w:rsidRPr="00467841">
        <w:rPr>
          <w:rFonts w:ascii="Arial" w:hAnsi="Arial" w:cs="Arial"/>
        </w:rPr>
        <w:t>1</w:t>
      </w:r>
      <w:r w:rsidRPr="00467841">
        <w:rPr>
          <w:rFonts w:ascii="Arial" w:hAnsi="Arial" w:cs="Arial"/>
        </w:rPr>
        <w:t xml:space="preserve"> stanowiskiem, dominują odpowiedzi negatywne (62%), a</w:t>
      </w:r>
      <w:r w:rsidR="00655232" w:rsidRPr="00467841">
        <w:rPr>
          <w:rFonts w:ascii="Arial" w:hAnsi="Arial" w:cs="Arial"/>
        </w:rPr>
        <w:t> </w:t>
      </w:r>
      <w:r w:rsidRPr="00467841">
        <w:rPr>
          <w:rFonts w:ascii="Arial" w:hAnsi="Arial" w:cs="Arial"/>
        </w:rPr>
        <w:t>plany rozwoju dostępności deklaruje jedynie 10,9%. Pokazuje to, że gotowość do wdrażania nowych rozwiązań rośnie wraz ze skalą organizacyjną, ale nawet w</w:t>
      </w:r>
      <w:r w:rsidR="00655232" w:rsidRPr="00467841">
        <w:rPr>
          <w:rFonts w:ascii="Arial" w:hAnsi="Arial" w:cs="Arial"/>
        </w:rPr>
        <w:t> </w:t>
      </w:r>
      <w:r w:rsidRPr="00467841">
        <w:rPr>
          <w:rFonts w:ascii="Arial" w:hAnsi="Arial" w:cs="Arial"/>
        </w:rPr>
        <w:t>dużych podmiotach nie jest powszechna.</w:t>
      </w:r>
    </w:p>
    <w:p w14:paraId="2EFA7EA8" w14:textId="4318A197" w:rsidR="00EE326A" w:rsidRPr="00467841" w:rsidRDefault="00DD5262" w:rsidP="00232D66">
      <w:pPr>
        <w:spacing w:before="120" w:after="120" w:line="360" w:lineRule="auto"/>
        <w:rPr>
          <w:rFonts w:ascii="Arial" w:hAnsi="Arial" w:cs="Arial"/>
        </w:rPr>
      </w:pPr>
      <w:r w:rsidRPr="00467841">
        <w:rPr>
          <w:rFonts w:ascii="Arial" w:hAnsi="Arial" w:cs="Arial"/>
        </w:rPr>
        <w:lastRenderedPageBreak/>
        <w:t>Analiza według wieku obsługiwanych pacjentów wskazuje na dużą stabilność deklaracji. Niezależnie od tego czy gabinet obsługuje dzieci (14,6%), młodzież (13,8%) czy osoby dorosłe (13,9%), odsetek gabinetów planujących kolejne udogodnienia pozostaje bardzo zbliżony. Nieco odmienna sytuacja widoczna jest w</w:t>
      </w:r>
      <w:r w:rsidR="00655232" w:rsidRPr="00467841">
        <w:rPr>
          <w:rFonts w:ascii="Arial" w:hAnsi="Arial" w:cs="Arial"/>
        </w:rPr>
        <w:t> </w:t>
      </w:r>
      <w:r w:rsidRPr="00467841">
        <w:rPr>
          <w:rFonts w:ascii="Arial" w:hAnsi="Arial" w:cs="Arial"/>
        </w:rPr>
        <w:t>kontekście świadczenia usług w znieczuleniu ogólnym. W gabinetach, które świadczą takie usługi osobom dorosłym, plany dalszych udogodnień deklaruje 16,7% respondentów, a brak planów – 66,7%. W gabinetach oferujących znieczulenie ogólne wszystkim pacjentom plany takie pojawiają się rzadziej (7,7%), natomiast wysoki jest udział odpowiedzi „nie wiem/trudno powiedzieć” (38,5%). Moż</w:t>
      </w:r>
      <w:r w:rsidR="00EE326A">
        <w:rPr>
          <w:rFonts w:ascii="Arial" w:hAnsi="Arial" w:cs="Arial"/>
        </w:rPr>
        <w:t>na</w:t>
      </w:r>
      <w:r w:rsidRPr="00467841">
        <w:rPr>
          <w:rFonts w:ascii="Arial" w:hAnsi="Arial" w:cs="Arial"/>
        </w:rPr>
        <w:t xml:space="preserve"> to </w:t>
      </w:r>
      <w:r w:rsidR="00EE326A">
        <w:rPr>
          <w:rFonts w:ascii="Arial" w:hAnsi="Arial" w:cs="Arial"/>
        </w:rPr>
        <w:t>interpretować dwojako. Z jednej strony w</w:t>
      </w:r>
      <w:r w:rsidRPr="00467841">
        <w:rPr>
          <w:rFonts w:ascii="Arial" w:hAnsi="Arial" w:cs="Arial"/>
        </w:rPr>
        <w:t xml:space="preserve"> placówkach realizujących bardziej zaawansowane procedury zasoby organizacyjne </w:t>
      </w:r>
      <w:r w:rsidR="00EE326A">
        <w:rPr>
          <w:rFonts w:ascii="Arial" w:hAnsi="Arial" w:cs="Arial"/>
        </w:rPr>
        <w:t>mogą być w</w:t>
      </w:r>
      <w:r w:rsidRPr="00467841">
        <w:rPr>
          <w:rFonts w:ascii="Arial" w:hAnsi="Arial" w:cs="Arial"/>
        </w:rPr>
        <w:t xml:space="preserve"> dużej mierze zaangażowane w bieżące funkcjonowanie</w:t>
      </w:r>
      <w:r w:rsidR="00EE326A">
        <w:rPr>
          <w:rFonts w:ascii="Arial" w:hAnsi="Arial" w:cs="Arial"/>
        </w:rPr>
        <w:t>. O</w:t>
      </w:r>
      <w:r w:rsidR="00232D66">
        <w:rPr>
          <w:rFonts w:ascii="Arial" w:hAnsi="Arial" w:cs="Arial"/>
        </w:rPr>
        <w:t xml:space="preserve">granicza to </w:t>
      </w:r>
      <w:r w:rsidR="00EE326A" w:rsidRPr="00EE326A">
        <w:rPr>
          <w:rFonts w:ascii="Arial" w:hAnsi="Arial" w:cs="Arial"/>
        </w:rPr>
        <w:t>przestrzeń do planowania kolejnych zmian. Z drugiej strony podobny mechanizm może dotyczyć także mniejszych gabinetów – fakt świadczenia bardziej złożonych procedur dla szerokiej grupy pacjentów może oznaczać, że placówki te są już w znacznym stopniu dostosowane, a potrzeba dalszych modyfikacji jest postrzegana jako mniejsza lub mniej pilna.</w:t>
      </w:r>
    </w:p>
    <w:p w14:paraId="2909CD44" w14:textId="151DDF07" w:rsidR="00DD5262" w:rsidRPr="00467841" w:rsidRDefault="00DD5262" w:rsidP="00DD5262">
      <w:pPr>
        <w:spacing w:before="120" w:after="120" w:line="360" w:lineRule="auto"/>
        <w:rPr>
          <w:rFonts w:ascii="Arial" w:hAnsi="Arial" w:cs="Arial"/>
        </w:rPr>
      </w:pPr>
      <w:r w:rsidRPr="00467841">
        <w:rPr>
          <w:rFonts w:ascii="Arial" w:hAnsi="Arial" w:cs="Arial"/>
        </w:rPr>
        <w:t>Kluczowe znaczenie ma natomiast ocena przygotowania personelu. W gabinetach, w</w:t>
      </w:r>
      <w:r w:rsidR="00655232" w:rsidRPr="00467841">
        <w:rPr>
          <w:rFonts w:ascii="Arial" w:hAnsi="Arial" w:cs="Arial"/>
        </w:rPr>
        <w:t> </w:t>
      </w:r>
      <w:r w:rsidRPr="00467841">
        <w:rPr>
          <w:rFonts w:ascii="Arial" w:hAnsi="Arial" w:cs="Arial"/>
        </w:rPr>
        <w:t>których przygotowanie personelu oceniane jest jako „raczej dobrze”,</w:t>
      </w:r>
      <w:r w:rsidR="00205532" w:rsidRPr="00467841">
        <w:rPr>
          <w:rFonts w:ascii="Arial" w:hAnsi="Arial" w:cs="Arial"/>
        </w:rPr>
        <w:t xml:space="preserve"> </w:t>
      </w:r>
      <w:r w:rsidRPr="00467841">
        <w:rPr>
          <w:rFonts w:ascii="Arial" w:hAnsi="Arial" w:cs="Arial"/>
        </w:rPr>
        <w:t xml:space="preserve">odsetek deklaracji planowanych udogodnień jest najwyższy (18,8%). W grupie </w:t>
      </w:r>
      <w:r w:rsidR="00F828E7" w:rsidRPr="00467841">
        <w:rPr>
          <w:rFonts w:ascii="Arial" w:hAnsi="Arial" w:cs="Arial"/>
        </w:rPr>
        <w:t xml:space="preserve">oceniającej przygotowanie </w:t>
      </w:r>
      <w:r w:rsidRPr="00467841">
        <w:rPr>
          <w:rFonts w:ascii="Arial" w:hAnsi="Arial" w:cs="Arial"/>
        </w:rPr>
        <w:t>„bardzo dobrze” plany takie pojawiają się rzadziej (7,3%), a częściej występuje brak jednoznacznych deklaracji (36,3%). W gabinetach, gdzie przygotowanie oceniane jest jako „raczej słabe”, plany rozwoju dostępności deklaruje 14,3%, jednak równocześnie ponad połowa wskazuje brak takich planów (52,4%). W</w:t>
      </w:r>
      <w:r w:rsidR="00655232" w:rsidRPr="00467841">
        <w:rPr>
          <w:rFonts w:ascii="Arial" w:hAnsi="Arial" w:cs="Arial"/>
        </w:rPr>
        <w:t> </w:t>
      </w:r>
      <w:r w:rsidRPr="00467841">
        <w:rPr>
          <w:rFonts w:ascii="Arial" w:hAnsi="Arial" w:cs="Arial"/>
        </w:rPr>
        <w:t>skrajnych ocenach („bardzo słabo” oraz „nie wiem/trudno powiedzieć”) nie pojawiają się deklaracje planowanych działań, co wskazuje na niski poziom gotowości organizacyjnej do zmian.</w:t>
      </w:r>
    </w:p>
    <w:p w14:paraId="44B59EB9" w14:textId="4462BC1B" w:rsidR="00431CFB" w:rsidRPr="00467841" w:rsidRDefault="00DD5262" w:rsidP="00431CFB">
      <w:pPr>
        <w:spacing w:before="120" w:after="120" w:line="360" w:lineRule="auto"/>
        <w:rPr>
          <w:rFonts w:ascii="Arial" w:hAnsi="Arial" w:cs="Arial"/>
        </w:rPr>
      </w:pPr>
      <w:r w:rsidRPr="00467841">
        <w:rPr>
          <w:rFonts w:ascii="Arial" w:hAnsi="Arial" w:cs="Arial"/>
        </w:rPr>
        <w:t xml:space="preserve">Całościowo wyniki pokazują, że </w:t>
      </w:r>
      <w:r w:rsidRPr="00467841">
        <w:rPr>
          <w:rFonts w:ascii="Arial" w:hAnsi="Arial" w:cs="Arial"/>
          <w:b/>
          <w:bCs/>
        </w:rPr>
        <w:t>gabinety planujące dalsze udogodnienia to przede wszystkim jednostki większe, o bardziej stabilnej strukturze organizacyjnej i</w:t>
      </w:r>
      <w:r w:rsidR="00655232" w:rsidRPr="00467841">
        <w:rPr>
          <w:rFonts w:ascii="Arial" w:hAnsi="Arial" w:cs="Arial"/>
          <w:b/>
          <w:bCs/>
        </w:rPr>
        <w:t> </w:t>
      </w:r>
      <w:r w:rsidRPr="00467841">
        <w:rPr>
          <w:rFonts w:ascii="Arial" w:hAnsi="Arial" w:cs="Arial"/>
          <w:b/>
          <w:bCs/>
        </w:rPr>
        <w:t>względnie lepszym przygotowaniu personelu</w:t>
      </w:r>
      <w:r w:rsidRPr="00467841">
        <w:rPr>
          <w:rFonts w:ascii="Arial" w:hAnsi="Arial" w:cs="Arial"/>
        </w:rPr>
        <w:t>. W większości gabinetów brak jest jednak jasno sformułowanych planów rozwoju dostępności, a</w:t>
      </w:r>
      <w:r w:rsidR="00173F51" w:rsidRPr="00467841">
        <w:rPr>
          <w:rFonts w:ascii="Arial" w:hAnsi="Arial" w:cs="Arial"/>
        </w:rPr>
        <w:t> </w:t>
      </w:r>
      <w:r w:rsidRPr="00467841">
        <w:rPr>
          <w:rFonts w:ascii="Arial" w:hAnsi="Arial" w:cs="Arial"/>
        </w:rPr>
        <w:t xml:space="preserve">wysoki udział odpowiedzi niejednoznacznych sugeruje, że temat ten nie jest traktowany jako element długofalowej strategii. Rozwój dostępności ma więc w dużej </w:t>
      </w:r>
      <w:r w:rsidRPr="00467841">
        <w:rPr>
          <w:rFonts w:ascii="Arial" w:hAnsi="Arial" w:cs="Arial"/>
        </w:rPr>
        <w:lastRenderedPageBreak/>
        <w:t>mierze charakter reaktywny i zależny od bieżących możliwości, a nie planowy i</w:t>
      </w:r>
      <w:r w:rsidR="00173F51" w:rsidRPr="00467841">
        <w:rPr>
          <w:rFonts w:ascii="Arial" w:hAnsi="Arial" w:cs="Arial"/>
        </w:rPr>
        <w:t> </w:t>
      </w:r>
      <w:r w:rsidRPr="00467841">
        <w:rPr>
          <w:rFonts w:ascii="Arial" w:hAnsi="Arial" w:cs="Arial"/>
        </w:rPr>
        <w:t>systemowy.</w:t>
      </w:r>
    </w:p>
    <w:p w14:paraId="0696E9EA" w14:textId="3CAB990B" w:rsidR="00431CFB" w:rsidRPr="00467841" w:rsidRDefault="00431CFB" w:rsidP="00431CFB">
      <w:pPr>
        <w:spacing w:before="120" w:after="120" w:line="360" w:lineRule="auto"/>
        <w:rPr>
          <w:rFonts w:ascii="Arial" w:hAnsi="Arial" w:cs="Arial"/>
        </w:rPr>
      </w:pPr>
      <w:r w:rsidRPr="00467841">
        <w:rPr>
          <w:rFonts w:ascii="Arial" w:hAnsi="Arial" w:cs="Arial"/>
          <w:b/>
          <w:bCs/>
        </w:rPr>
        <w:t>Analiza przyczyn braku planów rozwoju dostępności gabinetów stomatologicznych pokazuje, że dominującym powodem jest przekonanie o</w:t>
      </w:r>
      <w:r w:rsidR="00655232" w:rsidRPr="00467841">
        <w:rPr>
          <w:rFonts w:ascii="Arial" w:hAnsi="Arial" w:cs="Arial"/>
          <w:b/>
          <w:bCs/>
        </w:rPr>
        <w:t> </w:t>
      </w:r>
      <w:r w:rsidRPr="00467841">
        <w:rPr>
          <w:rFonts w:ascii="Arial" w:hAnsi="Arial" w:cs="Arial"/>
          <w:b/>
          <w:bCs/>
        </w:rPr>
        <w:t>braku potrzeby takich działań.</w:t>
      </w:r>
      <w:r w:rsidRPr="00467841">
        <w:rPr>
          <w:rFonts w:ascii="Arial" w:hAnsi="Arial" w:cs="Arial"/>
        </w:rPr>
        <w:t xml:space="preserve"> Ponad jedna trzecia respondentów wskazujących na brak planów rozwojowych w tym zakresie wskazuje, że nie widzi uzasadnienia dla dalszych inwestycji w dostępność. </w:t>
      </w:r>
      <w:r w:rsidR="00082930" w:rsidRPr="00467841">
        <w:rPr>
          <w:rFonts w:ascii="Arial" w:hAnsi="Arial" w:cs="Arial"/>
        </w:rPr>
        <w:t>Niewielki jest także udział wskazań na małą liczbę pacjentów z niepełnosprawnościami</w:t>
      </w:r>
      <w:r w:rsidR="00E67FAD" w:rsidRPr="00467841">
        <w:rPr>
          <w:rFonts w:ascii="Arial" w:hAnsi="Arial" w:cs="Arial"/>
        </w:rPr>
        <w:t xml:space="preserve">, co może wpływać na brak </w:t>
      </w:r>
      <w:r w:rsidR="00960F94" w:rsidRPr="00467841">
        <w:rPr>
          <w:rFonts w:ascii="Arial" w:hAnsi="Arial" w:cs="Arial"/>
        </w:rPr>
        <w:t>potrzeby w tym zakresie</w:t>
      </w:r>
      <w:r w:rsidR="00082930" w:rsidRPr="00467841">
        <w:rPr>
          <w:rFonts w:ascii="Arial" w:hAnsi="Arial" w:cs="Arial"/>
        </w:rPr>
        <w:t xml:space="preserve">. </w:t>
      </w:r>
      <w:r w:rsidR="00960F94" w:rsidRPr="00467841">
        <w:rPr>
          <w:rFonts w:ascii="Arial" w:hAnsi="Arial" w:cs="Arial"/>
        </w:rPr>
        <w:t>G</w:t>
      </w:r>
      <w:r w:rsidR="00082930" w:rsidRPr="00467841">
        <w:rPr>
          <w:rFonts w:ascii="Arial" w:hAnsi="Arial" w:cs="Arial"/>
        </w:rPr>
        <w:t>łównym czynnikiem hamującym pla</w:t>
      </w:r>
      <w:r w:rsidR="00E67FAD" w:rsidRPr="00467841">
        <w:rPr>
          <w:rFonts w:ascii="Arial" w:hAnsi="Arial" w:cs="Arial"/>
        </w:rPr>
        <w:t>n</w:t>
      </w:r>
      <w:r w:rsidR="00082930" w:rsidRPr="00467841">
        <w:rPr>
          <w:rFonts w:ascii="Arial" w:hAnsi="Arial" w:cs="Arial"/>
        </w:rPr>
        <w:t xml:space="preserve">y rozwojowe </w:t>
      </w:r>
      <w:r w:rsidR="00960F94" w:rsidRPr="00467841">
        <w:rPr>
          <w:rFonts w:ascii="Arial" w:hAnsi="Arial" w:cs="Arial"/>
        </w:rPr>
        <w:t xml:space="preserve">w zakresie rozwoju dostępności gabinetów </w:t>
      </w:r>
      <w:r w:rsidR="00082930" w:rsidRPr="00467841">
        <w:rPr>
          <w:rFonts w:ascii="Arial" w:hAnsi="Arial" w:cs="Arial"/>
        </w:rPr>
        <w:t>jest</w:t>
      </w:r>
      <w:r w:rsidR="00E67FAD" w:rsidRPr="00467841">
        <w:rPr>
          <w:rFonts w:ascii="Arial" w:hAnsi="Arial" w:cs="Arial"/>
        </w:rPr>
        <w:t xml:space="preserve"> </w:t>
      </w:r>
      <w:r w:rsidR="00960F94" w:rsidRPr="00467841">
        <w:rPr>
          <w:rFonts w:ascii="Arial" w:hAnsi="Arial" w:cs="Arial"/>
        </w:rPr>
        <w:t xml:space="preserve">zatem </w:t>
      </w:r>
      <w:r w:rsidRPr="00467841">
        <w:rPr>
          <w:rFonts w:ascii="Arial" w:hAnsi="Arial" w:cs="Arial"/>
        </w:rPr>
        <w:t>subiektywna ocena zasadności zmian.</w:t>
      </w:r>
    </w:p>
    <w:p w14:paraId="66986D27" w14:textId="65F59DF1" w:rsidR="00431CFB" w:rsidRPr="00467841" w:rsidRDefault="00431CFB" w:rsidP="00431CFB">
      <w:pPr>
        <w:spacing w:before="120" w:after="120" w:line="360" w:lineRule="auto"/>
        <w:rPr>
          <w:rFonts w:ascii="Arial" w:hAnsi="Arial" w:cs="Arial"/>
        </w:rPr>
      </w:pPr>
      <w:r w:rsidRPr="00467841">
        <w:rPr>
          <w:rFonts w:ascii="Arial" w:hAnsi="Arial" w:cs="Arial"/>
        </w:rPr>
        <w:t>Pozostałe powody były wskazywane rzadziej. Wyraźną grupę barier stanowią uwarunkowania organizacyjne i decyzyjne, niezależne bezpośrednio od personelu lub kierownictwa gabinetu. Część respondentów wskazuje, że decyzje dotyczące inwestycji nie leżą po ich stronie, a inne osoby planują zamknięcie gabinetu lub są w</w:t>
      </w:r>
      <w:r w:rsidR="00655232" w:rsidRPr="00467841">
        <w:rPr>
          <w:rFonts w:ascii="Arial" w:hAnsi="Arial" w:cs="Arial"/>
        </w:rPr>
        <w:t> </w:t>
      </w:r>
      <w:r w:rsidRPr="00467841">
        <w:rPr>
          <w:rFonts w:ascii="Arial" w:hAnsi="Arial" w:cs="Arial"/>
        </w:rPr>
        <w:t>wieku przedemerytalnym. Te odpowiedzi sugerują, że brak planów rozwojowych często wynika z krótkiej perspektywy funkcjonowania placówki lub ograniczonej sprawczości decyzyjnej, a nie z braku świadomości problemu dostępności.</w:t>
      </w:r>
    </w:p>
    <w:p w14:paraId="00A06563" w14:textId="7997CBF6" w:rsidR="00431CFB" w:rsidRPr="00467841" w:rsidRDefault="00431CFB" w:rsidP="00431CFB">
      <w:pPr>
        <w:spacing w:before="120" w:after="120" w:line="360" w:lineRule="auto"/>
        <w:rPr>
          <w:rFonts w:ascii="Arial" w:hAnsi="Arial" w:cs="Arial"/>
        </w:rPr>
      </w:pPr>
      <w:r w:rsidRPr="00467841">
        <w:rPr>
          <w:rFonts w:ascii="Arial" w:hAnsi="Arial" w:cs="Arial"/>
        </w:rPr>
        <w:t>Znacznie rzadziej jako przyczyny wskazywane są bariery finansowe, techniczne czy budowlane, a także niska opłacalność inwestycji. Ich marginalny udział w strukturze odpowiedzi sugeruje, że w deklaracjach respondentów czynniki ekonomiczne i</w:t>
      </w:r>
      <w:r w:rsidR="00655232" w:rsidRPr="00467841">
        <w:rPr>
          <w:rFonts w:ascii="Arial" w:hAnsi="Arial" w:cs="Arial"/>
        </w:rPr>
        <w:t> </w:t>
      </w:r>
      <w:r w:rsidRPr="00467841">
        <w:rPr>
          <w:rFonts w:ascii="Arial" w:hAnsi="Arial" w:cs="Arial"/>
        </w:rPr>
        <w:t>infrastrukturalne pełnią rolę wtórną wobec postaw i ocen strategicznych. Oznacza to, że w wielu przypadkach brak planów dostosowań nie jest efektem pojedynczej bariery, lecz sumą przekonań o braku potrzeby zmian oraz ograniczonej motywacji do długofalowego rozwoju dostępności.</w:t>
      </w:r>
    </w:p>
    <w:p w14:paraId="245E2FE1" w14:textId="66D04957" w:rsidR="00431CFB" w:rsidRPr="00467841" w:rsidRDefault="00431CFB" w:rsidP="00431CFB">
      <w:pPr>
        <w:spacing w:before="120" w:after="120" w:line="360" w:lineRule="auto"/>
        <w:rPr>
          <w:rFonts w:ascii="Arial" w:hAnsi="Arial" w:cs="Arial"/>
        </w:rPr>
      </w:pPr>
      <w:r w:rsidRPr="00467841">
        <w:rPr>
          <w:rFonts w:ascii="Arial" w:hAnsi="Arial" w:cs="Arial"/>
          <w:b/>
          <w:bCs/>
        </w:rPr>
        <w:t>Najczęściej planowanym działaniem poprawiającym dostępność</w:t>
      </w:r>
      <w:r w:rsidRPr="00467841">
        <w:rPr>
          <w:rFonts w:ascii="Arial" w:hAnsi="Arial" w:cs="Arial"/>
        </w:rPr>
        <w:t xml:space="preserve"> gabinetów stomatologicznych jest ich </w:t>
      </w:r>
      <w:r w:rsidRPr="00467841">
        <w:rPr>
          <w:rFonts w:ascii="Arial" w:hAnsi="Arial" w:cs="Arial"/>
          <w:b/>
          <w:bCs/>
        </w:rPr>
        <w:t>doposażenie w sprzęt medyczny</w:t>
      </w:r>
      <w:r w:rsidRPr="00467841">
        <w:rPr>
          <w:rFonts w:ascii="Arial" w:hAnsi="Arial" w:cs="Arial"/>
        </w:rPr>
        <w:t>. Wskazuje to, że</w:t>
      </w:r>
      <w:r w:rsidR="006E4830" w:rsidRPr="00467841">
        <w:rPr>
          <w:rFonts w:ascii="Arial" w:hAnsi="Arial" w:cs="Arial"/>
        </w:rPr>
        <w:t> </w:t>
      </w:r>
      <w:r w:rsidRPr="00467841">
        <w:rPr>
          <w:rFonts w:ascii="Arial" w:hAnsi="Arial" w:cs="Arial"/>
        </w:rPr>
        <w:t>personel postrzega braki sprzętowe jako jedną z głównych barier w obsłudze pacjentów z niepełnosprawnościami. Jest to obszar relatywnie łatwiejszy do zaplanowania i realizacji niż kosztowne zmiany budowlane, a jednocześnie bezpośrednio wpływający na bezpieczeństwo i komfort wizyty.</w:t>
      </w:r>
    </w:p>
    <w:p w14:paraId="4C5F84F5" w14:textId="3492695A" w:rsidR="00431CFB" w:rsidRPr="00467841" w:rsidRDefault="00431CFB" w:rsidP="00431CFB">
      <w:pPr>
        <w:spacing w:before="120" w:after="120" w:line="360" w:lineRule="auto"/>
        <w:rPr>
          <w:rFonts w:ascii="Arial" w:hAnsi="Arial" w:cs="Arial"/>
        </w:rPr>
      </w:pPr>
      <w:r w:rsidRPr="00467841">
        <w:rPr>
          <w:rFonts w:ascii="Arial" w:hAnsi="Arial" w:cs="Arial"/>
        </w:rPr>
        <w:t xml:space="preserve">W dalszej kolejności respondenci wskazują na </w:t>
      </w:r>
      <w:r w:rsidRPr="00467841">
        <w:rPr>
          <w:rFonts w:ascii="Arial" w:hAnsi="Arial" w:cs="Arial"/>
          <w:b/>
          <w:bCs/>
        </w:rPr>
        <w:t>działania informacyjne i</w:t>
      </w:r>
      <w:r w:rsidR="00655232" w:rsidRPr="00467841">
        <w:rPr>
          <w:rFonts w:ascii="Arial" w:hAnsi="Arial" w:cs="Arial"/>
          <w:b/>
          <w:bCs/>
        </w:rPr>
        <w:t> </w:t>
      </w:r>
      <w:r w:rsidRPr="00467841">
        <w:rPr>
          <w:rFonts w:ascii="Arial" w:hAnsi="Arial" w:cs="Arial"/>
          <w:b/>
          <w:bCs/>
        </w:rPr>
        <w:t>komunikacyjne</w:t>
      </w:r>
      <w:r w:rsidRPr="00467841">
        <w:rPr>
          <w:rFonts w:ascii="Arial" w:hAnsi="Arial" w:cs="Arial"/>
        </w:rPr>
        <w:t xml:space="preserve">, takie jak udostępnianie informacji o rozkładzie pomieszczeń, </w:t>
      </w:r>
      <w:r w:rsidRPr="00467841">
        <w:rPr>
          <w:rFonts w:ascii="Arial" w:hAnsi="Arial" w:cs="Arial"/>
        </w:rPr>
        <w:lastRenderedPageBreak/>
        <w:t>materiały w prostym języku, dostosowanie strony internetowej do standardu WCAG oraz publikowanie treści w różnych formatach. Pokazuje to rosnącą świadomość znaczenia informacji i komunikacji, zwłaszcza dla osób z zaburzeniami sensorycznymi i poznawczymi, choć nadal nie są to działania najczęściej planowane.</w:t>
      </w:r>
    </w:p>
    <w:p w14:paraId="077C9585" w14:textId="18B51FAB" w:rsidR="00431CFB" w:rsidRPr="00467841" w:rsidRDefault="00431CFB" w:rsidP="00431CFB">
      <w:pPr>
        <w:spacing w:before="120" w:after="120" w:line="360" w:lineRule="auto"/>
        <w:rPr>
          <w:rFonts w:ascii="Arial" w:hAnsi="Arial" w:cs="Arial"/>
        </w:rPr>
      </w:pPr>
      <w:r w:rsidRPr="00467841">
        <w:rPr>
          <w:rFonts w:ascii="Arial" w:hAnsi="Arial" w:cs="Arial"/>
        </w:rPr>
        <w:t xml:space="preserve">Stosunkowo rzadziej planowane są </w:t>
      </w:r>
      <w:r w:rsidRPr="00467841">
        <w:rPr>
          <w:rFonts w:ascii="Arial" w:hAnsi="Arial" w:cs="Arial"/>
          <w:b/>
          <w:bCs/>
        </w:rPr>
        <w:t>kluczowe dostosowania architektoniczne</w:t>
      </w:r>
      <w:r w:rsidRPr="00467841">
        <w:rPr>
          <w:rFonts w:ascii="Arial" w:hAnsi="Arial" w:cs="Arial"/>
        </w:rPr>
        <w:t>, takie jak likwidacja progów, montaż wind, podnośników czy kompleksowe dostosowanie toalet. Może to wynikać z wysokich kosztów, ograniczeń technicznych budynków lub braku możliwości ingerencji w infrastrukturę, szczególnie w lokalach wynajmowanych. Jednocześnie wskazuje to na lukę między świadomością potrzeb a</w:t>
      </w:r>
      <w:r w:rsidR="00655232" w:rsidRPr="00467841">
        <w:rPr>
          <w:rFonts w:ascii="Arial" w:hAnsi="Arial" w:cs="Arial"/>
        </w:rPr>
        <w:t> </w:t>
      </w:r>
      <w:r w:rsidRPr="00467841">
        <w:rPr>
          <w:rFonts w:ascii="Arial" w:hAnsi="Arial" w:cs="Arial"/>
        </w:rPr>
        <w:t>realnymi możliwościami ich wdrożenia.</w:t>
      </w:r>
    </w:p>
    <w:p w14:paraId="1B048AF9" w14:textId="0C5892CD" w:rsidR="00300E49" w:rsidRPr="00467841" w:rsidRDefault="00431CFB" w:rsidP="00431CFB">
      <w:pPr>
        <w:spacing w:before="120" w:after="120" w:line="360" w:lineRule="auto"/>
        <w:rPr>
          <w:rFonts w:ascii="Arial" w:hAnsi="Arial" w:cs="Arial"/>
        </w:rPr>
      </w:pPr>
      <w:r w:rsidRPr="00467841">
        <w:rPr>
          <w:rFonts w:ascii="Arial" w:hAnsi="Arial" w:cs="Arial"/>
        </w:rPr>
        <w:t xml:space="preserve">Warto zwrócić uwagę na </w:t>
      </w:r>
      <w:r w:rsidRPr="00467841">
        <w:rPr>
          <w:rFonts w:ascii="Arial" w:hAnsi="Arial" w:cs="Arial"/>
          <w:b/>
          <w:bCs/>
        </w:rPr>
        <w:t>znaczący udział planowanych szkoleń personelu</w:t>
      </w:r>
      <w:r w:rsidRPr="00467841">
        <w:rPr>
          <w:rFonts w:ascii="Arial" w:hAnsi="Arial" w:cs="Arial"/>
        </w:rPr>
        <w:t>, co</w:t>
      </w:r>
      <w:r w:rsidR="00300E49" w:rsidRPr="00467841">
        <w:rPr>
          <w:rFonts w:ascii="Arial" w:hAnsi="Arial" w:cs="Arial"/>
        </w:rPr>
        <w:t> </w:t>
      </w:r>
      <w:r w:rsidRPr="00467841">
        <w:rPr>
          <w:rFonts w:ascii="Arial" w:hAnsi="Arial" w:cs="Arial"/>
        </w:rPr>
        <w:t>potwierdza, że gabinety coraz częściej dostrzegają rolę kompetencji zespołu w</w:t>
      </w:r>
      <w:r w:rsidR="00655232" w:rsidRPr="00467841">
        <w:rPr>
          <w:rFonts w:ascii="Arial" w:hAnsi="Arial" w:cs="Arial"/>
        </w:rPr>
        <w:t> </w:t>
      </w:r>
      <w:r w:rsidRPr="00467841">
        <w:rPr>
          <w:rFonts w:ascii="Arial" w:hAnsi="Arial" w:cs="Arial"/>
        </w:rPr>
        <w:t>zwiększaniu dostępności.</w:t>
      </w:r>
    </w:p>
    <w:p w14:paraId="5180B767" w14:textId="4F4025AF" w:rsidR="00431CFB" w:rsidRPr="00467841" w:rsidRDefault="00431CFB" w:rsidP="00431CFB">
      <w:pPr>
        <w:spacing w:before="120" w:after="120" w:line="360" w:lineRule="auto"/>
        <w:rPr>
          <w:rFonts w:ascii="Arial" w:hAnsi="Arial" w:cs="Arial"/>
        </w:rPr>
      </w:pPr>
      <w:r w:rsidRPr="00467841">
        <w:rPr>
          <w:rFonts w:ascii="Arial" w:hAnsi="Arial" w:cs="Arial"/>
        </w:rPr>
        <w:t>Jednocześnie fakt, że część placówek deklaruje brak planów zmian lub nie potrafi wskazać planowanych działań, pokazuje, że proces poprawy dostępności jest nierówny i w dużej mierze zależny od indywidualnych zasobów, motywacji i wsparcia zewnętrznego.</w:t>
      </w:r>
    </w:p>
    <w:p w14:paraId="5208CB13" w14:textId="77777777" w:rsidR="00431CFB" w:rsidRPr="00467841" w:rsidRDefault="00431CFB" w:rsidP="00431CFB">
      <w:pPr>
        <w:spacing w:before="120" w:after="120" w:line="360" w:lineRule="auto"/>
        <w:rPr>
          <w:rFonts w:ascii="Arial" w:hAnsi="Arial" w:cs="Arial"/>
        </w:rPr>
      </w:pPr>
      <w:r w:rsidRPr="00467841">
        <w:rPr>
          <w:rFonts w:ascii="Arial" w:hAnsi="Arial" w:cs="Arial"/>
        </w:rPr>
        <w:t>Planowane działania w zakresie dostosowania gabinetów koncentrują się przede wszystkim na rozwiązaniach „osiągalnych” organizacyjnie i finansowo, natomiast najbardziej kosztowne i strukturalne zmiany architektoniczne są odkładane lub planowane rzadziej. Wskazuje to na potrzebę wsparcia systemowego, które ułatwi gabinetom przejście od deklaracji do realnych, kompleksowych dostosowań.</w:t>
      </w:r>
    </w:p>
    <w:p w14:paraId="36637DE1" w14:textId="6116E5F8" w:rsidR="00431CFB" w:rsidRPr="00467841" w:rsidRDefault="00431CFB" w:rsidP="00431CFB">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35</w:t>
      </w:r>
      <w:r w:rsidRPr="00467841">
        <w:rPr>
          <w:rFonts w:ascii="Arial" w:hAnsi="Arial" w:cs="Arial"/>
          <w:b/>
          <w:bCs/>
        </w:rPr>
        <w:fldChar w:fldCharType="end"/>
      </w:r>
      <w:r w:rsidRPr="00467841">
        <w:rPr>
          <w:rFonts w:ascii="Arial" w:hAnsi="Arial" w:cs="Arial"/>
          <w:b/>
          <w:bCs/>
        </w:rPr>
        <w:t>. Zakres planowanych udogodnień i dostosowań związanych ze świadczeniem usług stomatologicznych dla osób z różnymi rodzajami niepełnosprawności</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35. Zakres planowanych udogodnień i dostosowań związanych ze świadczeniem usług stomatologicznych dla osób z różnymi rodzajami niepełnosprawności"/>
        <w:tblDescription w:val="Najczęściej planowano doposażenie gabinetów w sprzęt medyczny (43,1%) oraz szkolenia personelu (27,1%), a także poprawę dostępności informacyjnej i cyfrowej, w tym oznaczenia pomieszczeń i dostosowanie stron internetowych (około 21-23%). Rzadziej deklarowano inwestycje architektoniczne, a 11,1% gabinetów nie planowało żadnych zmian."/>
      </w:tblPr>
      <w:tblGrid>
        <w:gridCol w:w="8079"/>
        <w:gridCol w:w="821"/>
      </w:tblGrid>
      <w:tr w:rsidR="00431CFB" w:rsidRPr="00467841" w14:paraId="54DFA529" w14:textId="77777777" w:rsidTr="00630AD1">
        <w:trPr>
          <w:trHeight w:val="274"/>
          <w:tblHeader/>
        </w:trPr>
        <w:tc>
          <w:tcPr>
            <w:tcW w:w="8079" w:type="dxa"/>
            <w:vAlign w:val="center"/>
            <w:hideMark/>
          </w:tcPr>
          <w:p w14:paraId="21E102BF" w14:textId="77777777" w:rsidR="00431CFB" w:rsidRPr="00467841" w:rsidRDefault="00431CFB" w:rsidP="00B72935">
            <w:pPr>
              <w:spacing w:line="360" w:lineRule="auto"/>
              <w:rPr>
                <w:rFonts w:ascii="Arial" w:hAnsi="Arial" w:cs="Arial"/>
                <w:b/>
                <w:bCs/>
              </w:rPr>
            </w:pPr>
            <w:r w:rsidRPr="00467841">
              <w:rPr>
                <w:rFonts w:ascii="Arial" w:hAnsi="Arial" w:cs="Arial"/>
                <w:b/>
                <w:bCs/>
              </w:rPr>
              <w:t>Zakres planowanych udogodnień/dostosowań</w:t>
            </w:r>
          </w:p>
        </w:tc>
        <w:tc>
          <w:tcPr>
            <w:tcW w:w="821" w:type="dxa"/>
            <w:noWrap/>
            <w:vAlign w:val="center"/>
            <w:hideMark/>
          </w:tcPr>
          <w:p w14:paraId="50332357" w14:textId="77777777" w:rsidR="00431CFB" w:rsidRPr="00467841" w:rsidRDefault="00431CFB" w:rsidP="00630AD1">
            <w:pPr>
              <w:spacing w:line="360" w:lineRule="auto"/>
              <w:jc w:val="right"/>
              <w:rPr>
                <w:rFonts w:ascii="Arial" w:hAnsi="Arial" w:cs="Arial"/>
                <w:b/>
                <w:bCs/>
              </w:rPr>
            </w:pPr>
            <w:r w:rsidRPr="00467841">
              <w:rPr>
                <w:rFonts w:ascii="Arial" w:hAnsi="Arial" w:cs="Arial"/>
                <w:b/>
                <w:bCs/>
              </w:rPr>
              <w:t>%</w:t>
            </w:r>
          </w:p>
        </w:tc>
      </w:tr>
      <w:tr w:rsidR="00431CFB" w:rsidRPr="00467841" w14:paraId="2ACB1CD3" w14:textId="77777777" w:rsidTr="00173F51">
        <w:trPr>
          <w:trHeight w:val="320"/>
        </w:trPr>
        <w:tc>
          <w:tcPr>
            <w:tcW w:w="8079" w:type="dxa"/>
            <w:noWrap/>
            <w:hideMark/>
          </w:tcPr>
          <w:p w14:paraId="22CFE698" w14:textId="77777777" w:rsidR="00431CFB" w:rsidRPr="00467841" w:rsidRDefault="00431CFB" w:rsidP="00B72935">
            <w:pPr>
              <w:spacing w:line="360" w:lineRule="auto"/>
              <w:rPr>
                <w:rFonts w:ascii="Arial" w:hAnsi="Arial" w:cs="Arial"/>
              </w:rPr>
            </w:pPr>
            <w:r w:rsidRPr="00467841">
              <w:rPr>
                <w:rFonts w:ascii="Arial" w:hAnsi="Arial" w:cs="Arial"/>
              </w:rPr>
              <w:t>Ułatwienie poruszania się po budynku – brak progów, schodów i innych barier</w:t>
            </w:r>
          </w:p>
        </w:tc>
        <w:tc>
          <w:tcPr>
            <w:tcW w:w="821" w:type="dxa"/>
            <w:noWrap/>
            <w:vAlign w:val="center"/>
            <w:hideMark/>
          </w:tcPr>
          <w:p w14:paraId="1CCE20C0" w14:textId="77777777" w:rsidR="00431CFB" w:rsidRPr="00467841" w:rsidRDefault="00431CFB" w:rsidP="00173F51">
            <w:pPr>
              <w:spacing w:line="360" w:lineRule="auto"/>
              <w:jc w:val="right"/>
              <w:rPr>
                <w:rFonts w:ascii="Arial" w:hAnsi="Arial" w:cs="Arial"/>
              </w:rPr>
            </w:pPr>
            <w:r w:rsidRPr="00467841">
              <w:rPr>
                <w:rFonts w:ascii="Arial" w:hAnsi="Arial" w:cs="Arial"/>
              </w:rPr>
              <w:t>13,9%</w:t>
            </w:r>
          </w:p>
        </w:tc>
      </w:tr>
      <w:tr w:rsidR="00431CFB" w:rsidRPr="00467841" w14:paraId="78F71376" w14:textId="77777777" w:rsidTr="00173F51">
        <w:trPr>
          <w:trHeight w:val="320"/>
        </w:trPr>
        <w:tc>
          <w:tcPr>
            <w:tcW w:w="8079" w:type="dxa"/>
            <w:noWrap/>
            <w:hideMark/>
          </w:tcPr>
          <w:p w14:paraId="4D1D9189" w14:textId="77777777" w:rsidR="00431CFB" w:rsidRPr="00467841" w:rsidRDefault="00431CFB" w:rsidP="00B72935">
            <w:pPr>
              <w:spacing w:line="360" w:lineRule="auto"/>
              <w:rPr>
                <w:rFonts w:ascii="Arial" w:hAnsi="Arial" w:cs="Arial"/>
              </w:rPr>
            </w:pPr>
            <w:r w:rsidRPr="00467841">
              <w:rPr>
                <w:rFonts w:ascii="Arial" w:hAnsi="Arial" w:cs="Arial"/>
              </w:rPr>
              <w:t>Montaż urządzeń lub wprowadzenie rozwiązań, które pozwalają wejść do wszystkich pomieszczeń</w:t>
            </w:r>
          </w:p>
        </w:tc>
        <w:tc>
          <w:tcPr>
            <w:tcW w:w="821" w:type="dxa"/>
            <w:noWrap/>
            <w:vAlign w:val="center"/>
            <w:hideMark/>
          </w:tcPr>
          <w:p w14:paraId="0265082B" w14:textId="77777777" w:rsidR="00431CFB" w:rsidRPr="00467841" w:rsidRDefault="00431CFB" w:rsidP="00173F51">
            <w:pPr>
              <w:spacing w:line="360" w:lineRule="auto"/>
              <w:jc w:val="right"/>
              <w:rPr>
                <w:rFonts w:ascii="Arial" w:hAnsi="Arial" w:cs="Arial"/>
              </w:rPr>
            </w:pPr>
            <w:r w:rsidRPr="00467841">
              <w:rPr>
                <w:rFonts w:ascii="Arial" w:hAnsi="Arial" w:cs="Arial"/>
              </w:rPr>
              <w:t>10,4%</w:t>
            </w:r>
          </w:p>
        </w:tc>
      </w:tr>
      <w:tr w:rsidR="00431CFB" w:rsidRPr="00467841" w14:paraId="48A01E9F" w14:textId="77777777" w:rsidTr="00173F51">
        <w:trPr>
          <w:trHeight w:val="320"/>
        </w:trPr>
        <w:tc>
          <w:tcPr>
            <w:tcW w:w="8079" w:type="dxa"/>
            <w:noWrap/>
            <w:hideMark/>
          </w:tcPr>
          <w:p w14:paraId="39B29EC4" w14:textId="77777777" w:rsidR="00431CFB" w:rsidRPr="00467841" w:rsidRDefault="00431CFB" w:rsidP="00B72935">
            <w:pPr>
              <w:spacing w:line="360" w:lineRule="auto"/>
              <w:rPr>
                <w:rFonts w:ascii="Arial" w:hAnsi="Arial" w:cs="Arial"/>
              </w:rPr>
            </w:pPr>
            <w:r w:rsidRPr="00467841">
              <w:rPr>
                <w:rFonts w:ascii="Arial" w:hAnsi="Arial" w:cs="Arial"/>
              </w:rPr>
              <w:t>Dostosowanie toalety</w:t>
            </w:r>
          </w:p>
        </w:tc>
        <w:tc>
          <w:tcPr>
            <w:tcW w:w="821" w:type="dxa"/>
            <w:noWrap/>
            <w:vAlign w:val="center"/>
            <w:hideMark/>
          </w:tcPr>
          <w:p w14:paraId="14818A37" w14:textId="77777777" w:rsidR="00431CFB" w:rsidRPr="00467841" w:rsidRDefault="00431CFB" w:rsidP="00173F51">
            <w:pPr>
              <w:spacing w:line="360" w:lineRule="auto"/>
              <w:jc w:val="right"/>
              <w:rPr>
                <w:rFonts w:ascii="Arial" w:hAnsi="Arial" w:cs="Arial"/>
              </w:rPr>
            </w:pPr>
            <w:r w:rsidRPr="00467841">
              <w:rPr>
                <w:rFonts w:ascii="Arial" w:hAnsi="Arial" w:cs="Arial"/>
              </w:rPr>
              <w:t>9,7%</w:t>
            </w:r>
          </w:p>
        </w:tc>
      </w:tr>
      <w:tr w:rsidR="00431CFB" w:rsidRPr="00467841" w14:paraId="415AB319" w14:textId="77777777" w:rsidTr="00173F51">
        <w:trPr>
          <w:trHeight w:val="320"/>
        </w:trPr>
        <w:tc>
          <w:tcPr>
            <w:tcW w:w="8079" w:type="dxa"/>
            <w:noWrap/>
            <w:hideMark/>
          </w:tcPr>
          <w:p w14:paraId="41C38DE8" w14:textId="77777777" w:rsidR="00431CFB" w:rsidRPr="00467841" w:rsidRDefault="00431CFB" w:rsidP="00B72935">
            <w:pPr>
              <w:spacing w:line="360" w:lineRule="auto"/>
              <w:rPr>
                <w:rFonts w:ascii="Arial" w:hAnsi="Arial" w:cs="Arial"/>
              </w:rPr>
            </w:pPr>
            <w:r w:rsidRPr="00467841">
              <w:rPr>
                <w:rFonts w:ascii="Arial" w:hAnsi="Arial" w:cs="Arial"/>
              </w:rPr>
              <w:t>Montaż windy/podnośnika/pochylni</w:t>
            </w:r>
          </w:p>
        </w:tc>
        <w:tc>
          <w:tcPr>
            <w:tcW w:w="821" w:type="dxa"/>
            <w:noWrap/>
            <w:vAlign w:val="center"/>
            <w:hideMark/>
          </w:tcPr>
          <w:p w14:paraId="0627D673" w14:textId="77777777" w:rsidR="00431CFB" w:rsidRPr="00467841" w:rsidRDefault="00431CFB" w:rsidP="00173F51">
            <w:pPr>
              <w:spacing w:line="360" w:lineRule="auto"/>
              <w:jc w:val="right"/>
              <w:rPr>
                <w:rFonts w:ascii="Arial" w:hAnsi="Arial" w:cs="Arial"/>
              </w:rPr>
            </w:pPr>
            <w:r w:rsidRPr="00467841">
              <w:rPr>
                <w:rFonts w:ascii="Arial" w:hAnsi="Arial" w:cs="Arial"/>
              </w:rPr>
              <w:t>11,8%</w:t>
            </w:r>
          </w:p>
        </w:tc>
      </w:tr>
      <w:tr w:rsidR="00431CFB" w:rsidRPr="00467841" w14:paraId="4E20D5AF" w14:textId="77777777" w:rsidTr="00173F51">
        <w:trPr>
          <w:trHeight w:val="320"/>
        </w:trPr>
        <w:tc>
          <w:tcPr>
            <w:tcW w:w="8079" w:type="dxa"/>
            <w:noWrap/>
            <w:hideMark/>
          </w:tcPr>
          <w:p w14:paraId="4F959E32" w14:textId="77777777" w:rsidR="00431CFB" w:rsidRPr="00467841" w:rsidRDefault="00431CFB" w:rsidP="00B72935">
            <w:pPr>
              <w:spacing w:line="360" w:lineRule="auto"/>
              <w:rPr>
                <w:rFonts w:ascii="Arial" w:hAnsi="Arial" w:cs="Arial"/>
              </w:rPr>
            </w:pPr>
            <w:r w:rsidRPr="00467841">
              <w:rPr>
                <w:rFonts w:ascii="Arial" w:hAnsi="Arial" w:cs="Arial"/>
              </w:rPr>
              <w:lastRenderedPageBreak/>
              <w:t>Doposażenie w sprzęt medyczny</w:t>
            </w:r>
          </w:p>
        </w:tc>
        <w:tc>
          <w:tcPr>
            <w:tcW w:w="821" w:type="dxa"/>
            <w:noWrap/>
            <w:vAlign w:val="center"/>
            <w:hideMark/>
          </w:tcPr>
          <w:p w14:paraId="39E2D562" w14:textId="77777777" w:rsidR="00431CFB" w:rsidRPr="00467841" w:rsidRDefault="00431CFB" w:rsidP="00173F51">
            <w:pPr>
              <w:spacing w:line="360" w:lineRule="auto"/>
              <w:jc w:val="right"/>
              <w:rPr>
                <w:rFonts w:ascii="Arial" w:hAnsi="Arial" w:cs="Arial"/>
              </w:rPr>
            </w:pPr>
            <w:r w:rsidRPr="00467841">
              <w:rPr>
                <w:rFonts w:ascii="Arial" w:hAnsi="Arial" w:cs="Arial"/>
              </w:rPr>
              <w:t>43,1%</w:t>
            </w:r>
          </w:p>
        </w:tc>
      </w:tr>
      <w:tr w:rsidR="00431CFB" w:rsidRPr="00467841" w14:paraId="098A4FA5" w14:textId="77777777" w:rsidTr="00173F51">
        <w:trPr>
          <w:trHeight w:val="320"/>
        </w:trPr>
        <w:tc>
          <w:tcPr>
            <w:tcW w:w="8079" w:type="dxa"/>
            <w:noWrap/>
            <w:hideMark/>
          </w:tcPr>
          <w:p w14:paraId="5CB2868B" w14:textId="77777777" w:rsidR="00431CFB" w:rsidRPr="00467841" w:rsidRDefault="00431CFB" w:rsidP="00B72935">
            <w:pPr>
              <w:spacing w:line="360" w:lineRule="auto"/>
              <w:rPr>
                <w:rFonts w:ascii="Arial" w:hAnsi="Arial" w:cs="Arial"/>
              </w:rPr>
            </w:pPr>
            <w:r w:rsidRPr="00467841">
              <w:rPr>
                <w:rFonts w:ascii="Arial" w:hAnsi="Arial" w:cs="Arial"/>
              </w:rPr>
              <w:t>Umożliwienie wejścia do budynku osobie z psem asystującym</w:t>
            </w:r>
          </w:p>
        </w:tc>
        <w:tc>
          <w:tcPr>
            <w:tcW w:w="821" w:type="dxa"/>
            <w:noWrap/>
            <w:vAlign w:val="center"/>
            <w:hideMark/>
          </w:tcPr>
          <w:p w14:paraId="47E078E2" w14:textId="77777777" w:rsidR="00431CFB" w:rsidRPr="00467841" w:rsidRDefault="00431CFB" w:rsidP="00173F51">
            <w:pPr>
              <w:spacing w:line="360" w:lineRule="auto"/>
              <w:jc w:val="right"/>
              <w:rPr>
                <w:rFonts w:ascii="Arial" w:hAnsi="Arial" w:cs="Arial"/>
              </w:rPr>
            </w:pPr>
            <w:r w:rsidRPr="00467841">
              <w:rPr>
                <w:rFonts w:ascii="Arial" w:hAnsi="Arial" w:cs="Arial"/>
              </w:rPr>
              <w:t>10,4%</w:t>
            </w:r>
          </w:p>
        </w:tc>
      </w:tr>
      <w:tr w:rsidR="00431CFB" w:rsidRPr="00467841" w14:paraId="36C6D27F" w14:textId="77777777" w:rsidTr="00173F51">
        <w:trPr>
          <w:trHeight w:val="320"/>
        </w:trPr>
        <w:tc>
          <w:tcPr>
            <w:tcW w:w="8079" w:type="dxa"/>
            <w:noWrap/>
            <w:hideMark/>
          </w:tcPr>
          <w:p w14:paraId="1A1E22BE" w14:textId="29E9966B" w:rsidR="00431CFB" w:rsidRPr="00467841" w:rsidRDefault="00431CFB" w:rsidP="00B72935">
            <w:pPr>
              <w:spacing w:line="360" w:lineRule="auto"/>
              <w:rPr>
                <w:rFonts w:ascii="Arial" w:hAnsi="Arial" w:cs="Arial"/>
              </w:rPr>
            </w:pPr>
            <w:r w:rsidRPr="00467841">
              <w:rPr>
                <w:rFonts w:ascii="Arial" w:hAnsi="Arial" w:cs="Arial"/>
              </w:rPr>
              <w:t>Zapewnienie bezpiecznej ewakuacji osób z niepełnosprawnościami w</w:t>
            </w:r>
            <w:r w:rsidR="00426B33" w:rsidRPr="00467841">
              <w:rPr>
                <w:rFonts w:ascii="Arial" w:hAnsi="Arial" w:cs="Arial"/>
              </w:rPr>
              <w:t> </w:t>
            </w:r>
            <w:r w:rsidRPr="00467841">
              <w:rPr>
                <w:rFonts w:ascii="Arial" w:hAnsi="Arial" w:cs="Arial"/>
              </w:rPr>
              <w:t>razie zagrożenia</w:t>
            </w:r>
          </w:p>
        </w:tc>
        <w:tc>
          <w:tcPr>
            <w:tcW w:w="821" w:type="dxa"/>
            <w:noWrap/>
            <w:vAlign w:val="center"/>
            <w:hideMark/>
          </w:tcPr>
          <w:p w14:paraId="11279689" w14:textId="77777777" w:rsidR="00431CFB" w:rsidRPr="00467841" w:rsidRDefault="00431CFB" w:rsidP="00173F51">
            <w:pPr>
              <w:spacing w:line="360" w:lineRule="auto"/>
              <w:jc w:val="right"/>
              <w:rPr>
                <w:rFonts w:ascii="Arial" w:hAnsi="Arial" w:cs="Arial"/>
              </w:rPr>
            </w:pPr>
            <w:r w:rsidRPr="00467841">
              <w:rPr>
                <w:rFonts w:ascii="Arial" w:hAnsi="Arial" w:cs="Arial"/>
              </w:rPr>
              <w:t>18,8%</w:t>
            </w:r>
          </w:p>
        </w:tc>
      </w:tr>
      <w:tr w:rsidR="00431CFB" w:rsidRPr="00467841" w14:paraId="232AA62A" w14:textId="77777777" w:rsidTr="00173F51">
        <w:trPr>
          <w:trHeight w:val="320"/>
        </w:trPr>
        <w:tc>
          <w:tcPr>
            <w:tcW w:w="8079" w:type="dxa"/>
            <w:noWrap/>
            <w:hideMark/>
          </w:tcPr>
          <w:p w14:paraId="04862BFB" w14:textId="32B7E955" w:rsidR="00431CFB" w:rsidRPr="00467841" w:rsidRDefault="00431CFB" w:rsidP="00B72935">
            <w:pPr>
              <w:spacing w:line="360" w:lineRule="auto"/>
              <w:rPr>
                <w:rFonts w:ascii="Arial" w:hAnsi="Arial" w:cs="Arial"/>
              </w:rPr>
            </w:pPr>
            <w:r w:rsidRPr="00467841">
              <w:rPr>
                <w:rFonts w:ascii="Arial" w:hAnsi="Arial" w:cs="Arial"/>
              </w:rPr>
              <w:t>Zamieszczenie informacji na temat rozkładu pomieszczeń dostępnej w</w:t>
            </w:r>
            <w:r w:rsidR="00426B33" w:rsidRPr="00467841">
              <w:rPr>
                <w:rFonts w:ascii="Arial" w:hAnsi="Arial" w:cs="Arial"/>
              </w:rPr>
              <w:t> </w:t>
            </w:r>
            <w:r w:rsidRPr="00467841">
              <w:rPr>
                <w:rFonts w:ascii="Arial" w:hAnsi="Arial" w:cs="Arial"/>
              </w:rPr>
              <w:t>formie wizualnej i dotykowej lub głosowej</w:t>
            </w:r>
          </w:p>
        </w:tc>
        <w:tc>
          <w:tcPr>
            <w:tcW w:w="821" w:type="dxa"/>
            <w:noWrap/>
            <w:vAlign w:val="center"/>
            <w:hideMark/>
          </w:tcPr>
          <w:p w14:paraId="2A51E77E" w14:textId="77777777" w:rsidR="00431CFB" w:rsidRPr="00467841" w:rsidRDefault="00431CFB" w:rsidP="00173F51">
            <w:pPr>
              <w:spacing w:line="360" w:lineRule="auto"/>
              <w:jc w:val="right"/>
              <w:rPr>
                <w:rFonts w:ascii="Arial" w:hAnsi="Arial" w:cs="Arial"/>
              </w:rPr>
            </w:pPr>
            <w:r w:rsidRPr="00467841">
              <w:rPr>
                <w:rFonts w:ascii="Arial" w:hAnsi="Arial" w:cs="Arial"/>
              </w:rPr>
              <w:t>22,9%</w:t>
            </w:r>
          </w:p>
        </w:tc>
      </w:tr>
      <w:tr w:rsidR="00431CFB" w:rsidRPr="00467841" w14:paraId="73CA4372" w14:textId="77777777" w:rsidTr="00173F51">
        <w:trPr>
          <w:trHeight w:val="320"/>
        </w:trPr>
        <w:tc>
          <w:tcPr>
            <w:tcW w:w="8079" w:type="dxa"/>
            <w:noWrap/>
            <w:hideMark/>
          </w:tcPr>
          <w:p w14:paraId="3635677C" w14:textId="77777777" w:rsidR="00431CFB" w:rsidRPr="00467841" w:rsidRDefault="00431CFB" w:rsidP="00B72935">
            <w:pPr>
              <w:spacing w:line="360" w:lineRule="auto"/>
              <w:rPr>
                <w:rFonts w:ascii="Arial" w:hAnsi="Arial" w:cs="Arial"/>
              </w:rPr>
            </w:pPr>
            <w:r w:rsidRPr="00467841">
              <w:rPr>
                <w:rFonts w:ascii="Arial" w:hAnsi="Arial" w:cs="Arial"/>
              </w:rPr>
              <w:t>Dostosowanie strony internetowej do zasad dostępności (WCAG)</w:t>
            </w:r>
          </w:p>
        </w:tc>
        <w:tc>
          <w:tcPr>
            <w:tcW w:w="821" w:type="dxa"/>
            <w:noWrap/>
            <w:vAlign w:val="center"/>
            <w:hideMark/>
          </w:tcPr>
          <w:p w14:paraId="39CFCBCD" w14:textId="77777777" w:rsidR="00431CFB" w:rsidRPr="00467841" w:rsidRDefault="00431CFB" w:rsidP="00173F51">
            <w:pPr>
              <w:spacing w:line="360" w:lineRule="auto"/>
              <w:jc w:val="right"/>
              <w:rPr>
                <w:rFonts w:ascii="Arial" w:hAnsi="Arial" w:cs="Arial"/>
              </w:rPr>
            </w:pPr>
            <w:r w:rsidRPr="00467841">
              <w:rPr>
                <w:rFonts w:ascii="Arial" w:hAnsi="Arial" w:cs="Arial"/>
              </w:rPr>
              <w:t>20,8%</w:t>
            </w:r>
          </w:p>
        </w:tc>
      </w:tr>
      <w:tr w:rsidR="00431CFB" w:rsidRPr="00467841" w14:paraId="0B743C86" w14:textId="77777777" w:rsidTr="00173F51">
        <w:trPr>
          <w:trHeight w:val="320"/>
        </w:trPr>
        <w:tc>
          <w:tcPr>
            <w:tcW w:w="8079" w:type="dxa"/>
            <w:noWrap/>
            <w:hideMark/>
          </w:tcPr>
          <w:p w14:paraId="318A73A9" w14:textId="77777777" w:rsidR="00431CFB" w:rsidRPr="00467841" w:rsidRDefault="00431CFB" w:rsidP="00B72935">
            <w:pPr>
              <w:spacing w:line="360" w:lineRule="auto"/>
              <w:rPr>
                <w:rFonts w:ascii="Arial" w:hAnsi="Arial" w:cs="Arial"/>
              </w:rPr>
            </w:pPr>
            <w:r w:rsidRPr="00467841">
              <w:rPr>
                <w:rFonts w:ascii="Arial" w:hAnsi="Arial" w:cs="Arial"/>
              </w:rPr>
              <w:t>Opracowanie aplikacji do umawiania wizyt zgodnej z WCAG</w:t>
            </w:r>
          </w:p>
        </w:tc>
        <w:tc>
          <w:tcPr>
            <w:tcW w:w="821" w:type="dxa"/>
            <w:noWrap/>
            <w:vAlign w:val="center"/>
            <w:hideMark/>
          </w:tcPr>
          <w:p w14:paraId="2783EEFE" w14:textId="77777777" w:rsidR="00431CFB" w:rsidRPr="00467841" w:rsidRDefault="00431CFB" w:rsidP="00173F51">
            <w:pPr>
              <w:spacing w:line="360" w:lineRule="auto"/>
              <w:jc w:val="right"/>
              <w:rPr>
                <w:rFonts w:ascii="Arial" w:hAnsi="Arial" w:cs="Arial"/>
              </w:rPr>
            </w:pPr>
            <w:r w:rsidRPr="00467841">
              <w:rPr>
                <w:rFonts w:ascii="Arial" w:hAnsi="Arial" w:cs="Arial"/>
              </w:rPr>
              <w:t>17,4%</w:t>
            </w:r>
          </w:p>
        </w:tc>
      </w:tr>
      <w:tr w:rsidR="00431CFB" w:rsidRPr="00467841" w14:paraId="6FD7F3DA" w14:textId="77777777" w:rsidTr="00173F51">
        <w:trPr>
          <w:trHeight w:val="320"/>
        </w:trPr>
        <w:tc>
          <w:tcPr>
            <w:tcW w:w="8079" w:type="dxa"/>
            <w:noWrap/>
            <w:hideMark/>
          </w:tcPr>
          <w:p w14:paraId="0542A7A4" w14:textId="77777777" w:rsidR="00431CFB" w:rsidRPr="00467841" w:rsidRDefault="00431CFB" w:rsidP="00B72935">
            <w:pPr>
              <w:spacing w:line="360" w:lineRule="auto"/>
              <w:rPr>
                <w:rFonts w:ascii="Arial" w:hAnsi="Arial" w:cs="Arial"/>
              </w:rPr>
            </w:pPr>
            <w:r w:rsidRPr="00467841">
              <w:rPr>
                <w:rFonts w:ascii="Arial" w:hAnsi="Arial" w:cs="Arial"/>
              </w:rPr>
              <w:t>Udostępnienie tłumacza języka migowego online – przez stronę internetową lub aplikację</w:t>
            </w:r>
          </w:p>
        </w:tc>
        <w:tc>
          <w:tcPr>
            <w:tcW w:w="821" w:type="dxa"/>
            <w:noWrap/>
            <w:vAlign w:val="center"/>
            <w:hideMark/>
          </w:tcPr>
          <w:p w14:paraId="6925F294" w14:textId="77777777" w:rsidR="00431CFB" w:rsidRPr="00467841" w:rsidRDefault="00431CFB" w:rsidP="00173F51">
            <w:pPr>
              <w:spacing w:line="360" w:lineRule="auto"/>
              <w:jc w:val="right"/>
              <w:rPr>
                <w:rFonts w:ascii="Arial" w:hAnsi="Arial" w:cs="Arial"/>
              </w:rPr>
            </w:pPr>
            <w:r w:rsidRPr="00467841">
              <w:rPr>
                <w:rFonts w:ascii="Arial" w:hAnsi="Arial" w:cs="Arial"/>
              </w:rPr>
              <w:t>16,7%</w:t>
            </w:r>
          </w:p>
        </w:tc>
      </w:tr>
      <w:tr w:rsidR="00431CFB" w:rsidRPr="00467841" w14:paraId="03D871B7" w14:textId="77777777" w:rsidTr="00173F51">
        <w:trPr>
          <w:trHeight w:val="320"/>
        </w:trPr>
        <w:tc>
          <w:tcPr>
            <w:tcW w:w="8079" w:type="dxa"/>
            <w:noWrap/>
            <w:hideMark/>
          </w:tcPr>
          <w:p w14:paraId="4AB2D51A" w14:textId="77777777" w:rsidR="00431CFB" w:rsidRPr="00467841" w:rsidRDefault="00431CFB" w:rsidP="00B72935">
            <w:pPr>
              <w:spacing w:line="360" w:lineRule="auto"/>
              <w:rPr>
                <w:rFonts w:ascii="Arial" w:hAnsi="Arial" w:cs="Arial"/>
              </w:rPr>
            </w:pPr>
            <w:r w:rsidRPr="00467841">
              <w:rPr>
                <w:rFonts w:ascii="Arial" w:hAnsi="Arial" w:cs="Arial"/>
              </w:rPr>
              <w:t>Zainstalowanie urządzeń pomagających osobom słabosłyszącym (np. pętla indukcyjna, system FM)</w:t>
            </w:r>
          </w:p>
        </w:tc>
        <w:tc>
          <w:tcPr>
            <w:tcW w:w="821" w:type="dxa"/>
            <w:noWrap/>
            <w:vAlign w:val="center"/>
            <w:hideMark/>
          </w:tcPr>
          <w:p w14:paraId="49A6174B" w14:textId="77777777" w:rsidR="00431CFB" w:rsidRPr="00467841" w:rsidRDefault="00431CFB" w:rsidP="00173F51">
            <w:pPr>
              <w:spacing w:line="360" w:lineRule="auto"/>
              <w:jc w:val="right"/>
              <w:rPr>
                <w:rFonts w:ascii="Arial" w:hAnsi="Arial" w:cs="Arial"/>
              </w:rPr>
            </w:pPr>
            <w:r w:rsidRPr="00467841">
              <w:rPr>
                <w:rFonts w:ascii="Arial" w:hAnsi="Arial" w:cs="Arial"/>
              </w:rPr>
              <w:t>16,7%</w:t>
            </w:r>
          </w:p>
        </w:tc>
      </w:tr>
      <w:tr w:rsidR="00431CFB" w:rsidRPr="00467841" w14:paraId="022D1505" w14:textId="77777777" w:rsidTr="00173F51">
        <w:trPr>
          <w:trHeight w:val="320"/>
        </w:trPr>
        <w:tc>
          <w:tcPr>
            <w:tcW w:w="8079" w:type="dxa"/>
            <w:noWrap/>
            <w:hideMark/>
          </w:tcPr>
          <w:p w14:paraId="218F2850" w14:textId="73B643B7" w:rsidR="00431CFB" w:rsidRPr="00467841" w:rsidRDefault="00431CFB" w:rsidP="00B72935">
            <w:pPr>
              <w:spacing w:line="360" w:lineRule="auto"/>
              <w:rPr>
                <w:rFonts w:ascii="Arial" w:hAnsi="Arial" w:cs="Arial"/>
              </w:rPr>
            </w:pPr>
            <w:r w:rsidRPr="00467841">
              <w:rPr>
                <w:rFonts w:ascii="Arial" w:hAnsi="Arial" w:cs="Arial"/>
              </w:rPr>
              <w:t>Umieszczenie na stronie internetowej informacji o działalności gabinetu w</w:t>
            </w:r>
            <w:r w:rsidR="00426B33" w:rsidRPr="00467841">
              <w:rPr>
                <w:rFonts w:ascii="Arial" w:hAnsi="Arial" w:cs="Arial"/>
              </w:rPr>
              <w:t> </w:t>
            </w:r>
            <w:r w:rsidRPr="00467841">
              <w:rPr>
                <w:rFonts w:ascii="Arial" w:hAnsi="Arial" w:cs="Arial"/>
              </w:rPr>
              <w:t>kilku formatach: tekst czytany przez komputer, film w języku migowym i</w:t>
            </w:r>
            <w:r w:rsidR="00426B33" w:rsidRPr="00467841">
              <w:rPr>
                <w:rFonts w:ascii="Arial" w:hAnsi="Arial" w:cs="Arial"/>
              </w:rPr>
              <w:t> </w:t>
            </w:r>
            <w:r w:rsidRPr="00467841">
              <w:rPr>
                <w:rFonts w:ascii="Arial" w:hAnsi="Arial" w:cs="Arial"/>
              </w:rPr>
              <w:t>wersja w tekście łatwym do czytania (ETR)</w:t>
            </w:r>
          </w:p>
        </w:tc>
        <w:tc>
          <w:tcPr>
            <w:tcW w:w="821" w:type="dxa"/>
            <w:noWrap/>
            <w:vAlign w:val="center"/>
            <w:hideMark/>
          </w:tcPr>
          <w:p w14:paraId="0C0A4CB3" w14:textId="77777777" w:rsidR="00431CFB" w:rsidRPr="00467841" w:rsidRDefault="00431CFB" w:rsidP="00173F51">
            <w:pPr>
              <w:spacing w:line="360" w:lineRule="auto"/>
              <w:jc w:val="right"/>
              <w:rPr>
                <w:rFonts w:ascii="Arial" w:hAnsi="Arial" w:cs="Arial"/>
              </w:rPr>
            </w:pPr>
            <w:r w:rsidRPr="00467841">
              <w:rPr>
                <w:rFonts w:ascii="Arial" w:hAnsi="Arial" w:cs="Arial"/>
              </w:rPr>
              <w:t>22,2%</w:t>
            </w:r>
          </w:p>
        </w:tc>
      </w:tr>
      <w:tr w:rsidR="00431CFB" w:rsidRPr="00467841" w14:paraId="4EAE62A0" w14:textId="77777777" w:rsidTr="00173F51">
        <w:trPr>
          <w:trHeight w:val="320"/>
        </w:trPr>
        <w:tc>
          <w:tcPr>
            <w:tcW w:w="8079" w:type="dxa"/>
            <w:noWrap/>
            <w:hideMark/>
          </w:tcPr>
          <w:p w14:paraId="168C17D1" w14:textId="77777777" w:rsidR="00431CFB" w:rsidRPr="00467841" w:rsidRDefault="00431CFB" w:rsidP="00B72935">
            <w:pPr>
              <w:spacing w:line="360" w:lineRule="auto"/>
              <w:rPr>
                <w:rFonts w:ascii="Arial" w:hAnsi="Arial" w:cs="Arial"/>
              </w:rPr>
            </w:pPr>
            <w:r w:rsidRPr="00467841">
              <w:rPr>
                <w:rFonts w:ascii="Arial" w:hAnsi="Arial" w:cs="Arial"/>
              </w:rPr>
              <w:t>Wprowadzenie materiałów w prostym języku</w:t>
            </w:r>
          </w:p>
        </w:tc>
        <w:tc>
          <w:tcPr>
            <w:tcW w:w="821" w:type="dxa"/>
            <w:noWrap/>
            <w:vAlign w:val="center"/>
            <w:hideMark/>
          </w:tcPr>
          <w:p w14:paraId="177A6CD8" w14:textId="77777777" w:rsidR="00431CFB" w:rsidRPr="00467841" w:rsidRDefault="00431CFB" w:rsidP="00173F51">
            <w:pPr>
              <w:spacing w:line="360" w:lineRule="auto"/>
              <w:jc w:val="right"/>
              <w:rPr>
                <w:rFonts w:ascii="Arial" w:hAnsi="Arial" w:cs="Arial"/>
              </w:rPr>
            </w:pPr>
            <w:r w:rsidRPr="00467841">
              <w:rPr>
                <w:rFonts w:ascii="Arial" w:hAnsi="Arial" w:cs="Arial"/>
              </w:rPr>
              <w:t>20,8%</w:t>
            </w:r>
          </w:p>
        </w:tc>
      </w:tr>
      <w:tr w:rsidR="00431CFB" w:rsidRPr="00467841" w14:paraId="3136494B" w14:textId="77777777" w:rsidTr="00173F51">
        <w:trPr>
          <w:trHeight w:val="320"/>
        </w:trPr>
        <w:tc>
          <w:tcPr>
            <w:tcW w:w="8079" w:type="dxa"/>
            <w:noWrap/>
            <w:hideMark/>
          </w:tcPr>
          <w:p w14:paraId="130A6AE5" w14:textId="77777777" w:rsidR="00431CFB" w:rsidRPr="00467841" w:rsidRDefault="00431CFB" w:rsidP="00B72935">
            <w:pPr>
              <w:spacing w:line="360" w:lineRule="auto"/>
              <w:rPr>
                <w:rFonts w:ascii="Arial" w:hAnsi="Arial" w:cs="Arial"/>
              </w:rPr>
            </w:pPr>
            <w:r w:rsidRPr="00467841">
              <w:rPr>
                <w:rFonts w:ascii="Arial" w:hAnsi="Arial" w:cs="Arial"/>
              </w:rPr>
              <w:t>Szkolenia personelu</w:t>
            </w:r>
          </w:p>
        </w:tc>
        <w:tc>
          <w:tcPr>
            <w:tcW w:w="821" w:type="dxa"/>
            <w:noWrap/>
            <w:vAlign w:val="center"/>
            <w:hideMark/>
          </w:tcPr>
          <w:p w14:paraId="11B393B5" w14:textId="77777777" w:rsidR="00431CFB" w:rsidRPr="00467841" w:rsidRDefault="00431CFB" w:rsidP="00173F51">
            <w:pPr>
              <w:spacing w:line="360" w:lineRule="auto"/>
              <w:jc w:val="right"/>
              <w:rPr>
                <w:rFonts w:ascii="Arial" w:hAnsi="Arial" w:cs="Arial"/>
              </w:rPr>
            </w:pPr>
            <w:r w:rsidRPr="00467841">
              <w:rPr>
                <w:rFonts w:ascii="Arial" w:hAnsi="Arial" w:cs="Arial"/>
              </w:rPr>
              <w:t>27,1%</w:t>
            </w:r>
          </w:p>
        </w:tc>
      </w:tr>
      <w:tr w:rsidR="00431CFB" w:rsidRPr="00467841" w14:paraId="03466F83" w14:textId="77777777" w:rsidTr="00173F51">
        <w:trPr>
          <w:trHeight w:val="320"/>
        </w:trPr>
        <w:tc>
          <w:tcPr>
            <w:tcW w:w="8079" w:type="dxa"/>
            <w:noWrap/>
            <w:hideMark/>
          </w:tcPr>
          <w:p w14:paraId="0AA6811D" w14:textId="77777777" w:rsidR="00431CFB" w:rsidRPr="00467841" w:rsidRDefault="00431CFB" w:rsidP="00B72935">
            <w:pPr>
              <w:spacing w:line="360" w:lineRule="auto"/>
              <w:rPr>
                <w:rFonts w:ascii="Arial" w:hAnsi="Arial" w:cs="Arial"/>
              </w:rPr>
            </w:pPr>
            <w:r w:rsidRPr="00467841">
              <w:rPr>
                <w:rFonts w:ascii="Arial" w:hAnsi="Arial" w:cs="Arial"/>
              </w:rPr>
              <w:t>Nie planujemy</w:t>
            </w:r>
          </w:p>
        </w:tc>
        <w:tc>
          <w:tcPr>
            <w:tcW w:w="821" w:type="dxa"/>
            <w:noWrap/>
            <w:vAlign w:val="center"/>
            <w:hideMark/>
          </w:tcPr>
          <w:p w14:paraId="30B3F839" w14:textId="77777777" w:rsidR="00431CFB" w:rsidRPr="00467841" w:rsidRDefault="00431CFB" w:rsidP="00173F51">
            <w:pPr>
              <w:spacing w:line="360" w:lineRule="auto"/>
              <w:jc w:val="right"/>
              <w:rPr>
                <w:rFonts w:ascii="Arial" w:hAnsi="Arial" w:cs="Arial"/>
              </w:rPr>
            </w:pPr>
            <w:r w:rsidRPr="00467841">
              <w:rPr>
                <w:rFonts w:ascii="Arial" w:hAnsi="Arial" w:cs="Arial"/>
              </w:rPr>
              <w:t>11,1%</w:t>
            </w:r>
          </w:p>
        </w:tc>
      </w:tr>
      <w:tr w:rsidR="00431CFB" w:rsidRPr="00467841" w14:paraId="71609E0E" w14:textId="77777777" w:rsidTr="00173F51">
        <w:trPr>
          <w:trHeight w:val="320"/>
        </w:trPr>
        <w:tc>
          <w:tcPr>
            <w:tcW w:w="8079" w:type="dxa"/>
            <w:noWrap/>
            <w:hideMark/>
          </w:tcPr>
          <w:p w14:paraId="4030AF09" w14:textId="77777777" w:rsidR="00431CFB" w:rsidRPr="00467841" w:rsidRDefault="00431CFB" w:rsidP="00B72935">
            <w:pPr>
              <w:spacing w:line="360" w:lineRule="auto"/>
              <w:rPr>
                <w:rFonts w:ascii="Arial" w:hAnsi="Arial" w:cs="Arial"/>
              </w:rPr>
            </w:pPr>
            <w:r w:rsidRPr="00467841">
              <w:rPr>
                <w:rFonts w:ascii="Arial" w:hAnsi="Arial" w:cs="Arial"/>
              </w:rPr>
              <w:t>Trudno powiedzieć</w:t>
            </w:r>
          </w:p>
        </w:tc>
        <w:tc>
          <w:tcPr>
            <w:tcW w:w="821" w:type="dxa"/>
            <w:noWrap/>
            <w:vAlign w:val="center"/>
            <w:hideMark/>
          </w:tcPr>
          <w:p w14:paraId="26B7B9D3" w14:textId="77777777" w:rsidR="00431CFB" w:rsidRPr="00467841" w:rsidRDefault="00431CFB" w:rsidP="00173F51">
            <w:pPr>
              <w:spacing w:line="360" w:lineRule="auto"/>
              <w:jc w:val="right"/>
              <w:rPr>
                <w:rFonts w:ascii="Arial" w:hAnsi="Arial" w:cs="Arial"/>
              </w:rPr>
            </w:pPr>
            <w:r w:rsidRPr="00467841">
              <w:rPr>
                <w:rFonts w:ascii="Arial" w:hAnsi="Arial" w:cs="Arial"/>
              </w:rPr>
              <w:t>1,4%</w:t>
            </w:r>
          </w:p>
        </w:tc>
      </w:tr>
      <w:tr w:rsidR="00431CFB" w:rsidRPr="00467841" w14:paraId="4AFDB9BB" w14:textId="77777777" w:rsidTr="00173F51">
        <w:trPr>
          <w:trHeight w:val="320"/>
        </w:trPr>
        <w:tc>
          <w:tcPr>
            <w:tcW w:w="8079" w:type="dxa"/>
            <w:noWrap/>
            <w:hideMark/>
          </w:tcPr>
          <w:p w14:paraId="7F62568C" w14:textId="77777777" w:rsidR="00431CFB" w:rsidRPr="00467841" w:rsidRDefault="00431CFB" w:rsidP="00173F51">
            <w:pPr>
              <w:spacing w:line="360" w:lineRule="auto"/>
              <w:rPr>
                <w:rFonts w:ascii="Arial" w:hAnsi="Arial" w:cs="Arial"/>
              </w:rPr>
            </w:pPr>
            <w:r w:rsidRPr="00467841">
              <w:rPr>
                <w:rFonts w:ascii="Arial" w:hAnsi="Arial" w:cs="Arial"/>
              </w:rPr>
              <w:t>Możliwość umawiania online</w:t>
            </w:r>
          </w:p>
        </w:tc>
        <w:tc>
          <w:tcPr>
            <w:tcW w:w="821" w:type="dxa"/>
            <w:noWrap/>
            <w:vAlign w:val="center"/>
            <w:hideMark/>
          </w:tcPr>
          <w:p w14:paraId="7A9F43EC" w14:textId="77777777" w:rsidR="00431CFB" w:rsidRPr="00467841" w:rsidRDefault="00431CFB" w:rsidP="00173F51">
            <w:pPr>
              <w:spacing w:line="360" w:lineRule="auto"/>
              <w:jc w:val="right"/>
              <w:rPr>
                <w:rFonts w:ascii="Arial" w:hAnsi="Arial" w:cs="Arial"/>
              </w:rPr>
            </w:pPr>
            <w:r w:rsidRPr="00467841">
              <w:rPr>
                <w:rFonts w:ascii="Arial" w:hAnsi="Arial" w:cs="Arial"/>
              </w:rPr>
              <w:t>1,4%</w:t>
            </w:r>
          </w:p>
        </w:tc>
      </w:tr>
      <w:tr w:rsidR="00431CFB" w:rsidRPr="00467841" w14:paraId="25A7BB29" w14:textId="77777777" w:rsidTr="00173F51">
        <w:trPr>
          <w:trHeight w:val="320"/>
        </w:trPr>
        <w:tc>
          <w:tcPr>
            <w:tcW w:w="8079" w:type="dxa"/>
            <w:noWrap/>
            <w:hideMark/>
          </w:tcPr>
          <w:p w14:paraId="02CB24A9" w14:textId="77777777" w:rsidR="00431CFB" w:rsidRPr="00467841" w:rsidRDefault="00431CFB" w:rsidP="00B72935">
            <w:pPr>
              <w:spacing w:line="360" w:lineRule="auto"/>
              <w:rPr>
                <w:rFonts w:ascii="Arial" w:hAnsi="Arial" w:cs="Arial"/>
              </w:rPr>
            </w:pPr>
            <w:r w:rsidRPr="00467841">
              <w:rPr>
                <w:rFonts w:ascii="Arial" w:hAnsi="Arial" w:cs="Arial"/>
              </w:rPr>
              <w:t>Parking</w:t>
            </w:r>
          </w:p>
        </w:tc>
        <w:tc>
          <w:tcPr>
            <w:tcW w:w="821" w:type="dxa"/>
            <w:noWrap/>
            <w:vAlign w:val="center"/>
            <w:hideMark/>
          </w:tcPr>
          <w:p w14:paraId="464A262F" w14:textId="77777777" w:rsidR="00431CFB" w:rsidRPr="00467841" w:rsidRDefault="00431CFB" w:rsidP="00173F51">
            <w:pPr>
              <w:spacing w:line="360" w:lineRule="auto"/>
              <w:jc w:val="right"/>
              <w:rPr>
                <w:rFonts w:ascii="Arial" w:hAnsi="Arial" w:cs="Arial"/>
              </w:rPr>
            </w:pPr>
            <w:r w:rsidRPr="00467841">
              <w:rPr>
                <w:rFonts w:ascii="Arial" w:hAnsi="Arial" w:cs="Arial"/>
              </w:rPr>
              <w:t>0,7%</w:t>
            </w:r>
          </w:p>
        </w:tc>
      </w:tr>
    </w:tbl>
    <w:p w14:paraId="2EC3D575" w14:textId="0E3B1654" w:rsidR="00431CFB" w:rsidRPr="00467841" w:rsidRDefault="00431CFB" w:rsidP="00431CFB">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n=14</w:t>
      </w:r>
      <w:r w:rsidR="00AD18C7" w:rsidRPr="00467841">
        <w:rPr>
          <w:rFonts w:ascii="Arial" w:hAnsi="Arial" w:cs="Arial"/>
          <w:sz w:val="22"/>
          <w:szCs w:val="22"/>
        </w:rPr>
        <w:t>8</w:t>
      </w:r>
    </w:p>
    <w:p w14:paraId="650AB074" w14:textId="1DF1CD13" w:rsidR="00420D16" w:rsidRPr="00467841" w:rsidRDefault="00420D16" w:rsidP="00420D16">
      <w:pPr>
        <w:pStyle w:val="Nagwek3"/>
      </w:pPr>
      <w:bookmarkStart w:id="57" w:name="_Toc219121506"/>
      <w:r w:rsidRPr="00467841">
        <w:t>Zainteresowanie gabinetów stomatologicznych pozyskaniem środków zewnętrznych</w:t>
      </w:r>
      <w:bookmarkEnd w:id="57"/>
    </w:p>
    <w:p w14:paraId="327F3CF0" w14:textId="1D9CA3F5" w:rsidR="00CE2A37" w:rsidRPr="00467841" w:rsidRDefault="00CE2A37" w:rsidP="00CE2A37">
      <w:pPr>
        <w:spacing w:before="120" w:after="120" w:line="360" w:lineRule="auto"/>
        <w:rPr>
          <w:rFonts w:ascii="Arial" w:hAnsi="Arial" w:cs="Arial"/>
        </w:rPr>
      </w:pPr>
      <w:r w:rsidRPr="00467841">
        <w:rPr>
          <w:rFonts w:ascii="Arial" w:hAnsi="Arial" w:cs="Arial"/>
        </w:rPr>
        <w:t xml:space="preserve">Analiza deklaracji kadry zarządczej dotyczących zainteresowania pozyskaniem środków zewnętrznych na poprawę dostępności pokazuje niski poziom gotowości do sięgania po takie instrumenty wsparcia. Tylko niewielka część respondentów jednoznacznie deklaruje zainteresowanie finansowaniem zewnętrznym, podczas gdy niemal połowa wprost wskazuje brak takiego zainteresowania. Jednocześnie wysoki odsetek odpowiedzi „nie wiem/trudno powiedzieć” sugeruje nie tyle świadomą </w:t>
      </w:r>
      <w:r w:rsidRPr="00467841">
        <w:rPr>
          <w:rFonts w:ascii="Arial" w:hAnsi="Arial" w:cs="Arial"/>
        </w:rPr>
        <w:lastRenderedPageBreak/>
        <w:t>rezygnację, ile brak wiedzy, rozeznania lub przekonania co do realnej dostępności i</w:t>
      </w:r>
      <w:r w:rsidR="00B937C6" w:rsidRPr="00467841">
        <w:rPr>
          <w:rFonts w:ascii="Arial" w:hAnsi="Arial" w:cs="Arial"/>
        </w:rPr>
        <w:t> </w:t>
      </w:r>
      <w:r w:rsidRPr="00467841">
        <w:rPr>
          <w:rFonts w:ascii="Arial" w:hAnsi="Arial" w:cs="Arial"/>
        </w:rPr>
        <w:t>opłacalności takich źródeł finansowania.</w:t>
      </w:r>
    </w:p>
    <w:p w14:paraId="56518A25" w14:textId="77777777" w:rsidR="00CE2A37" w:rsidRPr="00467841" w:rsidRDefault="00CE2A37" w:rsidP="00CE2A37">
      <w:pPr>
        <w:spacing w:before="120" w:after="120" w:line="360" w:lineRule="auto"/>
        <w:rPr>
          <w:rFonts w:ascii="Arial" w:hAnsi="Arial" w:cs="Arial"/>
        </w:rPr>
      </w:pPr>
      <w:r w:rsidRPr="00467841">
        <w:rPr>
          <w:rFonts w:ascii="Arial" w:hAnsi="Arial" w:cs="Arial"/>
        </w:rPr>
        <w:t>Wyniki te wpisują się w szerszy obraz barier rozwojowych identyfikowanych wcześniej w badaniu. Z jednej strony kadra zarządcza często wskazuje na ograniczenia finansowe jako istotną przeszkodę we wdrażaniu udogodnień, z drugiej zaś nie przekłada się to automatycznie na aktywne poszukiwanie zewnętrznego wsparcia. Może to świadczyć o niskiej dostępności informacji o programach finansowania, obawach przed formalnościami lub przekonaniu, że skala potrzeb gabinetu nie uzasadnia angażowania się w proces pozyskiwania środków.</w:t>
      </w:r>
    </w:p>
    <w:p w14:paraId="112D87CF" w14:textId="1C06E457" w:rsidR="00CE2A37" w:rsidRPr="00467841" w:rsidRDefault="00CE2A37" w:rsidP="00CE2A37">
      <w:pPr>
        <w:spacing w:before="120" w:after="120" w:line="360" w:lineRule="auto"/>
        <w:rPr>
          <w:rFonts w:ascii="Arial" w:hAnsi="Arial" w:cs="Arial"/>
        </w:rPr>
      </w:pPr>
      <w:r w:rsidRPr="00467841">
        <w:rPr>
          <w:rFonts w:ascii="Arial" w:hAnsi="Arial" w:cs="Arial"/>
        </w:rPr>
        <w:t>W praktyce oznacza to, że potencjał zewnętrznych instrumentów wsparcia pozostaje w dużej mierze niewykorzystany, a decyzje inwestycyjne są podejmowane głównie w</w:t>
      </w:r>
      <w:r w:rsidR="00B937C6" w:rsidRPr="00467841">
        <w:rPr>
          <w:rFonts w:ascii="Arial" w:hAnsi="Arial" w:cs="Arial"/>
        </w:rPr>
        <w:t> </w:t>
      </w:r>
      <w:r w:rsidRPr="00467841">
        <w:rPr>
          <w:rFonts w:ascii="Arial" w:hAnsi="Arial" w:cs="Arial"/>
        </w:rPr>
        <w:t>oparciu o bieżące możliwości finansowe gabinetu. Brak jednoznacznej orientacji w</w:t>
      </w:r>
      <w:r w:rsidR="00B937C6" w:rsidRPr="00467841">
        <w:rPr>
          <w:rFonts w:ascii="Arial" w:hAnsi="Arial" w:cs="Arial"/>
        </w:rPr>
        <w:t> </w:t>
      </w:r>
      <w:r w:rsidRPr="00467841">
        <w:rPr>
          <w:rFonts w:ascii="Arial" w:hAnsi="Arial" w:cs="Arial"/>
        </w:rPr>
        <w:t>tym obszarze dodatkowo wzmacnia zachowawcze podejście do rozwoju dostępności i utrwala przekonanie, że zmiany są trudne do realizacji bez znaczącego obciążenia własnych zasobów.</w:t>
      </w:r>
    </w:p>
    <w:p w14:paraId="1ABFC5ED" w14:textId="01414AF7" w:rsidR="00CE2A37" w:rsidRPr="00467841" w:rsidRDefault="00CE2A37" w:rsidP="00CE2A37">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36</w:t>
      </w:r>
      <w:r w:rsidRPr="00467841">
        <w:rPr>
          <w:rFonts w:ascii="Arial" w:hAnsi="Arial" w:cs="Arial"/>
          <w:b/>
          <w:bCs/>
        </w:rPr>
        <w:fldChar w:fldCharType="end"/>
      </w:r>
      <w:r w:rsidRPr="00467841">
        <w:rPr>
          <w:rFonts w:ascii="Arial" w:hAnsi="Arial" w:cs="Arial"/>
          <w:b/>
          <w:bCs/>
        </w:rPr>
        <w:t>. Zainteresowanie kadry zarządczej pozyskaniem środków zewnętrznych na poprawę dostępności gabinetów stomatologicznych dla osób ze szczególnymi potrzebami</w:t>
      </w:r>
    </w:p>
    <w:tbl>
      <w:tblPr>
        <w:tblW w:w="7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36. Zainteresowanie kadry zarządczej pozyskaniem środków zewnętrznych na poprawę dostępności gabinetów stomatologicznych dla osób ze szczególnymi potrzebami"/>
        <w:tblDescription w:val="Mniej niż jedna piąta kadry zarządczej była zainteresowana pozyskaniem środków zewnętrznych na poprawę dostępności (15,2%), podczas gdy prawie połowa nie wykazywała takiego zainteresowania (48,3%). Ponad jedna trzecia respondentów nie miała w tej kwestii wyrobionego zdania (36,5%)."/>
      </w:tblPr>
      <w:tblGrid>
        <w:gridCol w:w="6374"/>
        <w:gridCol w:w="889"/>
      </w:tblGrid>
      <w:tr w:rsidR="00CE2A37" w:rsidRPr="00467841" w14:paraId="73539C0F" w14:textId="77777777" w:rsidTr="00630AD1">
        <w:trPr>
          <w:trHeight w:val="97"/>
          <w:tblHeader/>
        </w:trPr>
        <w:tc>
          <w:tcPr>
            <w:tcW w:w="6374" w:type="dxa"/>
            <w:vAlign w:val="center"/>
            <w:hideMark/>
          </w:tcPr>
          <w:p w14:paraId="4A18D1A4" w14:textId="77777777" w:rsidR="00CE2A37" w:rsidRPr="00467841" w:rsidRDefault="00CE2A37" w:rsidP="009406B8">
            <w:pPr>
              <w:spacing w:line="360" w:lineRule="auto"/>
              <w:rPr>
                <w:rFonts w:ascii="Arial" w:hAnsi="Arial" w:cs="Arial"/>
              </w:rPr>
            </w:pPr>
            <w:r w:rsidRPr="00467841">
              <w:rPr>
                <w:rFonts w:ascii="Arial" w:hAnsi="Arial" w:cs="Arial"/>
                <w:b/>
                <w:bCs/>
              </w:rPr>
              <w:t>Zainteresowanie pozyskaniem środków zewnętrznych</w:t>
            </w:r>
          </w:p>
        </w:tc>
        <w:tc>
          <w:tcPr>
            <w:tcW w:w="889" w:type="dxa"/>
            <w:noWrap/>
            <w:vAlign w:val="center"/>
            <w:hideMark/>
          </w:tcPr>
          <w:p w14:paraId="352F516D" w14:textId="77777777" w:rsidR="00CE2A37" w:rsidRPr="00467841" w:rsidRDefault="00CE2A37" w:rsidP="00630AD1">
            <w:pPr>
              <w:spacing w:line="360" w:lineRule="auto"/>
              <w:jc w:val="right"/>
              <w:rPr>
                <w:rFonts w:ascii="Arial" w:hAnsi="Arial" w:cs="Arial"/>
              </w:rPr>
            </w:pPr>
            <w:r w:rsidRPr="00467841">
              <w:rPr>
                <w:rFonts w:ascii="Arial" w:hAnsi="Arial" w:cs="Arial"/>
                <w:b/>
                <w:bCs/>
              </w:rPr>
              <w:t>%</w:t>
            </w:r>
          </w:p>
        </w:tc>
      </w:tr>
      <w:tr w:rsidR="00CE2A37" w:rsidRPr="00467841" w14:paraId="08DC18A6" w14:textId="77777777" w:rsidTr="00B937C6">
        <w:trPr>
          <w:trHeight w:val="264"/>
        </w:trPr>
        <w:tc>
          <w:tcPr>
            <w:tcW w:w="6374" w:type="dxa"/>
            <w:noWrap/>
            <w:hideMark/>
          </w:tcPr>
          <w:p w14:paraId="6996E701" w14:textId="77777777" w:rsidR="00CE2A37" w:rsidRPr="00467841" w:rsidRDefault="00CE2A37" w:rsidP="009406B8">
            <w:pPr>
              <w:spacing w:line="360" w:lineRule="auto"/>
              <w:rPr>
                <w:rFonts w:ascii="Arial" w:hAnsi="Arial" w:cs="Arial"/>
              </w:rPr>
            </w:pPr>
            <w:r w:rsidRPr="00467841">
              <w:rPr>
                <w:rFonts w:ascii="Arial" w:hAnsi="Arial" w:cs="Arial"/>
              </w:rPr>
              <w:t>Tak</w:t>
            </w:r>
          </w:p>
        </w:tc>
        <w:tc>
          <w:tcPr>
            <w:tcW w:w="889" w:type="dxa"/>
            <w:noWrap/>
            <w:hideMark/>
          </w:tcPr>
          <w:p w14:paraId="5D28FF6E" w14:textId="77777777" w:rsidR="00CE2A37" w:rsidRPr="00467841" w:rsidRDefault="00CE2A37" w:rsidP="009406B8">
            <w:pPr>
              <w:spacing w:line="360" w:lineRule="auto"/>
              <w:jc w:val="right"/>
              <w:rPr>
                <w:rFonts w:ascii="Arial" w:hAnsi="Arial" w:cs="Arial"/>
              </w:rPr>
            </w:pPr>
            <w:r w:rsidRPr="00467841">
              <w:rPr>
                <w:rFonts w:ascii="Arial" w:hAnsi="Arial" w:cs="Arial"/>
              </w:rPr>
              <w:t>15,2%</w:t>
            </w:r>
          </w:p>
        </w:tc>
      </w:tr>
      <w:tr w:rsidR="00CE2A37" w:rsidRPr="00467841" w14:paraId="038165C9" w14:textId="77777777" w:rsidTr="00B937C6">
        <w:trPr>
          <w:trHeight w:val="264"/>
        </w:trPr>
        <w:tc>
          <w:tcPr>
            <w:tcW w:w="6374" w:type="dxa"/>
            <w:noWrap/>
            <w:hideMark/>
          </w:tcPr>
          <w:p w14:paraId="7EAA4B2D" w14:textId="77777777" w:rsidR="00CE2A37" w:rsidRPr="00467841" w:rsidRDefault="00CE2A37" w:rsidP="009406B8">
            <w:pPr>
              <w:spacing w:line="360" w:lineRule="auto"/>
              <w:rPr>
                <w:rFonts w:ascii="Arial" w:hAnsi="Arial" w:cs="Arial"/>
              </w:rPr>
            </w:pPr>
            <w:r w:rsidRPr="00467841">
              <w:rPr>
                <w:rFonts w:ascii="Arial" w:hAnsi="Arial" w:cs="Arial"/>
              </w:rPr>
              <w:t>Nie</w:t>
            </w:r>
          </w:p>
        </w:tc>
        <w:tc>
          <w:tcPr>
            <w:tcW w:w="889" w:type="dxa"/>
            <w:noWrap/>
            <w:hideMark/>
          </w:tcPr>
          <w:p w14:paraId="66130A5C" w14:textId="77777777" w:rsidR="00CE2A37" w:rsidRPr="00467841" w:rsidRDefault="00CE2A37" w:rsidP="009406B8">
            <w:pPr>
              <w:spacing w:line="360" w:lineRule="auto"/>
              <w:jc w:val="right"/>
              <w:rPr>
                <w:rFonts w:ascii="Arial" w:hAnsi="Arial" w:cs="Arial"/>
              </w:rPr>
            </w:pPr>
            <w:r w:rsidRPr="00467841">
              <w:rPr>
                <w:rFonts w:ascii="Arial" w:hAnsi="Arial" w:cs="Arial"/>
              </w:rPr>
              <w:t>48,3%</w:t>
            </w:r>
          </w:p>
        </w:tc>
      </w:tr>
      <w:tr w:rsidR="00CE2A37" w:rsidRPr="00467841" w14:paraId="3768E5E9" w14:textId="77777777" w:rsidTr="00B937C6">
        <w:trPr>
          <w:trHeight w:val="264"/>
        </w:trPr>
        <w:tc>
          <w:tcPr>
            <w:tcW w:w="6374" w:type="dxa"/>
            <w:noWrap/>
            <w:hideMark/>
          </w:tcPr>
          <w:p w14:paraId="162A74E3" w14:textId="572F8978" w:rsidR="00CE2A37" w:rsidRPr="00467841" w:rsidRDefault="00CE2A37" w:rsidP="009406B8">
            <w:pPr>
              <w:spacing w:line="360" w:lineRule="auto"/>
              <w:rPr>
                <w:rFonts w:ascii="Arial" w:hAnsi="Arial" w:cs="Arial"/>
              </w:rPr>
            </w:pPr>
            <w:r w:rsidRPr="00467841">
              <w:rPr>
                <w:rFonts w:ascii="Arial" w:hAnsi="Arial" w:cs="Arial"/>
              </w:rPr>
              <w:t>Nie wiem/trudno powiedzieć</w:t>
            </w:r>
          </w:p>
        </w:tc>
        <w:tc>
          <w:tcPr>
            <w:tcW w:w="889" w:type="dxa"/>
            <w:noWrap/>
            <w:hideMark/>
          </w:tcPr>
          <w:p w14:paraId="75D2EA06" w14:textId="77777777" w:rsidR="00CE2A37" w:rsidRPr="00467841" w:rsidRDefault="00CE2A37" w:rsidP="009406B8">
            <w:pPr>
              <w:spacing w:line="360" w:lineRule="auto"/>
              <w:jc w:val="right"/>
              <w:rPr>
                <w:rFonts w:ascii="Arial" w:hAnsi="Arial" w:cs="Arial"/>
              </w:rPr>
            </w:pPr>
            <w:r w:rsidRPr="00467841">
              <w:rPr>
                <w:rFonts w:ascii="Arial" w:hAnsi="Arial" w:cs="Arial"/>
              </w:rPr>
              <w:t>36,5%</w:t>
            </w:r>
          </w:p>
        </w:tc>
      </w:tr>
    </w:tbl>
    <w:p w14:paraId="4E48ED8A" w14:textId="6FD19472" w:rsidR="00CE2A37" w:rsidRPr="00467841" w:rsidRDefault="00CE2A37" w:rsidP="00CE2A37">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n=356</w:t>
      </w:r>
    </w:p>
    <w:p w14:paraId="5ECDB56D" w14:textId="1738E964" w:rsidR="00CE2A37" w:rsidRPr="00467841" w:rsidRDefault="00CE2A37" w:rsidP="00CE2A37">
      <w:pPr>
        <w:spacing w:before="120" w:after="120" w:line="360" w:lineRule="auto"/>
        <w:rPr>
          <w:rFonts w:ascii="Arial" w:hAnsi="Arial" w:cs="Arial"/>
        </w:rPr>
      </w:pPr>
      <w:r w:rsidRPr="00467841">
        <w:rPr>
          <w:rFonts w:ascii="Arial" w:hAnsi="Arial" w:cs="Arial"/>
        </w:rPr>
        <w:t>Zidentyfikowaną prawidłowością jest silny związek zainteresowania środkami zewnętrznymi z wielkością gabinetu, mierzoną liczbą stanowisk. Im większy gabinet, tym wyższe zainteresowanie pozyskaniem środków zewnętrznych na poprawę dostępności gabinetów stomatologicznych dla osób ze szczególnymi potrzebami. W</w:t>
      </w:r>
      <w:r w:rsidR="00B937C6" w:rsidRPr="00467841">
        <w:rPr>
          <w:rFonts w:ascii="Arial" w:hAnsi="Arial" w:cs="Arial"/>
        </w:rPr>
        <w:t> </w:t>
      </w:r>
      <w:r w:rsidRPr="00467841">
        <w:rPr>
          <w:rFonts w:ascii="Arial" w:hAnsi="Arial" w:cs="Arial"/>
        </w:rPr>
        <w:t xml:space="preserve">gabinetach z 6 lub więcej stanowisk połowa kadry zarządczej deklaruje zainteresowanie pozyskaniem finansowania, podczas gdy w najmniejszych placówkach dominują odpowiedzi „nie” lub brak zdania. Sugeruje to, że większe podmioty częściej postrzegają inwestycje w dostępność jako realne i potencjalnie opłacalne, a także dysponują większym zapleczem organizacyjnym do aplikowania </w:t>
      </w:r>
      <w:r w:rsidRPr="00467841">
        <w:rPr>
          <w:rFonts w:ascii="Arial" w:hAnsi="Arial" w:cs="Arial"/>
        </w:rPr>
        <w:lastRenderedPageBreak/>
        <w:t>o</w:t>
      </w:r>
      <w:r w:rsidR="00B937C6" w:rsidRPr="00467841">
        <w:rPr>
          <w:rFonts w:ascii="Arial" w:hAnsi="Arial" w:cs="Arial"/>
        </w:rPr>
        <w:t> </w:t>
      </w:r>
      <w:r w:rsidRPr="00467841">
        <w:rPr>
          <w:rFonts w:ascii="Arial" w:hAnsi="Arial" w:cs="Arial"/>
        </w:rPr>
        <w:t>środki zewnętrzne. Z kolei mniejsze gabinety częściej traktują takie działania jako obciążenie lub temat drugorzędny.</w:t>
      </w:r>
    </w:p>
    <w:p w14:paraId="14B5FED3" w14:textId="1ADC41D2" w:rsidR="00CE2A37" w:rsidRPr="00467841" w:rsidRDefault="00CE2A37" w:rsidP="00CE2A37">
      <w:pPr>
        <w:spacing w:before="120" w:after="120" w:line="360" w:lineRule="auto"/>
        <w:rPr>
          <w:rFonts w:ascii="Arial" w:hAnsi="Arial" w:cs="Arial"/>
        </w:rPr>
      </w:pPr>
      <w:r w:rsidRPr="00467841">
        <w:rPr>
          <w:rFonts w:ascii="Arial" w:hAnsi="Arial" w:cs="Arial"/>
        </w:rPr>
        <w:t>Mniejsze znaczenie różnicujące ma wielkość miejscowości, choć widoczny jest trend wyższego zainteresowania w miastach wojewódzkich niż w mniejszych miejscowościach i na wsi. Na obszarach wiejskich i w mniejszych miastach szczególnie wysoki jest udział odpowiedzi niezdecydowanych, co może wskazywać na niższy poziom informacji, mniejszy dostęp do wsparcia instytucjonalnego lub słabsze zakorzenienie tematu dostępności w lokalnych strategiach rozwoju usług zdrowotnych.</w:t>
      </w:r>
    </w:p>
    <w:p w14:paraId="24FDB188" w14:textId="7FE0A29D" w:rsidR="00CE2A37" w:rsidRPr="00467841" w:rsidRDefault="00CE2A37" w:rsidP="00CE2A37">
      <w:pPr>
        <w:spacing w:before="120" w:after="120" w:line="360" w:lineRule="auto"/>
        <w:rPr>
          <w:rFonts w:ascii="Arial" w:hAnsi="Arial" w:cs="Arial"/>
        </w:rPr>
      </w:pPr>
      <w:r w:rsidRPr="00467841">
        <w:rPr>
          <w:rFonts w:ascii="Arial" w:hAnsi="Arial" w:cs="Arial"/>
        </w:rPr>
        <w:t>Analiza według profilu pacjentów oraz organizacji świadczeń pokazuje, że najwyższe zainteresowanie finansowaniem zewnętrznym występuje w gabinetach świadczących usługi w znieczuleniu ogólnym, co sugeruje większą świadomość barier dostępności i</w:t>
      </w:r>
      <w:r w:rsidR="00486A66" w:rsidRPr="00467841">
        <w:rPr>
          <w:rFonts w:ascii="Arial" w:hAnsi="Arial" w:cs="Arial"/>
        </w:rPr>
        <w:t> </w:t>
      </w:r>
      <w:r w:rsidRPr="00467841">
        <w:rPr>
          <w:rFonts w:ascii="Arial" w:hAnsi="Arial" w:cs="Arial"/>
        </w:rPr>
        <w:t xml:space="preserve">kosztów ich przezwyciężania w tej grupie placówek. Natomiast wiek obsługiwanych pacjentów nie różnicuje istotnie postaw – we wszystkich grupach dominuje brak zainteresowania lub brak jednoznacznej decyzji. Równie istotna jest zależność od oceny przygotowania personelu: im słabiej oceniane jest przygotowanie zespołu, tym częściej pojawia się zainteresowanie środkami zewnętrznymi. Oznacza to, że finansowanie zewnętrzne </w:t>
      </w:r>
      <w:r w:rsidR="009E4D71" w:rsidRPr="00467841">
        <w:rPr>
          <w:rFonts w:ascii="Arial" w:hAnsi="Arial" w:cs="Arial"/>
        </w:rPr>
        <w:t>jest traktowane</w:t>
      </w:r>
      <w:r w:rsidRPr="00467841">
        <w:rPr>
          <w:rFonts w:ascii="Arial" w:hAnsi="Arial" w:cs="Arial"/>
        </w:rPr>
        <w:t xml:space="preserve"> jako </w:t>
      </w:r>
      <w:r w:rsidR="009E4D71" w:rsidRPr="00467841">
        <w:rPr>
          <w:rFonts w:ascii="Arial" w:hAnsi="Arial" w:cs="Arial"/>
        </w:rPr>
        <w:t>sposób na doraźne uzupełnienie braków</w:t>
      </w:r>
      <w:r w:rsidR="001935E7" w:rsidRPr="001935E7">
        <w:rPr>
          <w:rFonts w:ascii="Arial" w:hAnsi="Arial" w:cs="Arial"/>
        </w:rPr>
        <w:t xml:space="preserve"> kompetencyjnych, ale także braków organizacyjnych, rozumianych jako brak jasnych procedur obsługi pacjentów ze szczególnymi potrzebami</w:t>
      </w:r>
      <w:r w:rsidR="00606EE9">
        <w:rPr>
          <w:rFonts w:ascii="Arial" w:hAnsi="Arial" w:cs="Arial"/>
        </w:rPr>
        <w:t>,</w:t>
      </w:r>
      <w:r w:rsidR="001935E7" w:rsidRPr="001935E7">
        <w:rPr>
          <w:rFonts w:ascii="Arial" w:hAnsi="Arial" w:cs="Arial"/>
        </w:rPr>
        <w:t xml:space="preserve"> niewystarczające dostosowanie organizacji wizyty oraz brak spójnych standardów pracy zespołu. W</w:t>
      </w:r>
      <w:r w:rsidR="00F57C2E">
        <w:rPr>
          <w:rFonts w:ascii="Arial" w:hAnsi="Arial" w:cs="Arial"/>
        </w:rPr>
        <w:t> </w:t>
      </w:r>
      <w:r w:rsidR="001935E7" w:rsidRPr="001935E7">
        <w:rPr>
          <w:rFonts w:ascii="Arial" w:hAnsi="Arial" w:cs="Arial"/>
        </w:rPr>
        <w:t xml:space="preserve">takim ujęciu środki zewnętrzne </w:t>
      </w:r>
      <w:r w:rsidR="00F57C2E">
        <w:rPr>
          <w:rFonts w:ascii="Arial" w:hAnsi="Arial" w:cs="Arial"/>
        </w:rPr>
        <w:t>nie są elementem</w:t>
      </w:r>
      <w:r w:rsidR="001935E7" w:rsidRPr="001935E7">
        <w:rPr>
          <w:rFonts w:ascii="Arial" w:hAnsi="Arial" w:cs="Arial"/>
        </w:rPr>
        <w:t xml:space="preserve"> proaktywnej strategii rozwoju gabinetu</w:t>
      </w:r>
      <w:r w:rsidRPr="00467841">
        <w:rPr>
          <w:rFonts w:ascii="Arial" w:hAnsi="Arial" w:cs="Arial"/>
        </w:rPr>
        <w:t>.</w:t>
      </w:r>
    </w:p>
    <w:p w14:paraId="33906FD2" w14:textId="02A6417F" w:rsidR="00CE2A37" w:rsidRPr="00467841" w:rsidRDefault="00CE2A37" w:rsidP="00CE2A37">
      <w:pPr>
        <w:spacing w:before="120" w:after="120" w:line="360" w:lineRule="auto"/>
        <w:rPr>
          <w:rFonts w:ascii="Arial" w:hAnsi="Arial" w:cs="Arial"/>
        </w:rPr>
      </w:pPr>
      <w:r w:rsidRPr="00467841">
        <w:rPr>
          <w:rFonts w:ascii="Arial" w:hAnsi="Arial" w:cs="Arial"/>
        </w:rPr>
        <w:t xml:space="preserve">Łącznie wyniki wskazują, że </w:t>
      </w:r>
      <w:r w:rsidRPr="00467841">
        <w:rPr>
          <w:rFonts w:ascii="Arial" w:hAnsi="Arial" w:cs="Arial"/>
          <w:b/>
          <w:bCs/>
        </w:rPr>
        <w:t>zainteresowanie środkami zewnętrznymi ma charakter selektywny i koncentruje się głównie w większych, lepiej zorganizowanych gabinetach lub tam, gdzie bariery dostępności są szczególnie odczuwalne</w:t>
      </w:r>
      <w:r w:rsidRPr="00467841">
        <w:rPr>
          <w:rFonts w:ascii="Arial" w:hAnsi="Arial" w:cs="Arial"/>
        </w:rPr>
        <w:t>. W</w:t>
      </w:r>
      <w:r w:rsidR="00486A66" w:rsidRPr="00467841">
        <w:rPr>
          <w:rFonts w:ascii="Arial" w:hAnsi="Arial" w:cs="Arial"/>
        </w:rPr>
        <w:t> </w:t>
      </w:r>
      <w:r w:rsidRPr="00467841">
        <w:rPr>
          <w:rFonts w:ascii="Arial" w:hAnsi="Arial" w:cs="Arial"/>
        </w:rPr>
        <w:t>pozostałych przypadkach dominuje niepewność lub brak potrzeby, co sugeruje, że potencjał instrumentów finansowych w obszarze poprawy dostępności pozostaje w</w:t>
      </w:r>
      <w:r w:rsidR="00486A66" w:rsidRPr="00467841">
        <w:rPr>
          <w:rFonts w:ascii="Arial" w:hAnsi="Arial" w:cs="Arial"/>
        </w:rPr>
        <w:t> </w:t>
      </w:r>
      <w:r w:rsidRPr="00467841">
        <w:rPr>
          <w:rFonts w:ascii="Arial" w:hAnsi="Arial" w:cs="Arial"/>
        </w:rPr>
        <w:t>dużej mierze niewykorzystany, głównie z powodów informacyjnych, decyzyjnych i</w:t>
      </w:r>
      <w:r w:rsidR="00486A66" w:rsidRPr="00467841">
        <w:rPr>
          <w:rFonts w:ascii="Arial" w:hAnsi="Arial" w:cs="Arial"/>
        </w:rPr>
        <w:t> </w:t>
      </w:r>
      <w:r w:rsidRPr="00467841">
        <w:rPr>
          <w:rFonts w:ascii="Arial" w:hAnsi="Arial" w:cs="Arial"/>
        </w:rPr>
        <w:t>strategicznych, a nie wyłącznie finansowych.</w:t>
      </w:r>
    </w:p>
    <w:p w14:paraId="471E94B8" w14:textId="324AC929" w:rsidR="00CE2A37" w:rsidRPr="00467841" w:rsidRDefault="00CE2A37" w:rsidP="00CE2A37">
      <w:pPr>
        <w:spacing w:before="120" w:after="120" w:line="360" w:lineRule="auto"/>
        <w:rPr>
          <w:rFonts w:ascii="Arial" w:hAnsi="Arial" w:cs="Arial"/>
        </w:rPr>
      </w:pPr>
      <w:r w:rsidRPr="00467841">
        <w:rPr>
          <w:rFonts w:ascii="Arial" w:hAnsi="Arial" w:cs="Arial"/>
        </w:rPr>
        <w:t>Analiza przyczyn zainteresowania pozyskaniem środków zewnętrznych pokazuje, że</w:t>
      </w:r>
      <w:r w:rsidR="003615A1" w:rsidRPr="00467841">
        <w:rPr>
          <w:rFonts w:ascii="Arial" w:hAnsi="Arial" w:cs="Arial"/>
        </w:rPr>
        <w:t> </w:t>
      </w:r>
      <w:r w:rsidRPr="00467841">
        <w:rPr>
          <w:rFonts w:ascii="Arial" w:hAnsi="Arial" w:cs="Arial"/>
        </w:rPr>
        <w:t xml:space="preserve">motywacje mają przede wszystkim charakter jakościowy i operacyjny, a dopiero </w:t>
      </w:r>
      <w:r w:rsidRPr="00467841">
        <w:rPr>
          <w:rFonts w:ascii="Arial" w:hAnsi="Arial" w:cs="Arial"/>
        </w:rPr>
        <w:lastRenderedPageBreak/>
        <w:t>w</w:t>
      </w:r>
      <w:r w:rsidR="00486A66" w:rsidRPr="00467841">
        <w:rPr>
          <w:rFonts w:ascii="Arial" w:hAnsi="Arial" w:cs="Arial"/>
        </w:rPr>
        <w:t> </w:t>
      </w:r>
      <w:r w:rsidRPr="00467841">
        <w:rPr>
          <w:rFonts w:ascii="Arial" w:hAnsi="Arial" w:cs="Arial"/>
        </w:rPr>
        <w:t>drugiej kolejności inwestycyjny. Najczęściej wskazywanym powodem jest chęć podniesienia standardu świadczonych usług dla osób z niepełnosprawnościami, co</w:t>
      </w:r>
      <w:r w:rsidR="007C64D3" w:rsidRPr="00467841">
        <w:rPr>
          <w:rFonts w:ascii="Arial" w:hAnsi="Arial" w:cs="Arial"/>
        </w:rPr>
        <w:t> </w:t>
      </w:r>
      <w:r w:rsidRPr="00467841">
        <w:rPr>
          <w:rFonts w:ascii="Arial" w:hAnsi="Arial" w:cs="Arial"/>
        </w:rPr>
        <w:t>sugeruje, że część kadry zarządczej postrzega dostępność jako element jakości opieki, a nie wyłącznie obowiązek formalny. Istotnym impulsem jest również brak własnych środków finansowych na samodzielne dostosowania, co potwierdza, że</w:t>
      </w:r>
      <w:r w:rsidR="007C64D3" w:rsidRPr="00467841">
        <w:rPr>
          <w:rFonts w:ascii="Arial" w:hAnsi="Arial" w:cs="Arial"/>
        </w:rPr>
        <w:t> </w:t>
      </w:r>
      <w:r w:rsidRPr="00467841">
        <w:rPr>
          <w:rFonts w:ascii="Arial" w:hAnsi="Arial" w:cs="Arial"/>
        </w:rPr>
        <w:t>finansowanie zewnętrzne traktowane jest jako warunek umożliwiający realizację potrzebnych zmian. Rzadziej pojawiają się motywy stricte inwestycyjne lub technologiczne (np. poprawa stopy zwrotu, rejestracja online), co wskazuje, że</w:t>
      </w:r>
      <w:r w:rsidR="007C64D3" w:rsidRPr="00467841">
        <w:rPr>
          <w:rFonts w:ascii="Arial" w:hAnsi="Arial" w:cs="Arial"/>
        </w:rPr>
        <w:t> </w:t>
      </w:r>
      <w:r w:rsidRPr="00467841">
        <w:rPr>
          <w:rFonts w:ascii="Arial" w:hAnsi="Arial" w:cs="Arial"/>
        </w:rPr>
        <w:t>dostępność nie jest jeszcze szeroko ujmowana w kategoriach długofalowej strategii rozwoju gabinetu.</w:t>
      </w:r>
    </w:p>
    <w:p w14:paraId="7B3C30FB" w14:textId="2FAF8551" w:rsidR="00CE2A37" w:rsidRPr="00467841" w:rsidRDefault="00CE2A37" w:rsidP="00CE2A37">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37</w:t>
      </w:r>
      <w:r w:rsidRPr="00467841">
        <w:rPr>
          <w:rFonts w:ascii="Arial" w:hAnsi="Arial" w:cs="Arial"/>
          <w:b/>
          <w:bCs/>
        </w:rPr>
        <w:fldChar w:fldCharType="end"/>
      </w:r>
      <w:r w:rsidRPr="00467841">
        <w:rPr>
          <w:rFonts w:ascii="Arial" w:hAnsi="Arial" w:cs="Arial"/>
          <w:b/>
          <w:bCs/>
        </w:rPr>
        <w:t xml:space="preserve">. Przyczyny zainteresowania </w:t>
      </w:r>
      <w:r w:rsidR="000C01BB" w:rsidRPr="00467841">
        <w:rPr>
          <w:rFonts w:ascii="Arial" w:hAnsi="Arial" w:cs="Arial"/>
          <w:b/>
          <w:bCs/>
        </w:rPr>
        <w:t xml:space="preserve">kadry zarządczej </w:t>
      </w:r>
      <w:r w:rsidRPr="00467841">
        <w:rPr>
          <w:rFonts w:ascii="Arial" w:hAnsi="Arial" w:cs="Arial"/>
          <w:b/>
          <w:bCs/>
        </w:rPr>
        <w:t>pozyskaniem środków zewnętrznych na poprawę dostępności gabinetów stomatologicznych dla osób ze szczególnymi potrzebami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37. Przyczyny zainteresowania kadry zarządczej pozyskaniem środków zewnętrznych na poprawę dostępności gabinetów stomatologicznych dla osób ze szczególnymi potrzebami"/>
        <w:tblDescription w:val="Zainteresowanie pozyskaniem środków zewnętrznych wynikało głównie z chęci podniesienia standardu usług dla osób z niepełnosprawnościami (58,5%) oraz braku własnych środków na dostosowania (24,5%). Pozostałe motywy, takie jak ułatwienie pracy czy inwestycje infrastrukturalne, wskazywano znacznie rzadziej."/>
      </w:tblPr>
      <w:tblGrid>
        <w:gridCol w:w="8359"/>
        <w:gridCol w:w="821"/>
      </w:tblGrid>
      <w:tr w:rsidR="00CE2A37" w:rsidRPr="00467841" w14:paraId="25D127D5" w14:textId="77777777" w:rsidTr="00630AD1">
        <w:trPr>
          <w:trHeight w:val="320"/>
          <w:tblHeader/>
        </w:trPr>
        <w:tc>
          <w:tcPr>
            <w:tcW w:w="8359" w:type="dxa"/>
            <w:noWrap/>
            <w:vAlign w:val="center"/>
          </w:tcPr>
          <w:p w14:paraId="4F2FFABA" w14:textId="6A7F7A7A" w:rsidR="00CE2A37" w:rsidRPr="00467841" w:rsidRDefault="00CE2A37" w:rsidP="009406B8">
            <w:pPr>
              <w:spacing w:line="360" w:lineRule="auto"/>
              <w:rPr>
                <w:rFonts w:ascii="Arial" w:hAnsi="Arial" w:cs="Arial"/>
              </w:rPr>
            </w:pPr>
            <w:r w:rsidRPr="00467841">
              <w:rPr>
                <w:rFonts w:ascii="Arial" w:hAnsi="Arial" w:cs="Arial"/>
                <w:b/>
                <w:bCs/>
              </w:rPr>
              <w:t>Przyczyny zainteresowania</w:t>
            </w:r>
          </w:p>
        </w:tc>
        <w:tc>
          <w:tcPr>
            <w:tcW w:w="708" w:type="dxa"/>
            <w:noWrap/>
            <w:vAlign w:val="center"/>
          </w:tcPr>
          <w:p w14:paraId="7EB2A0D6" w14:textId="77777777" w:rsidR="00CE2A37" w:rsidRPr="00467841" w:rsidRDefault="00CE2A37" w:rsidP="009406B8">
            <w:pPr>
              <w:spacing w:line="360" w:lineRule="auto"/>
              <w:jc w:val="right"/>
              <w:rPr>
                <w:rFonts w:ascii="Arial" w:hAnsi="Arial" w:cs="Arial"/>
              </w:rPr>
            </w:pPr>
            <w:r w:rsidRPr="00467841">
              <w:rPr>
                <w:rFonts w:ascii="Arial" w:hAnsi="Arial" w:cs="Arial"/>
                <w:b/>
                <w:bCs/>
              </w:rPr>
              <w:t>%</w:t>
            </w:r>
          </w:p>
        </w:tc>
      </w:tr>
      <w:tr w:rsidR="00CE2A37" w:rsidRPr="00467841" w14:paraId="389E3407" w14:textId="77777777" w:rsidTr="00A50972">
        <w:trPr>
          <w:trHeight w:val="320"/>
        </w:trPr>
        <w:tc>
          <w:tcPr>
            <w:tcW w:w="8359" w:type="dxa"/>
            <w:noWrap/>
            <w:hideMark/>
          </w:tcPr>
          <w:p w14:paraId="13A4E075" w14:textId="77777777" w:rsidR="00CE2A37" w:rsidRPr="00467841" w:rsidRDefault="00CE2A37" w:rsidP="009406B8">
            <w:pPr>
              <w:spacing w:line="360" w:lineRule="auto"/>
              <w:rPr>
                <w:rFonts w:ascii="Arial" w:hAnsi="Arial" w:cs="Arial"/>
              </w:rPr>
            </w:pPr>
            <w:r w:rsidRPr="00467841">
              <w:rPr>
                <w:rFonts w:ascii="Arial" w:hAnsi="Arial" w:cs="Arial"/>
              </w:rPr>
              <w:t>Zwiększenie standardu świadczonych usług dla osób z niepełnosprawnością</w:t>
            </w:r>
          </w:p>
        </w:tc>
        <w:tc>
          <w:tcPr>
            <w:tcW w:w="708" w:type="dxa"/>
            <w:noWrap/>
            <w:hideMark/>
          </w:tcPr>
          <w:p w14:paraId="3743A1AD" w14:textId="77777777" w:rsidR="00CE2A37" w:rsidRPr="00467841" w:rsidRDefault="00CE2A37" w:rsidP="00147E83">
            <w:pPr>
              <w:spacing w:line="360" w:lineRule="auto"/>
              <w:jc w:val="right"/>
              <w:rPr>
                <w:rFonts w:ascii="Arial" w:hAnsi="Arial" w:cs="Arial"/>
              </w:rPr>
            </w:pPr>
            <w:r w:rsidRPr="00467841">
              <w:rPr>
                <w:rFonts w:ascii="Arial" w:hAnsi="Arial" w:cs="Arial"/>
              </w:rPr>
              <w:t>58,5%</w:t>
            </w:r>
          </w:p>
        </w:tc>
      </w:tr>
      <w:tr w:rsidR="00CE2A37" w:rsidRPr="00467841" w14:paraId="6EE893A8" w14:textId="77777777" w:rsidTr="00A50972">
        <w:trPr>
          <w:trHeight w:val="320"/>
        </w:trPr>
        <w:tc>
          <w:tcPr>
            <w:tcW w:w="8359" w:type="dxa"/>
            <w:noWrap/>
            <w:hideMark/>
          </w:tcPr>
          <w:p w14:paraId="283EC3A4" w14:textId="77777777" w:rsidR="00CE2A37" w:rsidRPr="00467841" w:rsidRDefault="00CE2A37" w:rsidP="009406B8">
            <w:pPr>
              <w:spacing w:line="360" w:lineRule="auto"/>
              <w:rPr>
                <w:rFonts w:ascii="Arial" w:hAnsi="Arial" w:cs="Arial"/>
              </w:rPr>
            </w:pPr>
            <w:r w:rsidRPr="00467841">
              <w:rPr>
                <w:rFonts w:ascii="Arial" w:hAnsi="Arial" w:cs="Arial"/>
              </w:rPr>
              <w:t>Nie mamy środków finansowych samodzielne dostosowanie</w:t>
            </w:r>
          </w:p>
        </w:tc>
        <w:tc>
          <w:tcPr>
            <w:tcW w:w="708" w:type="dxa"/>
            <w:noWrap/>
            <w:hideMark/>
          </w:tcPr>
          <w:p w14:paraId="0AE42EEB" w14:textId="77777777" w:rsidR="00CE2A37" w:rsidRPr="00467841" w:rsidRDefault="00CE2A37" w:rsidP="00147E83">
            <w:pPr>
              <w:spacing w:line="360" w:lineRule="auto"/>
              <w:jc w:val="right"/>
              <w:rPr>
                <w:rFonts w:ascii="Arial" w:hAnsi="Arial" w:cs="Arial"/>
              </w:rPr>
            </w:pPr>
            <w:r w:rsidRPr="00467841">
              <w:rPr>
                <w:rFonts w:ascii="Arial" w:hAnsi="Arial" w:cs="Arial"/>
              </w:rPr>
              <w:t>24,5%</w:t>
            </w:r>
          </w:p>
        </w:tc>
      </w:tr>
      <w:tr w:rsidR="00CE2A37" w:rsidRPr="00467841" w14:paraId="38C5C43A" w14:textId="77777777" w:rsidTr="00A50972">
        <w:trPr>
          <w:trHeight w:val="320"/>
        </w:trPr>
        <w:tc>
          <w:tcPr>
            <w:tcW w:w="8359" w:type="dxa"/>
            <w:noWrap/>
            <w:hideMark/>
          </w:tcPr>
          <w:p w14:paraId="6B758D43" w14:textId="77777777" w:rsidR="00CE2A37" w:rsidRPr="00467841" w:rsidRDefault="00CE2A37" w:rsidP="009406B8">
            <w:pPr>
              <w:spacing w:line="360" w:lineRule="auto"/>
              <w:rPr>
                <w:rFonts w:ascii="Arial" w:hAnsi="Arial" w:cs="Arial"/>
              </w:rPr>
            </w:pPr>
            <w:r w:rsidRPr="00467841">
              <w:rPr>
                <w:rFonts w:ascii="Arial" w:hAnsi="Arial" w:cs="Arial"/>
              </w:rPr>
              <w:t>Ułatwienie pracy z pacjentami z niepełnosprawnością</w:t>
            </w:r>
          </w:p>
        </w:tc>
        <w:tc>
          <w:tcPr>
            <w:tcW w:w="708" w:type="dxa"/>
            <w:noWrap/>
            <w:hideMark/>
          </w:tcPr>
          <w:p w14:paraId="17B93F80" w14:textId="77777777" w:rsidR="00CE2A37" w:rsidRPr="00467841" w:rsidRDefault="00CE2A37" w:rsidP="00147E83">
            <w:pPr>
              <w:spacing w:line="360" w:lineRule="auto"/>
              <w:jc w:val="right"/>
              <w:rPr>
                <w:rFonts w:ascii="Arial" w:hAnsi="Arial" w:cs="Arial"/>
              </w:rPr>
            </w:pPr>
            <w:r w:rsidRPr="00467841">
              <w:rPr>
                <w:rFonts w:ascii="Arial" w:hAnsi="Arial" w:cs="Arial"/>
              </w:rPr>
              <w:t>7,5%</w:t>
            </w:r>
          </w:p>
        </w:tc>
      </w:tr>
      <w:tr w:rsidR="000C01BB" w:rsidRPr="00467841" w14:paraId="21FDC258" w14:textId="77777777" w:rsidTr="00A50972">
        <w:trPr>
          <w:trHeight w:val="320"/>
        </w:trPr>
        <w:tc>
          <w:tcPr>
            <w:tcW w:w="8359" w:type="dxa"/>
            <w:noWrap/>
          </w:tcPr>
          <w:p w14:paraId="643BD0BD" w14:textId="761E2CBB" w:rsidR="000C01BB" w:rsidRPr="00467841" w:rsidRDefault="000C01BB" w:rsidP="000C01BB">
            <w:pPr>
              <w:spacing w:line="360" w:lineRule="auto"/>
              <w:rPr>
                <w:rFonts w:ascii="Arial" w:hAnsi="Arial" w:cs="Arial"/>
              </w:rPr>
            </w:pPr>
            <w:r w:rsidRPr="00467841">
              <w:rPr>
                <w:rFonts w:ascii="Arial" w:hAnsi="Arial" w:cs="Arial"/>
              </w:rPr>
              <w:t>Montaż windy</w:t>
            </w:r>
          </w:p>
        </w:tc>
        <w:tc>
          <w:tcPr>
            <w:tcW w:w="708" w:type="dxa"/>
            <w:noWrap/>
          </w:tcPr>
          <w:p w14:paraId="65C3C231" w14:textId="47A90576" w:rsidR="000C01BB" w:rsidRPr="00467841" w:rsidRDefault="000C01BB" w:rsidP="00147E83">
            <w:pPr>
              <w:spacing w:line="360" w:lineRule="auto"/>
              <w:jc w:val="right"/>
              <w:rPr>
                <w:rFonts w:ascii="Arial" w:hAnsi="Arial" w:cs="Arial"/>
              </w:rPr>
            </w:pPr>
            <w:r w:rsidRPr="00467841">
              <w:rPr>
                <w:rFonts w:ascii="Arial" w:hAnsi="Arial" w:cs="Arial"/>
              </w:rPr>
              <w:t>5,7%</w:t>
            </w:r>
          </w:p>
        </w:tc>
      </w:tr>
      <w:tr w:rsidR="00147E83" w:rsidRPr="00467841" w14:paraId="79FA0A28" w14:textId="77777777" w:rsidTr="00A50972">
        <w:trPr>
          <w:trHeight w:val="320"/>
        </w:trPr>
        <w:tc>
          <w:tcPr>
            <w:tcW w:w="8359" w:type="dxa"/>
            <w:noWrap/>
          </w:tcPr>
          <w:p w14:paraId="6DB0AE64" w14:textId="6BEBB7D4" w:rsidR="00147E83" w:rsidRPr="00467841" w:rsidRDefault="00147E83" w:rsidP="00147E83">
            <w:pPr>
              <w:spacing w:line="360" w:lineRule="auto"/>
              <w:rPr>
                <w:rFonts w:ascii="Arial" w:hAnsi="Arial" w:cs="Arial"/>
              </w:rPr>
            </w:pPr>
            <w:r w:rsidRPr="00467841">
              <w:rPr>
                <w:rFonts w:ascii="Arial" w:hAnsi="Arial" w:cs="Arial"/>
              </w:rPr>
              <w:t>Okazja do rozwoju</w:t>
            </w:r>
          </w:p>
        </w:tc>
        <w:tc>
          <w:tcPr>
            <w:tcW w:w="708" w:type="dxa"/>
            <w:noWrap/>
          </w:tcPr>
          <w:p w14:paraId="2E1F1875" w14:textId="4CF81DE6" w:rsidR="00147E83" w:rsidRPr="00467841" w:rsidRDefault="00147E83" w:rsidP="00147E83">
            <w:pPr>
              <w:spacing w:line="360" w:lineRule="auto"/>
              <w:jc w:val="right"/>
              <w:rPr>
                <w:rFonts w:ascii="Arial" w:hAnsi="Arial" w:cs="Arial"/>
              </w:rPr>
            </w:pPr>
            <w:r w:rsidRPr="00467841">
              <w:rPr>
                <w:rFonts w:ascii="Arial" w:hAnsi="Arial" w:cs="Arial"/>
              </w:rPr>
              <w:t>3,8%</w:t>
            </w:r>
          </w:p>
        </w:tc>
      </w:tr>
      <w:tr w:rsidR="00147E83" w:rsidRPr="00467841" w14:paraId="2640E31E" w14:textId="77777777" w:rsidTr="00A50972">
        <w:trPr>
          <w:trHeight w:val="320"/>
        </w:trPr>
        <w:tc>
          <w:tcPr>
            <w:tcW w:w="8359" w:type="dxa"/>
            <w:noWrap/>
            <w:hideMark/>
          </w:tcPr>
          <w:p w14:paraId="56024B1C" w14:textId="77777777" w:rsidR="00147E83" w:rsidRPr="00467841" w:rsidRDefault="00147E83" w:rsidP="00147E83">
            <w:pPr>
              <w:spacing w:line="360" w:lineRule="auto"/>
              <w:rPr>
                <w:rFonts w:ascii="Arial" w:hAnsi="Arial" w:cs="Arial"/>
              </w:rPr>
            </w:pPr>
            <w:r w:rsidRPr="00467841">
              <w:rPr>
                <w:rFonts w:ascii="Arial" w:hAnsi="Arial" w:cs="Arial"/>
              </w:rPr>
              <w:t>Poprawienie stopy zwrotu inwestycji</w:t>
            </w:r>
          </w:p>
        </w:tc>
        <w:tc>
          <w:tcPr>
            <w:tcW w:w="708" w:type="dxa"/>
            <w:noWrap/>
            <w:hideMark/>
          </w:tcPr>
          <w:p w14:paraId="31084B63" w14:textId="77777777" w:rsidR="00147E83" w:rsidRPr="00467841" w:rsidRDefault="00147E83" w:rsidP="00147E83">
            <w:pPr>
              <w:spacing w:line="360" w:lineRule="auto"/>
              <w:jc w:val="right"/>
              <w:rPr>
                <w:rFonts w:ascii="Arial" w:hAnsi="Arial" w:cs="Arial"/>
              </w:rPr>
            </w:pPr>
            <w:r w:rsidRPr="00467841">
              <w:rPr>
                <w:rFonts w:ascii="Arial" w:hAnsi="Arial" w:cs="Arial"/>
              </w:rPr>
              <w:t>1,9%</w:t>
            </w:r>
          </w:p>
        </w:tc>
      </w:tr>
      <w:tr w:rsidR="00147E83" w:rsidRPr="00467841" w14:paraId="494BF5FE" w14:textId="77777777" w:rsidTr="00A50972">
        <w:trPr>
          <w:trHeight w:val="320"/>
        </w:trPr>
        <w:tc>
          <w:tcPr>
            <w:tcW w:w="8359" w:type="dxa"/>
            <w:noWrap/>
            <w:hideMark/>
          </w:tcPr>
          <w:p w14:paraId="2255BAAF" w14:textId="5EACBA5A" w:rsidR="00147E83" w:rsidRPr="00467841" w:rsidRDefault="00147E83" w:rsidP="00147E83">
            <w:pPr>
              <w:spacing w:line="360" w:lineRule="auto"/>
              <w:rPr>
                <w:rFonts w:ascii="Arial" w:hAnsi="Arial" w:cs="Arial"/>
              </w:rPr>
            </w:pPr>
            <w:r w:rsidRPr="00467841">
              <w:rPr>
                <w:rFonts w:ascii="Arial" w:hAnsi="Arial" w:cs="Arial"/>
              </w:rPr>
              <w:t>Wprowadzenie możliwości umawiania wizyt online</w:t>
            </w:r>
          </w:p>
        </w:tc>
        <w:tc>
          <w:tcPr>
            <w:tcW w:w="708" w:type="dxa"/>
            <w:noWrap/>
            <w:hideMark/>
          </w:tcPr>
          <w:p w14:paraId="4DE79BAC" w14:textId="77777777" w:rsidR="00147E83" w:rsidRPr="00467841" w:rsidRDefault="00147E83" w:rsidP="00147E83">
            <w:pPr>
              <w:spacing w:line="360" w:lineRule="auto"/>
              <w:jc w:val="right"/>
              <w:rPr>
                <w:rFonts w:ascii="Arial" w:hAnsi="Arial" w:cs="Arial"/>
              </w:rPr>
            </w:pPr>
            <w:r w:rsidRPr="00467841">
              <w:rPr>
                <w:rFonts w:ascii="Arial" w:hAnsi="Arial" w:cs="Arial"/>
              </w:rPr>
              <w:t>1,9%</w:t>
            </w:r>
          </w:p>
        </w:tc>
      </w:tr>
      <w:tr w:rsidR="00147E83" w:rsidRPr="00467841" w14:paraId="6292A245" w14:textId="77777777" w:rsidTr="00A50972">
        <w:trPr>
          <w:trHeight w:val="320"/>
        </w:trPr>
        <w:tc>
          <w:tcPr>
            <w:tcW w:w="8359" w:type="dxa"/>
            <w:noWrap/>
            <w:hideMark/>
          </w:tcPr>
          <w:p w14:paraId="0228E951" w14:textId="43687599" w:rsidR="00147E83" w:rsidRPr="00467841" w:rsidRDefault="00147E83" w:rsidP="00147E83">
            <w:pPr>
              <w:spacing w:line="360" w:lineRule="auto"/>
              <w:rPr>
                <w:rFonts w:ascii="Arial" w:hAnsi="Arial" w:cs="Arial"/>
              </w:rPr>
            </w:pPr>
            <w:r w:rsidRPr="00467841">
              <w:rPr>
                <w:rFonts w:ascii="Arial" w:hAnsi="Arial" w:cs="Arial"/>
              </w:rPr>
              <w:t>Przeprowadzenie szkoleń i polepszenie komunikacji</w:t>
            </w:r>
          </w:p>
        </w:tc>
        <w:tc>
          <w:tcPr>
            <w:tcW w:w="708" w:type="dxa"/>
            <w:noWrap/>
            <w:hideMark/>
          </w:tcPr>
          <w:p w14:paraId="768B8C4F" w14:textId="77777777" w:rsidR="00147E83" w:rsidRPr="00467841" w:rsidRDefault="00147E83" w:rsidP="00147E83">
            <w:pPr>
              <w:spacing w:line="360" w:lineRule="auto"/>
              <w:jc w:val="right"/>
              <w:rPr>
                <w:rFonts w:ascii="Arial" w:hAnsi="Arial" w:cs="Arial"/>
              </w:rPr>
            </w:pPr>
            <w:r w:rsidRPr="00467841">
              <w:rPr>
                <w:rFonts w:ascii="Arial" w:hAnsi="Arial" w:cs="Arial"/>
              </w:rPr>
              <w:t>1,9%</w:t>
            </w:r>
          </w:p>
        </w:tc>
      </w:tr>
      <w:tr w:rsidR="00147E83" w:rsidRPr="00467841" w14:paraId="0977A189" w14:textId="77777777" w:rsidTr="00A50972">
        <w:trPr>
          <w:trHeight w:val="320"/>
        </w:trPr>
        <w:tc>
          <w:tcPr>
            <w:tcW w:w="8359" w:type="dxa"/>
            <w:noWrap/>
          </w:tcPr>
          <w:p w14:paraId="2E680D4E" w14:textId="66276FF7" w:rsidR="00147E83" w:rsidRPr="00467841" w:rsidRDefault="00147E83" w:rsidP="00147E83">
            <w:pPr>
              <w:spacing w:line="360" w:lineRule="auto"/>
              <w:rPr>
                <w:rFonts w:ascii="Arial" w:hAnsi="Arial" w:cs="Arial"/>
              </w:rPr>
            </w:pPr>
            <w:r w:rsidRPr="00467841">
              <w:rPr>
                <w:rFonts w:ascii="Arial" w:hAnsi="Arial" w:cs="Arial"/>
              </w:rPr>
              <w:t>Trudno powiedzieć</w:t>
            </w:r>
          </w:p>
        </w:tc>
        <w:tc>
          <w:tcPr>
            <w:tcW w:w="708" w:type="dxa"/>
            <w:noWrap/>
          </w:tcPr>
          <w:p w14:paraId="68D333D0" w14:textId="11FF3E6F" w:rsidR="00147E83" w:rsidRPr="00467841" w:rsidRDefault="00147E83" w:rsidP="00147E83">
            <w:pPr>
              <w:spacing w:line="360" w:lineRule="auto"/>
              <w:jc w:val="right"/>
              <w:rPr>
                <w:rFonts w:ascii="Arial" w:hAnsi="Arial" w:cs="Arial"/>
              </w:rPr>
            </w:pPr>
            <w:r w:rsidRPr="00467841">
              <w:rPr>
                <w:rFonts w:ascii="Arial" w:hAnsi="Arial" w:cs="Arial"/>
              </w:rPr>
              <w:t>3,8%</w:t>
            </w:r>
          </w:p>
        </w:tc>
      </w:tr>
    </w:tbl>
    <w:p w14:paraId="4D7CB89F" w14:textId="5EBF0B9C" w:rsidR="00CE2A37" w:rsidRPr="00467841" w:rsidRDefault="00CE2A37" w:rsidP="00CE2A37">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n=53</w:t>
      </w:r>
    </w:p>
    <w:p w14:paraId="44C379E9" w14:textId="77777777" w:rsidR="00CE2A37" w:rsidRPr="00467841" w:rsidRDefault="00CE2A37" w:rsidP="00CE2A37">
      <w:pPr>
        <w:spacing w:before="120" w:after="120" w:line="360" w:lineRule="auto"/>
        <w:rPr>
          <w:rFonts w:ascii="Arial" w:hAnsi="Arial" w:cs="Arial"/>
        </w:rPr>
      </w:pPr>
      <w:r w:rsidRPr="00467841">
        <w:rPr>
          <w:rFonts w:ascii="Arial" w:hAnsi="Arial" w:cs="Arial"/>
        </w:rPr>
        <w:t xml:space="preserve">Z kolei analiza przyczyn braku zainteresowania ujawnia wyraźnie dominującą barierę mentalno-organizacyjną, a nie proceduralną. Zdecydowana większość respondentów wskazuje, że „nie ma takiej potrzeby”, co może świadczyć o niskiej świadomości skali barier doświadczanych przez pacjentów z niepełnosprawnościami lub o przekonaniu, że obecna oferta gabinetu jest wystarczająca. Wśród pozostałych powodów pojawiają się czynniki strukturalne i życiowe, takie jak plany zakończenia działalności, wynajmowanie lokalu czy ograniczenia decyzyjne, które realnie ograniczają możliwość podejmowania inwestycji. Stosunkowo rzadko wskazywane są natomiast bariery proceduralne (złożoność wniosków, brak czasu), co sugeruje, </w:t>
      </w:r>
      <w:r w:rsidRPr="00467841">
        <w:rPr>
          <w:rFonts w:ascii="Arial" w:hAnsi="Arial" w:cs="Arial"/>
        </w:rPr>
        <w:lastRenderedPageBreak/>
        <w:t>że to nie formalności, lecz brak motywacji i percepcja niskiej zasadności inwestycji stanowią główne hamulce.</w:t>
      </w:r>
    </w:p>
    <w:p w14:paraId="1A28CACB" w14:textId="69481A7C" w:rsidR="00CE2A37" w:rsidRPr="00467841" w:rsidRDefault="00CE2A37" w:rsidP="00CE2A37">
      <w:pPr>
        <w:spacing w:line="360" w:lineRule="auto"/>
        <w:rPr>
          <w:rFonts w:ascii="Arial" w:hAnsi="Arial" w:cs="Arial"/>
          <w:b/>
          <w:bCs/>
        </w:rPr>
      </w:pPr>
      <w:r w:rsidRPr="00467841">
        <w:rPr>
          <w:rFonts w:ascii="Arial" w:hAnsi="Arial" w:cs="Arial"/>
          <w:b/>
          <w:bCs/>
        </w:rPr>
        <w:t xml:space="preserve">Tabela </w:t>
      </w:r>
      <w:r w:rsidRPr="00467841">
        <w:rPr>
          <w:rFonts w:ascii="Arial" w:hAnsi="Arial" w:cs="Arial"/>
          <w:b/>
          <w:bCs/>
        </w:rPr>
        <w:fldChar w:fldCharType="begin"/>
      </w:r>
      <w:r w:rsidRPr="00467841">
        <w:rPr>
          <w:rFonts w:ascii="Arial" w:hAnsi="Arial" w:cs="Arial"/>
          <w:b/>
          <w:bCs/>
        </w:rPr>
        <w:instrText xml:space="preserve"> SEQ Tabela \* ARABIC </w:instrText>
      </w:r>
      <w:r w:rsidRPr="00467841">
        <w:rPr>
          <w:rFonts w:ascii="Arial" w:hAnsi="Arial" w:cs="Arial"/>
          <w:b/>
          <w:bCs/>
        </w:rPr>
        <w:fldChar w:fldCharType="separate"/>
      </w:r>
      <w:r w:rsidR="0010421A">
        <w:rPr>
          <w:rFonts w:ascii="Arial" w:hAnsi="Arial" w:cs="Arial"/>
          <w:b/>
          <w:bCs/>
          <w:noProof/>
        </w:rPr>
        <w:t>38</w:t>
      </w:r>
      <w:r w:rsidRPr="00467841">
        <w:rPr>
          <w:rFonts w:ascii="Arial" w:hAnsi="Arial" w:cs="Arial"/>
          <w:b/>
          <w:bCs/>
        </w:rPr>
        <w:fldChar w:fldCharType="end"/>
      </w:r>
      <w:r w:rsidRPr="00467841">
        <w:rPr>
          <w:rFonts w:ascii="Arial" w:hAnsi="Arial" w:cs="Arial"/>
          <w:b/>
          <w:bCs/>
        </w:rPr>
        <w:t>. Przyczyny braku zainteresowania pozyskaniem środków zewnętrznych na poprawę dostępności gabinetów stomatologicznych dla osób ze szczególnymi potrzebami</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38. Przyczyny braku zainteresowania pozyskaniem środków zewnętrznych na poprawę dostępności gabinetów stomatologicznych dla osób ze szczególnymi potrzebami"/>
        <w:tblDescription w:val="Brak zainteresowania pozyskaniem środków zewnętrznych najczęściej wynikał z przekonania, że nie ma takiej potrzeby (60,4%) oraz z planów zamknięcia gabinetu (14,8%). Rzadziej wskazywano bariery lokalowe, wynajem gabinetu lub zbyt wysokie koszty inwestycji (poniżej 6%)."/>
      </w:tblPr>
      <w:tblGrid>
        <w:gridCol w:w="8217"/>
        <w:gridCol w:w="845"/>
      </w:tblGrid>
      <w:tr w:rsidR="00CE2A37" w:rsidRPr="00467841" w14:paraId="54F219DC" w14:textId="77777777" w:rsidTr="00630AD1">
        <w:trPr>
          <w:trHeight w:val="320"/>
          <w:tblHeader/>
        </w:trPr>
        <w:tc>
          <w:tcPr>
            <w:tcW w:w="8217" w:type="dxa"/>
            <w:noWrap/>
            <w:vAlign w:val="center"/>
          </w:tcPr>
          <w:p w14:paraId="29F89DD9" w14:textId="77777777" w:rsidR="00CE2A37" w:rsidRPr="00467841" w:rsidRDefault="00CE2A37" w:rsidP="00DE5503">
            <w:pPr>
              <w:spacing w:line="360" w:lineRule="auto"/>
              <w:rPr>
                <w:rFonts w:ascii="Arial" w:hAnsi="Arial" w:cs="Arial"/>
                <w:b/>
                <w:bCs/>
              </w:rPr>
            </w:pPr>
            <w:r w:rsidRPr="00467841">
              <w:rPr>
                <w:rFonts w:ascii="Arial" w:hAnsi="Arial" w:cs="Arial"/>
                <w:b/>
                <w:bCs/>
              </w:rPr>
              <w:t>Przyczyny braku zainteresowania</w:t>
            </w:r>
          </w:p>
        </w:tc>
        <w:tc>
          <w:tcPr>
            <w:tcW w:w="845" w:type="dxa"/>
            <w:noWrap/>
            <w:vAlign w:val="center"/>
          </w:tcPr>
          <w:p w14:paraId="41CC47FA" w14:textId="77777777" w:rsidR="00CE2A37" w:rsidRPr="00467841" w:rsidRDefault="00CE2A37" w:rsidP="00630AD1">
            <w:pPr>
              <w:spacing w:line="360" w:lineRule="auto"/>
              <w:jc w:val="right"/>
              <w:rPr>
                <w:rFonts w:ascii="Arial" w:hAnsi="Arial" w:cs="Arial"/>
                <w:b/>
                <w:bCs/>
              </w:rPr>
            </w:pPr>
            <w:r w:rsidRPr="00467841">
              <w:rPr>
                <w:rFonts w:ascii="Arial" w:hAnsi="Arial" w:cs="Arial"/>
                <w:b/>
                <w:bCs/>
              </w:rPr>
              <w:t>%</w:t>
            </w:r>
          </w:p>
        </w:tc>
      </w:tr>
      <w:tr w:rsidR="00147E83" w:rsidRPr="00467841" w14:paraId="0DA7490A" w14:textId="77777777" w:rsidTr="00136A19">
        <w:trPr>
          <w:trHeight w:val="320"/>
        </w:trPr>
        <w:tc>
          <w:tcPr>
            <w:tcW w:w="8217" w:type="dxa"/>
            <w:noWrap/>
          </w:tcPr>
          <w:p w14:paraId="66D6F72B" w14:textId="3A78DFF2" w:rsidR="00147E83" w:rsidRPr="00467841" w:rsidRDefault="00147E83" w:rsidP="00DE5503">
            <w:pPr>
              <w:spacing w:line="360" w:lineRule="auto"/>
              <w:rPr>
                <w:rFonts w:ascii="Arial" w:hAnsi="Arial" w:cs="Arial"/>
              </w:rPr>
            </w:pPr>
            <w:r w:rsidRPr="00467841">
              <w:rPr>
                <w:rFonts w:ascii="Arial" w:hAnsi="Arial" w:cs="Arial"/>
              </w:rPr>
              <w:t>Nie ma takiej potrzeby</w:t>
            </w:r>
          </w:p>
        </w:tc>
        <w:tc>
          <w:tcPr>
            <w:tcW w:w="845" w:type="dxa"/>
            <w:noWrap/>
          </w:tcPr>
          <w:p w14:paraId="5FD51C30" w14:textId="4A341C1B" w:rsidR="00147E83" w:rsidRPr="00467841" w:rsidRDefault="00147E83" w:rsidP="00DE5503">
            <w:pPr>
              <w:spacing w:line="360" w:lineRule="auto"/>
              <w:jc w:val="right"/>
              <w:rPr>
                <w:rFonts w:ascii="Arial" w:hAnsi="Arial" w:cs="Arial"/>
              </w:rPr>
            </w:pPr>
            <w:r w:rsidRPr="00467841">
              <w:rPr>
                <w:rFonts w:ascii="Arial" w:hAnsi="Arial" w:cs="Arial"/>
              </w:rPr>
              <w:t>60,4%</w:t>
            </w:r>
          </w:p>
        </w:tc>
      </w:tr>
      <w:tr w:rsidR="00147E83" w:rsidRPr="00467841" w14:paraId="57E13B47" w14:textId="77777777" w:rsidTr="00136A19">
        <w:trPr>
          <w:trHeight w:val="320"/>
        </w:trPr>
        <w:tc>
          <w:tcPr>
            <w:tcW w:w="8217" w:type="dxa"/>
            <w:noWrap/>
          </w:tcPr>
          <w:p w14:paraId="7BF36B75" w14:textId="4D1A72CA" w:rsidR="00147E83" w:rsidRPr="00467841" w:rsidRDefault="00147E83" w:rsidP="00DE5503">
            <w:pPr>
              <w:spacing w:line="360" w:lineRule="auto"/>
              <w:rPr>
                <w:rFonts w:ascii="Arial" w:hAnsi="Arial" w:cs="Arial"/>
              </w:rPr>
            </w:pPr>
            <w:r w:rsidRPr="00467841">
              <w:rPr>
                <w:rFonts w:ascii="Arial" w:hAnsi="Arial" w:cs="Arial"/>
              </w:rPr>
              <w:t>Plany zamknięcia gabinetu (wiek przedemerytalny)</w:t>
            </w:r>
          </w:p>
        </w:tc>
        <w:tc>
          <w:tcPr>
            <w:tcW w:w="845" w:type="dxa"/>
            <w:noWrap/>
          </w:tcPr>
          <w:p w14:paraId="446E55E0" w14:textId="0AB29E6E" w:rsidR="00147E83" w:rsidRPr="00467841" w:rsidRDefault="00147E83" w:rsidP="00DE5503">
            <w:pPr>
              <w:spacing w:line="360" w:lineRule="auto"/>
              <w:jc w:val="right"/>
              <w:rPr>
                <w:rFonts w:ascii="Arial" w:hAnsi="Arial" w:cs="Arial"/>
              </w:rPr>
            </w:pPr>
            <w:r w:rsidRPr="00467841">
              <w:rPr>
                <w:rFonts w:ascii="Arial" w:hAnsi="Arial" w:cs="Arial"/>
              </w:rPr>
              <w:t>14,8%</w:t>
            </w:r>
          </w:p>
        </w:tc>
      </w:tr>
      <w:tr w:rsidR="00147E83" w:rsidRPr="00467841" w14:paraId="24AAFC81" w14:textId="77777777" w:rsidTr="00136A19">
        <w:trPr>
          <w:trHeight w:val="320"/>
        </w:trPr>
        <w:tc>
          <w:tcPr>
            <w:tcW w:w="8217" w:type="dxa"/>
            <w:noWrap/>
          </w:tcPr>
          <w:p w14:paraId="26C7BC1C" w14:textId="6E8BE666" w:rsidR="00147E83" w:rsidRPr="00467841" w:rsidRDefault="00147E83" w:rsidP="00DE5503">
            <w:pPr>
              <w:spacing w:line="360" w:lineRule="auto"/>
              <w:rPr>
                <w:rFonts w:ascii="Arial" w:hAnsi="Arial" w:cs="Arial"/>
              </w:rPr>
            </w:pPr>
            <w:r w:rsidRPr="00467841">
              <w:rPr>
                <w:rFonts w:ascii="Arial" w:hAnsi="Arial" w:cs="Arial"/>
              </w:rPr>
              <w:t>Wynajmowany gabinet - brak możliwości inwestycji</w:t>
            </w:r>
          </w:p>
        </w:tc>
        <w:tc>
          <w:tcPr>
            <w:tcW w:w="845" w:type="dxa"/>
            <w:noWrap/>
          </w:tcPr>
          <w:p w14:paraId="57885829" w14:textId="0812BEFC" w:rsidR="00147E83" w:rsidRPr="00467841" w:rsidRDefault="00147E83" w:rsidP="00DE5503">
            <w:pPr>
              <w:spacing w:line="360" w:lineRule="auto"/>
              <w:jc w:val="right"/>
              <w:rPr>
                <w:rFonts w:ascii="Arial" w:hAnsi="Arial" w:cs="Arial"/>
              </w:rPr>
            </w:pPr>
            <w:r w:rsidRPr="00467841">
              <w:rPr>
                <w:rFonts w:ascii="Arial" w:hAnsi="Arial" w:cs="Arial"/>
              </w:rPr>
              <w:t>5,3%</w:t>
            </w:r>
          </w:p>
        </w:tc>
      </w:tr>
      <w:tr w:rsidR="00147E83" w:rsidRPr="00467841" w14:paraId="2ECC080B" w14:textId="77777777" w:rsidTr="00136A19">
        <w:trPr>
          <w:trHeight w:val="320"/>
        </w:trPr>
        <w:tc>
          <w:tcPr>
            <w:tcW w:w="8217" w:type="dxa"/>
            <w:noWrap/>
          </w:tcPr>
          <w:p w14:paraId="65A9B1D0" w14:textId="450A7AAE" w:rsidR="00147E83" w:rsidRPr="00467841" w:rsidRDefault="00147E83" w:rsidP="00DE5503">
            <w:pPr>
              <w:spacing w:line="360" w:lineRule="auto"/>
              <w:rPr>
                <w:rFonts w:ascii="Arial" w:hAnsi="Arial" w:cs="Arial"/>
              </w:rPr>
            </w:pPr>
            <w:r w:rsidRPr="00467841">
              <w:rPr>
                <w:rFonts w:ascii="Arial" w:hAnsi="Arial" w:cs="Arial"/>
              </w:rPr>
              <w:t>Mała liczba pacjentów z niepełnosprawnościami</w:t>
            </w:r>
          </w:p>
        </w:tc>
        <w:tc>
          <w:tcPr>
            <w:tcW w:w="845" w:type="dxa"/>
            <w:noWrap/>
          </w:tcPr>
          <w:p w14:paraId="3A1766B5" w14:textId="3E114D83" w:rsidR="00147E83" w:rsidRPr="00467841" w:rsidRDefault="00147E83" w:rsidP="00DE5503">
            <w:pPr>
              <w:spacing w:line="360" w:lineRule="auto"/>
              <w:jc w:val="right"/>
              <w:rPr>
                <w:rFonts w:ascii="Arial" w:hAnsi="Arial" w:cs="Arial"/>
              </w:rPr>
            </w:pPr>
            <w:r w:rsidRPr="00467841">
              <w:rPr>
                <w:rFonts w:ascii="Arial" w:hAnsi="Arial" w:cs="Arial"/>
              </w:rPr>
              <w:t>4,7%</w:t>
            </w:r>
          </w:p>
        </w:tc>
      </w:tr>
      <w:tr w:rsidR="00147E83" w:rsidRPr="00467841" w14:paraId="0BEC7987" w14:textId="77777777" w:rsidTr="00136A19">
        <w:trPr>
          <w:trHeight w:val="320"/>
        </w:trPr>
        <w:tc>
          <w:tcPr>
            <w:tcW w:w="8217" w:type="dxa"/>
            <w:noWrap/>
          </w:tcPr>
          <w:p w14:paraId="35D29324" w14:textId="6B373C94" w:rsidR="00147E83" w:rsidRPr="00467841" w:rsidRDefault="00147E83" w:rsidP="00DE5503">
            <w:pPr>
              <w:spacing w:line="360" w:lineRule="auto"/>
              <w:rPr>
                <w:rFonts w:ascii="Arial" w:hAnsi="Arial" w:cs="Arial"/>
              </w:rPr>
            </w:pPr>
            <w:r w:rsidRPr="00467841">
              <w:rPr>
                <w:rFonts w:ascii="Arial" w:hAnsi="Arial" w:cs="Arial"/>
              </w:rPr>
              <w:t>Zbyt duże koszty inwestycyjne</w:t>
            </w:r>
          </w:p>
        </w:tc>
        <w:tc>
          <w:tcPr>
            <w:tcW w:w="845" w:type="dxa"/>
            <w:noWrap/>
          </w:tcPr>
          <w:p w14:paraId="6A63A637" w14:textId="411BDB9F" w:rsidR="00147E83" w:rsidRPr="00467841" w:rsidRDefault="00147E83" w:rsidP="00DE5503">
            <w:pPr>
              <w:spacing w:line="360" w:lineRule="auto"/>
              <w:jc w:val="right"/>
              <w:rPr>
                <w:rFonts w:ascii="Arial" w:hAnsi="Arial" w:cs="Arial"/>
              </w:rPr>
            </w:pPr>
            <w:r w:rsidRPr="00467841">
              <w:rPr>
                <w:rFonts w:ascii="Arial" w:hAnsi="Arial" w:cs="Arial"/>
              </w:rPr>
              <w:t>4,1%</w:t>
            </w:r>
          </w:p>
        </w:tc>
      </w:tr>
      <w:tr w:rsidR="00147E83" w:rsidRPr="00467841" w14:paraId="1A02B805" w14:textId="77777777" w:rsidTr="00136A19">
        <w:trPr>
          <w:trHeight w:val="320"/>
        </w:trPr>
        <w:tc>
          <w:tcPr>
            <w:tcW w:w="8217" w:type="dxa"/>
            <w:noWrap/>
          </w:tcPr>
          <w:p w14:paraId="726ABD1B" w14:textId="6E6B3880" w:rsidR="00147E83" w:rsidRPr="00467841" w:rsidRDefault="00147E83" w:rsidP="00DE5503">
            <w:pPr>
              <w:spacing w:line="360" w:lineRule="auto"/>
              <w:rPr>
                <w:rFonts w:ascii="Arial" w:hAnsi="Arial" w:cs="Arial"/>
              </w:rPr>
            </w:pPr>
            <w:r w:rsidRPr="00467841">
              <w:rPr>
                <w:rFonts w:ascii="Arial" w:hAnsi="Arial" w:cs="Arial"/>
              </w:rPr>
              <w:t>Nie jesteśmy zainteresowani</w:t>
            </w:r>
          </w:p>
        </w:tc>
        <w:tc>
          <w:tcPr>
            <w:tcW w:w="845" w:type="dxa"/>
            <w:noWrap/>
          </w:tcPr>
          <w:p w14:paraId="03E597F1" w14:textId="226375FF" w:rsidR="00147E83" w:rsidRPr="00467841" w:rsidRDefault="00147E83" w:rsidP="00DE5503">
            <w:pPr>
              <w:spacing w:line="360" w:lineRule="auto"/>
              <w:jc w:val="right"/>
              <w:rPr>
                <w:rFonts w:ascii="Arial" w:hAnsi="Arial" w:cs="Arial"/>
              </w:rPr>
            </w:pPr>
            <w:r w:rsidRPr="00467841">
              <w:rPr>
                <w:rFonts w:ascii="Arial" w:hAnsi="Arial" w:cs="Arial"/>
              </w:rPr>
              <w:t>4,1%</w:t>
            </w:r>
          </w:p>
        </w:tc>
      </w:tr>
      <w:tr w:rsidR="00147E83" w:rsidRPr="00467841" w14:paraId="1C2A02CA" w14:textId="77777777" w:rsidTr="00136A19">
        <w:trPr>
          <w:trHeight w:val="320"/>
        </w:trPr>
        <w:tc>
          <w:tcPr>
            <w:tcW w:w="8217" w:type="dxa"/>
            <w:noWrap/>
          </w:tcPr>
          <w:p w14:paraId="645D631D" w14:textId="0B5B20B8" w:rsidR="00147E83" w:rsidRPr="00467841" w:rsidRDefault="00147E83" w:rsidP="00DE5503">
            <w:pPr>
              <w:spacing w:line="360" w:lineRule="auto"/>
              <w:rPr>
                <w:rFonts w:ascii="Arial" w:hAnsi="Arial" w:cs="Arial"/>
              </w:rPr>
            </w:pPr>
            <w:r w:rsidRPr="00467841">
              <w:rPr>
                <w:rFonts w:ascii="Arial" w:hAnsi="Arial" w:cs="Arial"/>
              </w:rPr>
              <w:t>Ograniczenia lokalowe (np. budynek jest zbyt stary, znajduje się w bloku)</w:t>
            </w:r>
          </w:p>
        </w:tc>
        <w:tc>
          <w:tcPr>
            <w:tcW w:w="845" w:type="dxa"/>
            <w:noWrap/>
          </w:tcPr>
          <w:p w14:paraId="6DB0368F" w14:textId="4202E81E" w:rsidR="00147E83" w:rsidRPr="00467841" w:rsidRDefault="00147E83" w:rsidP="00DE5503">
            <w:pPr>
              <w:spacing w:line="360" w:lineRule="auto"/>
              <w:jc w:val="right"/>
              <w:rPr>
                <w:rFonts w:ascii="Arial" w:hAnsi="Arial" w:cs="Arial"/>
              </w:rPr>
            </w:pPr>
            <w:r w:rsidRPr="00467841">
              <w:rPr>
                <w:rFonts w:ascii="Arial" w:hAnsi="Arial" w:cs="Arial"/>
              </w:rPr>
              <w:t>2,4%</w:t>
            </w:r>
          </w:p>
        </w:tc>
      </w:tr>
      <w:tr w:rsidR="00147E83" w:rsidRPr="00467841" w14:paraId="34E2ADC6" w14:textId="77777777" w:rsidTr="00136A19">
        <w:trPr>
          <w:trHeight w:val="320"/>
        </w:trPr>
        <w:tc>
          <w:tcPr>
            <w:tcW w:w="8217" w:type="dxa"/>
            <w:noWrap/>
          </w:tcPr>
          <w:p w14:paraId="2E6B8CF8" w14:textId="76602A43" w:rsidR="00147E83" w:rsidRPr="00467841" w:rsidRDefault="00147E83" w:rsidP="00DE5503">
            <w:pPr>
              <w:spacing w:line="360" w:lineRule="auto"/>
              <w:rPr>
                <w:rFonts w:ascii="Arial" w:hAnsi="Arial" w:cs="Arial"/>
              </w:rPr>
            </w:pPr>
            <w:r w:rsidRPr="00467841">
              <w:rPr>
                <w:rFonts w:ascii="Arial" w:hAnsi="Arial" w:cs="Arial"/>
              </w:rPr>
              <w:t>Nie ma takiej możliwości</w:t>
            </w:r>
          </w:p>
        </w:tc>
        <w:tc>
          <w:tcPr>
            <w:tcW w:w="845" w:type="dxa"/>
            <w:noWrap/>
          </w:tcPr>
          <w:p w14:paraId="6F0BDB23" w14:textId="6242328A" w:rsidR="00147E83" w:rsidRPr="00467841" w:rsidRDefault="00147E83" w:rsidP="00DE5503">
            <w:pPr>
              <w:spacing w:line="360" w:lineRule="auto"/>
              <w:jc w:val="right"/>
              <w:rPr>
                <w:rFonts w:ascii="Arial" w:hAnsi="Arial" w:cs="Arial"/>
              </w:rPr>
            </w:pPr>
            <w:r w:rsidRPr="00467841">
              <w:rPr>
                <w:rFonts w:ascii="Arial" w:hAnsi="Arial" w:cs="Arial"/>
              </w:rPr>
              <w:t>2,4%</w:t>
            </w:r>
          </w:p>
        </w:tc>
      </w:tr>
      <w:tr w:rsidR="00147E83" w:rsidRPr="00467841" w14:paraId="785FC703" w14:textId="77777777" w:rsidTr="00136A19">
        <w:trPr>
          <w:trHeight w:val="320"/>
        </w:trPr>
        <w:tc>
          <w:tcPr>
            <w:tcW w:w="8217" w:type="dxa"/>
            <w:noWrap/>
            <w:hideMark/>
          </w:tcPr>
          <w:p w14:paraId="12B9B602" w14:textId="77777777" w:rsidR="00147E83" w:rsidRPr="00467841" w:rsidRDefault="00147E83" w:rsidP="00DE5503">
            <w:pPr>
              <w:spacing w:line="360" w:lineRule="auto"/>
              <w:rPr>
                <w:rFonts w:ascii="Arial" w:hAnsi="Arial" w:cs="Arial"/>
              </w:rPr>
            </w:pPr>
            <w:r w:rsidRPr="00467841">
              <w:rPr>
                <w:rFonts w:ascii="Arial" w:hAnsi="Arial" w:cs="Arial"/>
              </w:rPr>
              <w:t>Decyzja nie zależy ode mnie (np. od rady gminy, wójta, właściciela)</w:t>
            </w:r>
          </w:p>
        </w:tc>
        <w:tc>
          <w:tcPr>
            <w:tcW w:w="845" w:type="dxa"/>
            <w:noWrap/>
            <w:hideMark/>
          </w:tcPr>
          <w:p w14:paraId="79882E29" w14:textId="77777777" w:rsidR="00147E83" w:rsidRPr="00467841" w:rsidRDefault="00147E83" w:rsidP="00DE5503">
            <w:pPr>
              <w:spacing w:line="360" w:lineRule="auto"/>
              <w:jc w:val="right"/>
              <w:rPr>
                <w:rFonts w:ascii="Arial" w:hAnsi="Arial" w:cs="Arial"/>
              </w:rPr>
            </w:pPr>
            <w:r w:rsidRPr="00467841">
              <w:rPr>
                <w:rFonts w:ascii="Arial" w:hAnsi="Arial" w:cs="Arial"/>
              </w:rPr>
              <w:t>1,8%</w:t>
            </w:r>
          </w:p>
        </w:tc>
      </w:tr>
      <w:tr w:rsidR="00147E83" w:rsidRPr="00467841" w14:paraId="4F385E82" w14:textId="77777777" w:rsidTr="00136A19">
        <w:trPr>
          <w:trHeight w:val="320"/>
        </w:trPr>
        <w:tc>
          <w:tcPr>
            <w:tcW w:w="8217" w:type="dxa"/>
            <w:noWrap/>
            <w:hideMark/>
          </w:tcPr>
          <w:p w14:paraId="0D62C27E" w14:textId="77777777" w:rsidR="00147E83" w:rsidRPr="00467841" w:rsidRDefault="00147E83" w:rsidP="00DE5503">
            <w:pPr>
              <w:spacing w:line="360" w:lineRule="auto"/>
              <w:rPr>
                <w:rFonts w:ascii="Arial" w:hAnsi="Arial" w:cs="Arial"/>
              </w:rPr>
            </w:pPr>
            <w:r w:rsidRPr="00467841">
              <w:rPr>
                <w:rFonts w:ascii="Arial" w:hAnsi="Arial" w:cs="Arial"/>
              </w:rPr>
              <w:t>Zbyt skomplikowane procedury ubiegania się o finansowanie</w:t>
            </w:r>
          </w:p>
        </w:tc>
        <w:tc>
          <w:tcPr>
            <w:tcW w:w="845" w:type="dxa"/>
            <w:noWrap/>
            <w:hideMark/>
          </w:tcPr>
          <w:p w14:paraId="20CC0DC1" w14:textId="77777777" w:rsidR="00147E83" w:rsidRPr="00467841" w:rsidRDefault="00147E83" w:rsidP="00DE5503">
            <w:pPr>
              <w:spacing w:line="360" w:lineRule="auto"/>
              <w:jc w:val="right"/>
              <w:rPr>
                <w:rFonts w:ascii="Arial" w:hAnsi="Arial" w:cs="Arial"/>
              </w:rPr>
            </w:pPr>
            <w:r w:rsidRPr="00467841">
              <w:rPr>
                <w:rFonts w:ascii="Arial" w:hAnsi="Arial" w:cs="Arial"/>
              </w:rPr>
              <w:t>1,8%</w:t>
            </w:r>
          </w:p>
        </w:tc>
      </w:tr>
      <w:tr w:rsidR="00147E83" w:rsidRPr="00467841" w14:paraId="40CC57F7" w14:textId="77777777" w:rsidTr="00136A19">
        <w:trPr>
          <w:trHeight w:val="320"/>
        </w:trPr>
        <w:tc>
          <w:tcPr>
            <w:tcW w:w="8217" w:type="dxa"/>
            <w:noWrap/>
            <w:hideMark/>
          </w:tcPr>
          <w:p w14:paraId="613C67B7" w14:textId="77777777" w:rsidR="00147E83" w:rsidRPr="00467841" w:rsidRDefault="00147E83" w:rsidP="00DE5503">
            <w:pPr>
              <w:spacing w:line="360" w:lineRule="auto"/>
              <w:rPr>
                <w:rFonts w:ascii="Arial" w:hAnsi="Arial" w:cs="Arial"/>
              </w:rPr>
            </w:pPr>
            <w:r w:rsidRPr="00467841">
              <w:rPr>
                <w:rFonts w:ascii="Arial" w:hAnsi="Arial" w:cs="Arial"/>
              </w:rPr>
              <w:t>Powody osobiste</w:t>
            </w:r>
          </w:p>
        </w:tc>
        <w:tc>
          <w:tcPr>
            <w:tcW w:w="845" w:type="dxa"/>
            <w:noWrap/>
            <w:hideMark/>
          </w:tcPr>
          <w:p w14:paraId="6563CD6A" w14:textId="77777777" w:rsidR="00147E83" w:rsidRPr="00467841" w:rsidRDefault="00147E83" w:rsidP="00DE5503">
            <w:pPr>
              <w:spacing w:line="360" w:lineRule="auto"/>
              <w:jc w:val="right"/>
              <w:rPr>
                <w:rFonts w:ascii="Arial" w:hAnsi="Arial" w:cs="Arial"/>
              </w:rPr>
            </w:pPr>
            <w:r w:rsidRPr="00467841">
              <w:rPr>
                <w:rFonts w:ascii="Arial" w:hAnsi="Arial" w:cs="Arial"/>
              </w:rPr>
              <w:t>1,2%</w:t>
            </w:r>
          </w:p>
        </w:tc>
      </w:tr>
      <w:tr w:rsidR="00147E83" w:rsidRPr="00467841" w14:paraId="3BEB8C18" w14:textId="77777777" w:rsidTr="00136A19">
        <w:trPr>
          <w:trHeight w:val="320"/>
        </w:trPr>
        <w:tc>
          <w:tcPr>
            <w:tcW w:w="8217" w:type="dxa"/>
            <w:noWrap/>
            <w:hideMark/>
          </w:tcPr>
          <w:p w14:paraId="7A576D41" w14:textId="77777777" w:rsidR="00147E83" w:rsidRPr="00467841" w:rsidRDefault="00147E83" w:rsidP="00DE5503">
            <w:pPr>
              <w:spacing w:line="360" w:lineRule="auto"/>
              <w:rPr>
                <w:rFonts w:ascii="Arial" w:hAnsi="Arial" w:cs="Arial"/>
              </w:rPr>
            </w:pPr>
            <w:r w:rsidRPr="00467841">
              <w:rPr>
                <w:rFonts w:ascii="Arial" w:hAnsi="Arial" w:cs="Arial"/>
              </w:rPr>
              <w:t>Trudno powiedzieć</w:t>
            </w:r>
          </w:p>
        </w:tc>
        <w:tc>
          <w:tcPr>
            <w:tcW w:w="845" w:type="dxa"/>
            <w:noWrap/>
            <w:hideMark/>
          </w:tcPr>
          <w:p w14:paraId="07073E3E" w14:textId="77777777" w:rsidR="00147E83" w:rsidRPr="00467841" w:rsidRDefault="00147E83" w:rsidP="00DE5503">
            <w:pPr>
              <w:spacing w:line="360" w:lineRule="auto"/>
              <w:jc w:val="right"/>
              <w:rPr>
                <w:rFonts w:ascii="Arial" w:hAnsi="Arial" w:cs="Arial"/>
              </w:rPr>
            </w:pPr>
            <w:r w:rsidRPr="00467841">
              <w:rPr>
                <w:rFonts w:ascii="Arial" w:hAnsi="Arial" w:cs="Arial"/>
              </w:rPr>
              <w:t>1,2%</w:t>
            </w:r>
          </w:p>
        </w:tc>
      </w:tr>
      <w:tr w:rsidR="00147E83" w:rsidRPr="00467841" w14:paraId="3118A580" w14:textId="77777777" w:rsidTr="00136A19">
        <w:trPr>
          <w:trHeight w:val="320"/>
        </w:trPr>
        <w:tc>
          <w:tcPr>
            <w:tcW w:w="8217" w:type="dxa"/>
            <w:noWrap/>
          </w:tcPr>
          <w:p w14:paraId="566A37B4" w14:textId="0AAE70DC" w:rsidR="00147E83" w:rsidRPr="00467841" w:rsidRDefault="00147E83" w:rsidP="00DE5503">
            <w:pPr>
              <w:spacing w:line="360" w:lineRule="auto"/>
              <w:rPr>
                <w:rFonts w:ascii="Arial" w:hAnsi="Arial" w:cs="Arial"/>
              </w:rPr>
            </w:pPr>
            <w:r w:rsidRPr="00467841">
              <w:rPr>
                <w:rFonts w:ascii="Arial" w:hAnsi="Arial" w:cs="Arial"/>
              </w:rPr>
              <w:t>Brak czasu</w:t>
            </w:r>
          </w:p>
        </w:tc>
        <w:tc>
          <w:tcPr>
            <w:tcW w:w="845" w:type="dxa"/>
            <w:noWrap/>
          </w:tcPr>
          <w:p w14:paraId="43E7DD11" w14:textId="612C58EC" w:rsidR="00147E83" w:rsidRPr="00467841" w:rsidRDefault="00147E83" w:rsidP="00DE5503">
            <w:pPr>
              <w:spacing w:line="360" w:lineRule="auto"/>
              <w:jc w:val="right"/>
              <w:rPr>
                <w:rFonts w:ascii="Arial" w:hAnsi="Arial" w:cs="Arial"/>
              </w:rPr>
            </w:pPr>
            <w:r w:rsidRPr="00467841">
              <w:rPr>
                <w:rFonts w:ascii="Arial" w:hAnsi="Arial" w:cs="Arial"/>
              </w:rPr>
              <w:t>0,6%</w:t>
            </w:r>
          </w:p>
        </w:tc>
      </w:tr>
    </w:tbl>
    <w:p w14:paraId="41CAB7B3" w14:textId="7C7A02F5" w:rsidR="00CE2A37" w:rsidRPr="00467841" w:rsidRDefault="00CE2A37" w:rsidP="00CE2A37">
      <w:pPr>
        <w:spacing w:before="120" w:after="120" w:line="360" w:lineRule="auto"/>
        <w:rPr>
          <w:rFonts w:ascii="Arial" w:hAnsi="Arial" w:cs="Arial"/>
          <w:sz w:val="22"/>
          <w:szCs w:val="22"/>
        </w:rPr>
      </w:pPr>
      <w:r w:rsidRPr="00467841">
        <w:rPr>
          <w:rFonts w:ascii="Arial" w:hAnsi="Arial" w:cs="Arial"/>
          <w:sz w:val="22"/>
          <w:szCs w:val="22"/>
        </w:rPr>
        <w:t xml:space="preserve">Źródło: Badanie ilościowe </w:t>
      </w:r>
      <w:r w:rsidR="0054461C" w:rsidRPr="00467841">
        <w:rPr>
          <w:rFonts w:ascii="Arial" w:hAnsi="Arial" w:cs="Arial"/>
          <w:sz w:val="22"/>
          <w:szCs w:val="22"/>
        </w:rPr>
        <w:t>(CATI/CAWI)</w:t>
      </w:r>
      <w:r w:rsidRPr="00467841">
        <w:rPr>
          <w:rFonts w:ascii="Arial" w:hAnsi="Arial" w:cs="Arial"/>
          <w:sz w:val="22"/>
          <w:szCs w:val="22"/>
        </w:rPr>
        <w:t>, n=169</w:t>
      </w:r>
    </w:p>
    <w:p w14:paraId="6EAC8FDF" w14:textId="288EB6EF" w:rsidR="00420D16" w:rsidRPr="00467841" w:rsidRDefault="00CE2A37" w:rsidP="005C28B5">
      <w:pPr>
        <w:spacing w:before="120" w:after="1320" w:line="360" w:lineRule="auto"/>
        <w:rPr>
          <w:rFonts w:ascii="Arial" w:hAnsi="Arial" w:cs="Arial"/>
        </w:rPr>
      </w:pPr>
      <w:r w:rsidRPr="00467841">
        <w:rPr>
          <w:rFonts w:ascii="Arial" w:hAnsi="Arial" w:cs="Arial"/>
        </w:rPr>
        <w:t>Łącznie wyniki te pokazują wyraźny rozdźwięk między rozpoznanymi w badaniu potrzebami w zakresie dostępności a gotowością części gabinetów do aktywnego korzystania z dostępnych instrumentów wsparcia. Zainteresowanie środkami zewnętrznymi pojawia się głównie tam, gdzie dostępność jest postrzegana jako realna wartość dodana lub konieczność organizacyjna, natomiast brak zainteresowania dominuje tam, gdzie nie dostrzega się ani presji popytowej, ani</w:t>
      </w:r>
      <w:r w:rsidR="00DE5503" w:rsidRPr="00467841">
        <w:rPr>
          <w:rFonts w:ascii="Arial" w:hAnsi="Arial" w:cs="Arial"/>
        </w:rPr>
        <w:t> </w:t>
      </w:r>
      <w:r w:rsidRPr="00467841">
        <w:rPr>
          <w:rFonts w:ascii="Arial" w:hAnsi="Arial" w:cs="Arial"/>
        </w:rPr>
        <w:t>strategicznych korzyści z inwestowania w dostępność.</w:t>
      </w:r>
    </w:p>
    <w:p w14:paraId="6D186089" w14:textId="76C85F0B" w:rsidR="00420D16" w:rsidRPr="00467841" w:rsidRDefault="00161664" w:rsidP="00D070ED">
      <w:pPr>
        <w:pStyle w:val="Nagwek3"/>
      </w:pPr>
      <w:bookmarkStart w:id="58" w:name="_Toc219121507"/>
      <w:r w:rsidRPr="00467841">
        <w:lastRenderedPageBreak/>
        <w:t>Proponowane kryteria naboru grantobiorców</w:t>
      </w:r>
      <w:bookmarkEnd w:id="58"/>
    </w:p>
    <w:p w14:paraId="2D6E8B59" w14:textId="09F85E0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Zgodnie z przyjętym założeniem projekt „Dostępna stomatologia” będzie obejmował etap testowania standardu w gabinetach stomatologicznych, które otrzymają na ten cel finansowanie w ramach grantu. Analiza wyników badań oraz dyskusja ekspercka wskazują, że skuteczność tego etapu będzie zależeć od precyzyjnego ukierunkowania wsparcia, zarówno terytorialnie, jak i merytorycznie. W pierwszej kolejności należy zagwarantować możliwie równomierny rozkład gabinetów na terenie Polski, które otrzymają granty na podniesienie poziomu dostępności do potrzeb osób ze szczególnymi potrzebami</w:t>
      </w:r>
      <w:r w:rsidR="00C23AF6">
        <w:rPr>
          <w:rFonts w:ascii="Arial" w:hAnsi="Arial" w:cs="Arial"/>
          <w:color w:val="222222"/>
        </w:rPr>
        <w:t xml:space="preserve"> (zgodnie z założeniami projektu minimum 32 gabinety)</w:t>
      </w:r>
      <w:r w:rsidRPr="00915FB0">
        <w:rPr>
          <w:rFonts w:ascii="Arial" w:hAnsi="Arial" w:cs="Arial"/>
          <w:color w:val="222222"/>
        </w:rPr>
        <w:t xml:space="preserve">. </w:t>
      </w:r>
      <w:r>
        <w:rPr>
          <w:rFonts w:ascii="Arial" w:hAnsi="Arial" w:cs="Arial"/>
          <w:color w:val="222222"/>
        </w:rPr>
        <w:t>W związku z tym należy ustalić maksymalną liczbę grantów w danym województwie (w zależności od liczby mieszkańców</w:t>
      </w:r>
      <w:r w:rsidR="00C23AF6">
        <w:rPr>
          <w:rFonts w:ascii="Arial" w:hAnsi="Arial" w:cs="Arial"/>
          <w:color w:val="222222"/>
        </w:rPr>
        <w:t xml:space="preserve"> w województwie,</w:t>
      </w:r>
      <w:r>
        <w:rPr>
          <w:rFonts w:ascii="Arial" w:hAnsi="Arial" w:cs="Arial"/>
          <w:color w:val="222222"/>
        </w:rPr>
        <w:t xml:space="preserve"> od 1 do 3 grantów).</w:t>
      </w:r>
      <w:r w:rsidRPr="00915FB0">
        <w:rPr>
          <w:rFonts w:ascii="Arial" w:hAnsi="Arial" w:cs="Arial"/>
          <w:color w:val="222222"/>
        </w:rPr>
        <w:t xml:space="preserve"> </w:t>
      </w:r>
      <w:r>
        <w:rPr>
          <w:rFonts w:ascii="Arial" w:hAnsi="Arial" w:cs="Arial"/>
          <w:color w:val="222222"/>
        </w:rPr>
        <w:t>Rekomenduje się z</w:t>
      </w:r>
      <w:r w:rsidRPr="00915FB0">
        <w:rPr>
          <w:rFonts w:ascii="Arial" w:hAnsi="Arial" w:cs="Arial"/>
          <w:color w:val="222222"/>
        </w:rPr>
        <w:t>astosowanie zestawu kryteriów, które pozwolą wybrać gabinety o największym potencjale poprawy dostępności</w:t>
      </w:r>
      <w:r w:rsidRPr="00BE4B98">
        <w:rPr>
          <w:rFonts w:ascii="Arial" w:hAnsi="Arial" w:cs="Arial"/>
          <w:color w:val="222222"/>
        </w:rPr>
        <w:t>.</w:t>
      </w:r>
    </w:p>
    <w:p w14:paraId="04E49B8B" w14:textId="2BCF8B93"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Do każdego kryterium został także zaproponowany system punktowy dla wyboru grantobiorców projektu „Dostępna stomatologia”. Ma on na celu zapewnienie transparentnego, obiektywnego i porównywalnego sposobu oceny zgłaszanych przedsięwzięć. Jego zadaniem jest premiowanie tych gabinetów stomatologicznych, które w największym stopniu przyczynią się do realnej poprawy dostępności usług dla osób ze szczególnymi potrzebami</w:t>
      </w:r>
      <w:r w:rsidR="00C23AF6">
        <w:rPr>
          <w:rFonts w:ascii="Arial" w:hAnsi="Arial" w:cs="Arial"/>
          <w:color w:val="222222"/>
        </w:rPr>
        <w:t>.</w:t>
      </w:r>
    </w:p>
    <w:p w14:paraId="512FDE8A"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 xml:space="preserve">System punktowy jest między innymi pochodną opinii uczestników panelu eksperckiego. Eksperci zgodzili się bowiem, że wsparcie grantowe powinno być precyzyjnie ukierunkowane, zarówno terytorialnie, jak i merytorycznie. Kluczowe znaczenie ma nie tylko lokalizacja gabinetu, </w:t>
      </w:r>
      <w:r>
        <w:rPr>
          <w:rFonts w:ascii="Arial" w:hAnsi="Arial" w:cs="Arial"/>
          <w:color w:val="222222"/>
        </w:rPr>
        <w:t>ale też</w:t>
      </w:r>
      <w:r w:rsidRPr="00D91C6C">
        <w:rPr>
          <w:rFonts w:ascii="Arial" w:hAnsi="Arial" w:cs="Arial"/>
          <w:color w:val="222222"/>
        </w:rPr>
        <w:t xml:space="preserve"> dobr</w:t>
      </w:r>
      <w:r>
        <w:rPr>
          <w:rFonts w:ascii="Arial" w:hAnsi="Arial" w:cs="Arial"/>
          <w:color w:val="222222"/>
        </w:rPr>
        <w:t>a</w:t>
      </w:r>
      <w:r w:rsidRPr="00D91C6C">
        <w:rPr>
          <w:rFonts w:ascii="Arial" w:hAnsi="Arial" w:cs="Arial"/>
          <w:color w:val="222222"/>
        </w:rPr>
        <w:t xml:space="preserve"> komunikacj</w:t>
      </w:r>
      <w:r>
        <w:rPr>
          <w:rFonts w:ascii="Arial" w:hAnsi="Arial" w:cs="Arial"/>
          <w:color w:val="222222"/>
        </w:rPr>
        <w:t>a</w:t>
      </w:r>
      <w:r w:rsidRPr="00D91C6C">
        <w:rPr>
          <w:rFonts w:ascii="Arial" w:hAnsi="Arial" w:cs="Arial"/>
          <w:color w:val="222222"/>
        </w:rPr>
        <w:t xml:space="preserve"> z innymi miejscowościami na danym obszarze</w:t>
      </w:r>
      <w:r>
        <w:rPr>
          <w:rFonts w:ascii="Arial" w:hAnsi="Arial" w:cs="Arial"/>
          <w:color w:val="222222"/>
        </w:rPr>
        <w:t>, a</w:t>
      </w:r>
      <w:r w:rsidRPr="00915FB0">
        <w:rPr>
          <w:rFonts w:ascii="Arial" w:hAnsi="Arial" w:cs="Arial"/>
          <w:color w:val="222222"/>
        </w:rPr>
        <w:t xml:space="preserve"> także jego aktualny poziom dostępności.</w:t>
      </w:r>
    </w:p>
    <w:p w14:paraId="28A8F256" w14:textId="542A530E"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 xml:space="preserve">Istotnym kryterium powinien być również charakter planowanych działań. Preferowane powinny być przedsięwzięcia zintegrowane, łączące inwestycje </w:t>
      </w:r>
      <w:r>
        <w:rPr>
          <w:rFonts w:ascii="Arial" w:hAnsi="Arial" w:cs="Arial"/>
          <w:color w:val="222222"/>
        </w:rPr>
        <w:t>w dostępność architektoniczną, informacyjno-komunikacyjną i cyfrową</w:t>
      </w:r>
      <w:r w:rsidRPr="00915FB0">
        <w:rPr>
          <w:rFonts w:ascii="Arial" w:hAnsi="Arial" w:cs="Arial"/>
          <w:color w:val="222222"/>
        </w:rPr>
        <w:t xml:space="preserve"> </w:t>
      </w:r>
      <w:r w:rsidR="00C23AF6">
        <w:rPr>
          <w:rFonts w:ascii="Arial" w:hAnsi="Arial" w:cs="Arial"/>
          <w:color w:val="222222"/>
        </w:rPr>
        <w:t xml:space="preserve">połączone </w:t>
      </w:r>
      <w:r>
        <w:rPr>
          <w:rFonts w:ascii="Arial" w:hAnsi="Arial" w:cs="Arial"/>
          <w:color w:val="222222"/>
        </w:rPr>
        <w:t>z</w:t>
      </w:r>
      <w:r w:rsidR="00C23AF6">
        <w:rPr>
          <w:rFonts w:ascii="Arial" w:hAnsi="Arial" w:cs="Arial"/>
          <w:color w:val="222222"/>
        </w:rPr>
        <w:t> </w:t>
      </w:r>
      <w:r>
        <w:rPr>
          <w:rFonts w:ascii="Arial" w:hAnsi="Arial" w:cs="Arial"/>
          <w:color w:val="222222"/>
        </w:rPr>
        <w:t>zakupem sprzętu oraz szkoleniami personelu gabinetu</w:t>
      </w:r>
      <w:r w:rsidRPr="00915FB0">
        <w:rPr>
          <w:rFonts w:ascii="Arial" w:hAnsi="Arial" w:cs="Arial"/>
          <w:color w:val="222222"/>
        </w:rPr>
        <w:t>. Eksperci jednoznacznie wskazali, że</w:t>
      </w:r>
      <w:r>
        <w:rPr>
          <w:rFonts w:ascii="Arial" w:hAnsi="Arial" w:cs="Arial"/>
          <w:color w:val="222222"/>
        </w:rPr>
        <w:t> </w:t>
      </w:r>
      <w:r w:rsidRPr="00915FB0">
        <w:rPr>
          <w:rFonts w:ascii="Arial" w:hAnsi="Arial" w:cs="Arial"/>
          <w:color w:val="222222"/>
        </w:rPr>
        <w:t>same inwestycje bez zmiany kompetencji i procedur, nie prowadzą do trwałej poprawy dostępności.</w:t>
      </w:r>
      <w:r>
        <w:rPr>
          <w:rFonts w:ascii="Arial" w:hAnsi="Arial" w:cs="Arial"/>
          <w:color w:val="222222"/>
        </w:rPr>
        <w:t xml:space="preserve"> </w:t>
      </w:r>
      <w:r w:rsidRPr="00BE4B98">
        <w:rPr>
          <w:rFonts w:ascii="Arial" w:hAnsi="Arial" w:cs="Arial"/>
          <w:color w:val="222222"/>
        </w:rPr>
        <w:t>Zastosowanie punktacji umożliwia także zróżnicowanie wsparcia</w:t>
      </w:r>
      <w:r w:rsidRPr="009A312C">
        <w:rPr>
          <w:rFonts w:ascii="Arial" w:hAnsi="Arial" w:cs="Arial"/>
          <w:color w:val="222222"/>
        </w:rPr>
        <w:t xml:space="preserve"> w zależności od lokalnych uwarunkowań oraz stopnia kompleksowości proponowanych rozwiązań.</w:t>
      </w:r>
    </w:p>
    <w:p w14:paraId="74659AF1" w14:textId="77777777" w:rsidR="005728D1" w:rsidRPr="00915FB0" w:rsidRDefault="005728D1" w:rsidP="005728D1">
      <w:pPr>
        <w:numPr>
          <w:ilvl w:val="0"/>
          <w:numId w:val="146"/>
        </w:numPr>
        <w:spacing w:before="120" w:after="120" w:line="360" w:lineRule="auto"/>
        <w:contextualSpacing/>
        <w:rPr>
          <w:rFonts w:ascii="Arial" w:hAnsi="Arial" w:cs="Arial"/>
          <w:b/>
          <w:bCs/>
          <w:color w:val="222222"/>
        </w:rPr>
      </w:pPr>
      <w:r w:rsidRPr="00915FB0">
        <w:rPr>
          <w:rFonts w:ascii="Arial" w:hAnsi="Arial" w:cs="Arial"/>
          <w:b/>
          <w:bCs/>
          <w:color w:val="222222"/>
        </w:rPr>
        <w:lastRenderedPageBreak/>
        <w:t>Lokalizacja gabinetu (kryterium terytorialne – priorytetowe)</w:t>
      </w:r>
    </w:p>
    <w:p w14:paraId="78F5F740" w14:textId="46212650" w:rsidR="005728D1" w:rsidRPr="00915FB0" w:rsidRDefault="005728D1" w:rsidP="005728D1">
      <w:pPr>
        <w:spacing w:before="120" w:after="120" w:line="360" w:lineRule="auto"/>
        <w:rPr>
          <w:rFonts w:ascii="Arial" w:hAnsi="Arial" w:cs="Arial"/>
          <w:color w:val="222222"/>
        </w:rPr>
      </w:pPr>
      <w:r>
        <w:rPr>
          <w:rFonts w:ascii="Arial" w:hAnsi="Arial" w:cs="Arial"/>
          <w:color w:val="222222"/>
        </w:rPr>
        <w:t>P</w:t>
      </w:r>
      <w:r w:rsidRPr="2B002F62">
        <w:rPr>
          <w:rFonts w:ascii="Arial" w:hAnsi="Arial" w:cs="Arial"/>
          <w:color w:val="222222"/>
        </w:rPr>
        <w:t xml:space="preserve">referowane będą gabinety zlokalizowane w </w:t>
      </w:r>
      <w:r>
        <w:rPr>
          <w:rFonts w:ascii="Arial" w:hAnsi="Arial" w:cs="Arial"/>
          <w:color w:val="222222"/>
        </w:rPr>
        <w:t xml:space="preserve">pierwszej kolejności: w </w:t>
      </w:r>
      <w:r w:rsidRPr="2B002F62">
        <w:rPr>
          <w:rFonts w:ascii="Arial" w:hAnsi="Arial" w:cs="Arial"/>
          <w:color w:val="222222"/>
        </w:rPr>
        <w:t xml:space="preserve">mieście wojewódzkim, </w:t>
      </w:r>
      <w:r w:rsidR="00C23AF6">
        <w:rPr>
          <w:rFonts w:ascii="Arial" w:hAnsi="Arial" w:cs="Arial"/>
          <w:color w:val="222222"/>
        </w:rPr>
        <w:t xml:space="preserve">w mieście </w:t>
      </w:r>
      <w:r w:rsidRPr="2B002F62">
        <w:rPr>
          <w:rFonts w:ascii="Arial" w:hAnsi="Arial" w:cs="Arial"/>
          <w:color w:val="222222"/>
        </w:rPr>
        <w:t xml:space="preserve">powiatowym, </w:t>
      </w:r>
      <w:r>
        <w:rPr>
          <w:rFonts w:ascii="Arial" w:hAnsi="Arial" w:cs="Arial"/>
          <w:color w:val="222222"/>
        </w:rPr>
        <w:t xml:space="preserve">w </w:t>
      </w:r>
      <w:r w:rsidRPr="2B002F62">
        <w:rPr>
          <w:rFonts w:ascii="Arial" w:hAnsi="Arial" w:cs="Arial"/>
          <w:color w:val="222222"/>
        </w:rPr>
        <w:t xml:space="preserve">miejscowości niebędącej miastem powiatowym </w:t>
      </w:r>
      <w:r>
        <w:rPr>
          <w:rFonts w:ascii="Arial" w:hAnsi="Arial" w:cs="Arial"/>
          <w:color w:val="222222"/>
        </w:rPr>
        <w:t>oraz </w:t>
      </w:r>
      <w:r w:rsidRPr="2B002F62">
        <w:rPr>
          <w:rFonts w:ascii="Arial" w:hAnsi="Arial" w:cs="Arial"/>
          <w:color w:val="222222"/>
        </w:rPr>
        <w:t>na wsi</w:t>
      </w:r>
      <w:r>
        <w:rPr>
          <w:rFonts w:ascii="Arial" w:hAnsi="Arial" w:cs="Arial"/>
          <w:color w:val="222222"/>
        </w:rPr>
        <w:t>, które posiadają dobrą</w:t>
      </w:r>
      <w:r w:rsidRPr="2B002F62">
        <w:rPr>
          <w:rFonts w:ascii="Arial" w:hAnsi="Arial" w:cs="Arial"/>
          <w:color w:val="222222"/>
        </w:rPr>
        <w:t xml:space="preserve"> komunikacj</w:t>
      </w:r>
      <w:r>
        <w:rPr>
          <w:rFonts w:ascii="Arial" w:hAnsi="Arial" w:cs="Arial"/>
          <w:color w:val="222222"/>
        </w:rPr>
        <w:t xml:space="preserve">ę z innymi </w:t>
      </w:r>
      <w:r w:rsidRPr="2B002F62">
        <w:rPr>
          <w:rFonts w:ascii="Arial" w:hAnsi="Arial" w:cs="Arial"/>
          <w:color w:val="222222"/>
        </w:rPr>
        <w:t>miejscowościami na danym obszarze</w:t>
      </w:r>
      <w:r>
        <w:rPr>
          <w:rFonts w:ascii="Arial" w:hAnsi="Arial" w:cs="Arial"/>
          <w:color w:val="222222"/>
        </w:rPr>
        <w:t>.</w:t>
      </w:r>
      <w:r w:rsidRPr="2B002F62">
        <w:rPr>
          <w:rFonts w:ascii="Arial" w:hAnsi="Arial" w:cs="Arial"/>
          <w:color w:val="222222"/>
        </w:rPr>
        <w:t xml:space="preserve"> </w:t>
      </w:r>
      <w:r>
        <w:rPr>
          <w:rFonts w:ascii="Arial" w:hAnsi="Arial" w:cs="Arial"/>
          <w:color w:val="222222"/>
        </w:rPr>
        <w:t xml:space="preserve">Pod pojęciem dobrej komunikacji </w:t>
      </w:r>
      <w:r w:rsidRPr="2B002F62">
        <w:rPr>
          <w:rFonts w:ascii="Arial" w:hAnsi="Arial" w:cs="Arial"/>
          <w:color w:val="222222"/>
        </w:rPr>
        <w:t>należy rozumieć realną możliwość dotarcia do gabinetu przez pacjentów</w:t>
      </w:r>
      <w:r>
        <w:rPr>
          <w:rFonts w:ascii="Arial" w:hAnsi="Arial" w:cs="Arial"/>
          <w:color w:val="222222"/>
        </w:rPr>
        <w:t>/pacjentki</w:t>
      </w:r>
      <w:r w:rsidRPr="2B002F62">
        <w:rPr>
          <w:rFonts w:ascii="Arial" w:hAnsi="Arial" w:cs="Arial"/>
          <w:color w:val="222222"/>
        </w:rPr>
        <w:t xml:space="preserve"> z innych miejscowości (np. regularne połączenia transportu publicznego, dostępność dróg, bliskość węzłów komunikacyjnych).</w:t>
      </w:r>
    </w:p>
    <w:p w14:paraId="0F1B3B14" w14:textId="77777777" w:rsidR="005728D1" w:rsidRPr="00915FB0" w:rsidRDefault="005728D1" w:rsidP="005728D1">
      <w:pPr>
        <w:spacing w:before="120" w:after="120" w:line="360" w:lineRule="auto"/>
        <w:rPr>
          <w:rFonts w:ascii="Arial" w:hAnsi="Arial" w:cs="Arial"/>
          <w:b/>
          <w:bCs/>
        </w:rPr>
      </w:pPr>
      <w:r w:rsidRPr="00915FB0">
        <w:rPr>
          <w:rFonts w:ascii="Arial" w:hAnsi="Arial" w:cs="Arial"/>
          <w:b/>
          <w:bCs/>
        </w:rPr>
        <w:t>Proponowany system punktacji dla kryterium 1 (maks</w:t>
      </w:r>
      <w:r>
        <w:rPr>
          <w:rFonts w:ascii="Arial" w:hAnsi="Arial" w:cs="Arial"/>
          <w:b/>
          <w:bCs/>
        </w:rPr>
        <w:t>ymalnie</w:t>
      </w:r>
      <w:r w:rsidRPr="00915FB0">
        <w:rPr>
          <w:rFonts w:ascii="Arial" w:hAnsi="Arial" w:cs="Arial"/>
          <w:b/>
          <w:bCs/>
        </w:rPr>
        <w:t xml:space="preserve"> </w:t>
      </w:r>
      <w:r>
        <w:rPr>
          <w:rFonts w:ascii="Arial" w:hAnsi="Arial" w:cs="Arial"/>
          <w:b/>
          <w:bCs/>
        </w:rPr>
        <w:t>3</w:t>
      </w:r>
      <w:r w:rsidRPr="00915FB0">
        <w:rPr>
          <w:rFonts w:ascii="Arial" w:hAnsi="Arial" w:cs="Arial"/>
          <w:b/>
          <w:bCs/>
        </w:rPr>
        <w:t>5 p</w:t>
      </w:r>
      <w:r>
        <w:rPr>
          <w:rFonts w:ascii="Arial" w:hAnsi="Arial" w:cs="Arial"/>
          <w:b/>
          <w:bCs/>
        </w:rPr>
        <w:t>un</w:t>
      </w:r>
      <w:r w:rsidRPr="00915FB0">
        <w:rPr>
          <w:rFonts w:ascii="Arial" w:hAnsi="Arial" w:cs="Arial"/>
          <w:b/>
          <w:bCs/>
        </w:rPr>
        <w:t>kt</w:t>
      </w:r>
      <w:r>
        <w:rPr>
          <w:rFonts w:ascii="Arial" w:hAnsi="Arial" w:cs="Arial"/>
          <w:b/>
          <w:bCs/>
        </w:rPr>
        <w:t>ów</w:t>
      </w:r>
      <w:r w:rsidRPr="00915FB0">
        <w:rPr>
          <w:rFonts w:ascii="Arial" w:hAnsi="Arial" w:cs="Arial"/>
          <w:b/>
          <w:bCs/>
        </w:rPr>
        <w:t>)</w:t>
      </w:r>
    </w:p>
    <w:p w14:paraId="22B6263D" w14:textId="77777777" w:rsidR="005728D1" w:rsidRPr="00915FB0" w:rsidRDefault="005728D1" w:rsidP="005728D1">
      <w:pPr>
        <w:numPr>
          <w:ilvl w:val="0"/>
          <w:numId w:val="153"/>
        </w:numPr>
        <w:spacing w:before="120" w:after="120" w:line="360" w:lineRule="auto"/>
        <w:ind w:left="714" w:hanging="357"/>
        <w:rPr>
          <w:rFonts w:ascii="Arial" w:hAnsi="Arial" w:cs="Arial"/>
        </w:rPr>
      </w:pPr>
      <w:r w:rsidRPr="005870BF">
        <w:rPr>
          <w:rFonts w:ascii="Arial" w:hAnsi="Arial" w:cs="Arial"/>
          <w:b/>
          <w:bCs/>
        </w:rPr>
        <w:t>Lokalizacja i typ miejscowości (</w:t>
      </w:r>
      <w:r w:rsidRPr="00CE0B2A">
        <w:rPr>
          <w:rFonts w:ascii="Arial" w:hAnsi="Arial" w:cs="Arial"/>
          <w:b/>
          <w:bCs/>
        </w:rPr>
        <w:t xml:space="preserve">maksymalnie </w:t>
      </w:r>
      <w:r>
        <w:rPr>
          <w:rFonts w:ascii="Arial" w:hAnsi="Arial" w:cs="Arial"/>
          <w:b/>
          <w:bCs/>
        </w:rPr>
        <w:t>20</w:t>
      </w:r>
      <w:r w:rsidRPr="00CE0B2A">
        <w:rPr>
          <w:rFonts w:ascii="Arial" w:hAnsi="Arial" w:cs="Arial"/>
          <w:b/>
          <w:bCs/>
        </w:rPr>
        <w:t xml:space="preserve"> punktów):</w:t>
      </w:r>
      <w:r w:rsidRPr="00915FB0">
        <w:rPr>
          <w:rFonts w:ascii="Arial" w:hAnsi="Arial" w:cs="Arial"/>
        </w:rPr>
        <w:t xml:space="preserve"> miasto</w:t>
      </w:r>
      <w:r>
        <w:rPr>
          <w:rFonts w:ascii="Arial" w:hAnsi="Arial" w:cs="Arial"/>
        </w:rPr>
        <w:t> </w:t>
      </w:r>
      <w:r w:rsidRPr="00915FB0">
        <w:rPr>
          <w:rFonts w:ascii="Arial" w:hAnsi="Arial" w:cs="Arial"/>
        </w:rPr>
        <w:t xml:space="preserve">wojewódzkie – </w:t>
      </w:r>
      <w:r>
        <w:rPr>
          <w:rFonts w:ascii="Arial" w:hAnsi="Arial" w:cs="Arial"/>
        </w:rPr>
        <w:t>20</w:t>
      </w:r>
      <w:r w:rsidRPr="00915FB0">
        <w:rPr>
          <w:rFonts w:ascii="Arial" w:hAnsi="Arial" w:cs="Arial"/>
        </w:rPr>
        <w:t xml:space="preserve"> p</w:t>
      </w:r>
      <w:r>
        <w:rPr>
          <w:rFonts w:ascii="Arial" w:hAnsi="Arial" w:cs="Arial"/>
        </w:rPr>
        <w:t>un</w:t>
      </w:r>
      <w:r w:rsidRPr="00915FB0">
        <w:rPr>
          <w:rFonts w:ascii="Arial" w:hAnsi="Arial" w:cs="Arial"/>
        </w:rPr>
        <w:t>kt</w:t>
      </w:r>
      <w:r>
        <w:rPr>
          <w:rFonts w:ascii="Arial" w:hAnsi="Arial" w:cs="Arial"/>
        </w:rPr>
        <w:t>ów</w:t>
      </w:r>
      <w:r w:rsidRPr="00915FB0">
        <w:rPr>
          <w:rFonts w:ascii="Arial" w:hAnsi="Arial" w:cs="Arial"/>
        </w:rPr>
        <w:t xml:space="preserve">; miasto powiatowe – </w:t>
      </w:r>
      <w:r>
        <w:rPr>
          <w:rFonts w:ascii="Arial" w:hAnsi="Arial" w:cs="Arial"/>
        </w:rPr>
        <w:t>15</w:t>
      </w:r>
      <w:r w:rsidRPr="00915FB0">
        <w:rPr>
          <w:rFonts w:ascii="Arial" w:hAnsi="Arial" w:cs="Arial"/>
        </w:rPr>
        <w:t xml:space="preserve"> p</w:t>
      </w:r>
      <w:r>
        <w:rPr>
          <w:rFonts w:ascii="Arial" w:hAnsi="Arial" w:cs="Arial"/>
        </w:rPr>
        <w:t>un</w:t>
      </w:r>
      <w:r w:rsidRPr="00915FB0">
        <w:rPr>
          <w:rFonts w:ascii="Arial" w:hAnsi="Arial" w:cs="Arial"/>
        </w:rPr>
        <w:t>kt</w:t>
      </w:r>
      <w:r>
        <w:rPr>
          <w:rFonts w:ascii="Arial" w:hAnsi="Arial" w:cs="Arial"/>
        </w:rPr>
        <w:t>ów</w:t>
      </w:r>
      <w:r w:rsidRPr="00915FB0">
        <w:rPr>
          <w:rFonts w:ascii="Arial" w:hAnsi="Arial" w:cs="Arial"/>
        </w:rPr>
        <w:t xml:space="preserve">, miejscowość niebędąca miastem powiatowym – </w:t>
      </w:r>
      <w:r>
        <w:rPr>
          <w:rFonts w:ascii="Arial" w:hAnsi="Arial" w:cs="Arial"/>
        </w:rPr>
        <w:t>10</w:t>
      </w:r>
      <w:r w:rsidRPr="00915FB0">
        <w:rPr>
          <w:rFonts w:ascii="Arial" w:hAnsi="Arial" w:cs="Arial"/>
        </w:rPr>
        <w:t xml:space="preserve"> p</w:t>
      </w:r>
      <w:r>
        <w:rPr>
          <w:rFonts w:ascii="Arial" w:hAnsi="Arial" w:cs="Arial"/>
        </w:rPr>
        <w:t>un</w:t>
      </w:r>
      <w:r w:rsidRPr="00915FB0">
        <w:rPr>
          <w:rFonts w:ascii="Arial" w:hAnsi="Arial" w:cs="Arial"/>
        </w:rPr>
        <w:t>kt</w:t>
      </w:r>
      <w:r>
        <w:rPr>
          <w:rFonts w:ascii="Arial" w:hAnsi="Arial" w:cs="Arial"/>
        </w:rPr>
        <w:t>ów</w:t>
      </w:r>
      <w:r w:rsidRPr="00915FB0">
        <w:rPr>
          <w:rFonts w:ascii="Arial" w:hAnsi="Arial" w:cs="Arial"/>
        </w:rPr>
        <w:t>;</w:t>
      </w:r>
      <w:r w:rsidRPr="00AC7CA9">
        <w:rPr>
          <w:rFonts w:ascii="Arial" w:hAnsi="Arial" w:cs="Arial"/>
        </w:rPr>
        <w:t xml:space="preserve"> </w:t>
      </w:r>
      <w:r w:rsidRPr="00915FB0">
        <w:rPr>
          <w:rFonts w:ascii="Arial" w:hAnsi="Arial" w:cs="Arial"/>
        </w:rPr>
        <w:t xml:space="preserve">wieś </w:t>
      </w:r>
      <w:r>
        <w:rPr>
          <w:rFonts w:ascii="Arial" w:hAnsi="Arial" w:cs="Arial"/>
        </w:rPr>
        <w:t>– 5 punktów;</w:t>
      </w:r>
    </w:p>
    <w:p w14:paraId="40E5BFF0" w14:textId="77777777" w:rsidR="005728D1" w:rsidRPr="00915FB0" w:rsidRDefault="005728D1" w:rsidP="005728D1">
      <w:pPr>
        <w:numPr>
          <w:ilvl w:val="0"/>
          <w:numId w:val="153"/>
        </w:numPr>
        <w:spacing w:before="120" w:after="120" w:line="360" w:lineRule="auto"/>
        <w:ind w:left="714" w:hanging="357"/>
        <w:rPr>
          <w:rFonts w:ascii="Arial" w:hAnsi="Arial" w:cs="Arial"/>
        </w:rPr>
      </w:pPr>
      <w:r w:rsidRPr="005870BF">
        <w:rPr>
          <w:rFonts w:ascii="Arial" w:hAnsi="Arial" w:cs="Arial"/>
          <w:b/>
          <w:bCs/>
        </w:rPr>
        <w:t>Dobra komunikacja (maksymalnie 1</w:t>
      </w:r>
      <w:r w:rsidRPr="00CE0B2A">
        <w:rPr>
          <w:rFonts w:ascii="Arial" w:hAnsi="Arial" w:cs="Arial"/>
          <w:b/>
          <w:bCs/>
        </w:rPr>
        <w:t>5 punktów):</w:t>
      </w:r>
      <w:r w:rsidRPr="00915FB0">
        <w:rPr>
          <w:rFonts w:ascii="Arial" w:hAnsi="Arial" w:cs="Arial"/>
        </w:rPr>
        <w:t xml:space="preserve"> gabinet</w:t>
      </w:r>
      <w:r>
        <w:rPr>
          <w:rFonts w:ascii="Arial" w:hAnsi="Arial" w:cs="Arial"/>
        </w:rPr>
        <w:t> jest </w:t>
      </w:r>
      <w:r w:rsidRPr="00915FB0">
        <w:rPr>
          <w:rFonts w:ascii="Arial" w:hAnsi="Arial" w:cs="Arial"/>
        </w:rPr>
        <w:t>dobr</w:t>
      </w:r>
      <w:r>
        <w:rPr>
          <w:rFonts w:ascii="Arial" w:hAnsi="Arial" w:cs="Arial"/>
        </w:rPr>
        <w:t>z</w:t>
      </w:r>
      <w:r w:rsidRPr="00915FB0">
        <w:rPr>
          <w:rFonts w:ascii="Arial" w:hAnsi="Arial" w:cs="Arial"/>
        </w:rPr>
        <w:t>e</w:t>
      </w:r>
      <w:r>
        <w:rPr>
          <w:rFonts w:ascii="Arial" w:hAnsi="Arial" w:cs="Arial"/>
        </w:rPr>
        <w:t> </w:t>
      </w:r>
      <w:r w:rsidRPr="00915FB0">
        <w:rPr>
          <w:rFonts w:ascii="Arial" w:hAnsi="Arial" w:cs="Arial"/>
        </w:rPr>
        <w:t>skomunikowan</w:t>
      </w:r>
      <w:r>
        <w:rPr>
          <w:rFonts w:ascii="Arial" w:hAnsi="Arial" w:cs="Arial"/>
        </w:rPr>
        <w:t>y</w:t>
      </w:r>
      <w:r w:rsidRPr="00915FB0">
        <w:rPr>
          <w:rFonts w:ascii="Arial" w:hAnsi="Arial" w:cs="Arial"/>
        </w:rPr>
        <w:t xml:space="preserve"> z innymi miejscowościami – </w:t>
      </w:r>
      <w:r>
        <w:rPr>
          <w:rFonts w:ascii="Arial" w:hAnsi="Arial" w:cs="Arial"/>
        </w:rPr>
        <w:t>15</w:t>
      </w:r>
      <w:r w:rsidRPr="00915FB0">
        <w:rPr>
          <w:rFonts w:ascii="Arial" w:hAnsi="Arial" w:cs="Arial"/>
        </w:rPr>
        <w:t xml:space="preserve"> p</w:t>
      </w:r>
      <w:r>
        <w:rPr>
          <w:rFonts w:ascii="Arial" w:hAnsi="Arial" w:cs="Arial"/>
        </w:rPr>
        <w:t>un</w:t>
      </w:r>
      <w:r w:rsidRPr="00915FB0">
        <w:rPr>
          <w:rFonts w:ascii="Arial" w:hAnsi="Arial" w:cs="Arial"/>
        </w:rPr>
        <w:t>kt</w:t>
      </w:r>
      <w:r>
        <w:rPr>
          <w:rFonts w:ascii="Arial" w:hAnsi="Arial" w:cs="Arial"/>
        </w:rPr>
        <w:t>ów</w:t>
      </w:r>
      <w:r w:rsidRPr="00915FB0">
        <w:rPr>
          <w:rFonts w:ascii="Arial" w:hAnsi="Arial" w:cs="Arial"/>
        </w:rPr>
        <w:t xml:space="preserve">; </w:t>
      </w:r>
      <w:r>
        <w:rPr>
          <w:rFonts w:ascii="Arial" w:hAnsi="Arial" w:cs="Arial"/>
        </w:rPr>
        <w:t>ograniczone skomunikowanie (np. tylko PKP lub PKS)</w:t>
      </w:r>
      <w:r w:rsidRPr="00915FB0">
        <w:rPr>
          <w:rFonts w:ascii="Arial" w:hAnsi="Arial" w:cs="Arial"/>
        </w:rPr>
        <w:t xml:space="preserve"> – </w:t>
      </w:r>
      <w:r>
        <w:rPr>
          <w:rFonts w:ascii="Arial" w:hAnsi="Arial" w:cs="Arial"/>
        </w:rPr>
        <w:t>10</w:t>
      </w:r>
      <w:r w:rsidRPr="00915FB0">
        <w:rPr>
          <w:rFonts w:ascii="Arial" w:hAnsi="Arial" w:cs="Arial"/>
        </w:rPr>
        <w:t xml:space="preserve"> p</w:t>
      </w:r>
      <w:r>
        <w:rPr>
          <w:rFonts w:ascii="Arial" w:hAnsi="Arial" w:cs="Arial"/>
        </w:rPr>
        <w:t>un</w:t>
      </w:r>
      <w:r w:rsidRPr="00915FB0">
        <w:rPr>
          <w:rFonts w:ascii="Arial" w:hAnsi="Arial" w:cs="Arial"/>
        </w:rPr>
        <w:t>kt</w:t>
      </w:r>
      <w:r>
        <w:rPr>
          <w:rFonts w:ascii="Arial" w:hAnsi="Arial" w:cs="Arial"/>
        </w:rPr>
        <w:t>ów</w:t>
      </w:r>
      <w:r w:rsidRPr="00915FB0">
        <w:rPr>
          <w:rFonts w:ascii="Arial" w:hAnsi="Arial" w:cs="Arial"/>
        </w:rPr>
        <w:t xml:space="preserve">; </w:t>
      </w:r>
      <w:r>
        <w:rPr>
          <w:rFonts w:ascii="Arial" w:hAnsi="Arial" w:cs="Arial"/>
        </w:rPr>
        <w:t>brak komunikacji</w:t>
      </w:r>
      <w:r w:rsidRPr="00915FB0">
        <w:rPr>
          <w:rFonts w:ascii="Arial" w:hAnsi="Arial" w:cs="Arial"/>
        </w:rPr>
        <w:t xml:space="preserve"> – 0</w:t>
      </w:r>
      <w:r>
        <w:rPr>
          <w:rFonts w:ascii="Arial" w:hAnsi="Arial" w:cs="Arial"/>
        </w:rPr>
        <w:t> </w:t>
      </w:r>
      <w:r w:rsidRPr="00915FB0">
        <w:rPr>
          <w:rFonts w:ascii="Arial" w:hAnsi="Arial" w:cs="Arial"/>
        </w:rPr>
        <w:t>p</w:t>
      </w:r>
      <w:r>
        <w:rPr>
          <w:rFonts w:ascii="Arial" w:hAnsi="Arial" w:cs="Arial"/>
        </w:rPr>
        <w:t>un</w:t>
      </w:r>
      <w:r w:rsidRPr="00915FB0">
        <w:rPr>
          <w:rFonts w:ascii="Arial" w:hAnsi="Arial" w:cs="Arial"/>
        </w:rPr>
        <w:t>kt</w:t>
      </w:r>
      <w:r>
        <w:rPr>
          <w:rFonts w:ascii="Arial" w:hAnsi="Arial" w:cs="Arial"/>
        </w:rPr>
        <w:t>ów</w:t>
      </w:r>
      <w:r w:rsidRPr="00915FB0">
        <w:rPr>
          <w:rFonts w:ascii="Arial" w:hAnsi="Arial" w:cs="Arial"/>
        </w:rPr>
        <w:t>.</w:t>
      </w:r>
    </w:p>
    <w:p w14:paraId="4901227E" w14:textId="77777777" w:rsidR="005728D1" w:rsidRPr="00CE0B2A" w:rsidRDefault="005728D1" w:rsidP="005728D1">
      <w:pPr>
        <w:numPr>
          <w:ilvl w:val="0"/>
          <w:numId w:val="146"/>
        </w:numPr>
        <w:spacing w:before="120" w:after="120" w:line="360" w:lineRule="auto"/>
        <w:ind w:left="714" w:hanging="357"/>
        <w:rPr>
          <w:rFonts w:ascii="Arial" w:hAnsi="Arial" w:cs="Arial"/>
          <w:b/>
          <w:bCs/>
        </w:rPr>
      </w:pPr>
      <w:r w:rsidRPr="00CE0B2A">
        <w:rPr>
          <w:rFonts w:ascii="Arial" w:hAnsi="Arial" w:cs="Arial"/>
          <w:b/>
          <w:bCs/>
        </w:rPr>
        <w:t>Poziom dostępności gabinetu</w:t>
      </w:r>
    </w:p>
    <w:p w14:paraId="4B95207A" w14:textId="3BB9AB58"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Kryterium powinno premiować przedsięwzięcia realizowane w gabinetach, które osiągnęły już minimalny poziom dostępności architektonicznej, umożliwiający fizyczne wejście pacjenta</w:t>
      </w:r>
      <w:r>
        <w:rPr>
          <w:rFonts w:ascii="Arial" w:hAnsi="Arial" w:cs="Arial"/>
          <w:color w:val="222222"/>
        </w:rPr>
        <w:t>/pacjentki</w:t>
      </w:r>
      <w:r w:rsidRPr="00915FB0">
        <w:rPr>
          <w:rFonts w:ascii="Arial" w:hAnsi="Arial" w:cs="Arial"/>
          <w:color w:val="222222"/>
        </w:rPr>
        <w:t xml:space="preserve"> do gabinetu i poruszanie się w jego podstawowej przestrzeni</w:t>
      </w:r>
      <w:r>
        <w:rPr>
          <w:rFonts w:ascii="Arial" w:hAnsi="Arial" w:cs="Arial"/>
          <w:color w:val="222222"/>
        </w:rPr>
        <w:t xml:space="preserve"> </w:t>
      </w:r>
      <w:r w:rsidR="00D21234">
        <w:rPr>
          <w:rFonts w:ascii="Arial" w:hAnsi="Arial" w:cs="Arial"/>
          <w:color w:val="222222"/>
        </w:rPr>
        <w:t>oraz</w:t>
      </w:r>
      <w:r>
        <w:rPr>
          <w:rFonts w:ascii="Arial" w:hAnsi="Arial" w:cs="Arial"/>
          <w:color w:val="222222"/>
        </w:rPr>
        <w:t xml:space="preserve"> w gabinetach, gdzie sfinansowanie likwidacji takich barier jest możliwe w ramach grantu</w:t>
      </w:r>
      <w:r w:rsidRPr="00915FB0">
        <w:rPr>
          <w:rFonts w:ascii="Arial" w:hAnsi="Arial" w:cs="Arial"/>
          <w:color w:val="222222"/>
        </w:rPr>
        <w:t>. W ramach kryterium nie powinny być preferowane</w:t>
      </w:r>
      <w:r>
        <w:rPr>
          <w:rFonts w:ascii="Arial" w:hAnsi="Arial" w:cs="Arial"/>
          <w:color w:val="222222"/>
        </w:rPr>
        <w:t xml:space="preserve"> jednak tylko</w:t>
      </w:r>
      <w:r w:rsidRPr="00915FB0">
        <w:rPr>
          <w:rFonts w:ascii="Arial" w:hAnsi="Arial" w:cs="Arial"/>
          <w:color w:val="222222"/>
        </w:rPr>
        <w:t xml:space="preserve"> przedsięwzięcia, w których </w:t>
      </w:r>
      <w:r>
        <w:rPr>
          <w:rFonts w:ascii="Arial" w:hAnsi="Arial" w:cs="Arial"/>
          <w:color w:val="222222"/>
        </w:rPr>
        <w:t>całość</w:t>
      </w:r>
      <w:r w:rsidRPr="00915FB0">
        <w:rPr>
          <w:rFonts w:ascii="Arial" w:hAnsi="Arial" w:cs="Arial"/>
          <w:color w:val="222222"/>
        </w:rPr>
        <w:t xml:space="preserve"> grantu zostałaby przeznaczona na jedno kosztowne rozwiązanie </w:t>
      </w:r>
      <w:r>
        <w:rPr>
          <w:rFonts w:ascii="Arial" w:hAnsi="Arial" w:cs="Arial"/>
          <w:color w:val="222222"/>
        </w:rPr>
        <w:t>architektoniczne</w:t>
      </w:r>
      <w:r w:rsidRPr="00915FB0">
        <w:rPr>
          <w:rFonts w:ascii="Arial" w:hAnsi="Arial" w:cs="Arial"/>
          <w:color w:val="222222"/>
        </w:rPr>
        <w:t>. Takie sytuacje ograniczałyby możliwość wdrożenia pozostałych niezbędnych dostosowań (sprzętowych, komunikacyjn</w:t>
      </w:r>
      <w:r>
        <w:rPr>
          <w:rFonts w:ascii="Arial" w:hAnsi="Arial" w:cs="Arial"/>
          <w:color w:val="222222"/>
        </w:rPr>
        <w:t>o-</w:t>
      </w:r>
      <w:r w:rsidRPr="00915FB0">
        <w:rPr>
          <w:rFonts w:ascii="Arial" w:hAnsi="Arial" w:cs="Arial"/>
          <w:color w:val="222222"/>
        </w:rPr>
        <w:t>informacyjnych</w:t>
      </w:r>
      <w:r>
        <w:rPr>
          <w:rFonts w:ascii="Arial" w:hAnsi="Arial" w:cs="Arial"/>
          <w:color w:val="222222"/>
        </w:rPr>
        <w:t xml:space="preserve"> i cyfrowych</w:t>
      </w:r>
      <w:r w:rsidRPr="00915FB0">
        <w:rPr>
          <w:rFonts w:ascii="Arial" w:hAnsi="Arial" w:cs="Arial"/>
          <w:color w:val="222222"/>
        </w:rPr>
        <w:t>), a w efekcie nie prowadziłyby do całościowego zwiększenia dostępności gabinetu.</w:t>
      </w:r>
    </w:p>
    <w:p w14:paraId="330BC6F5" w14:textId="77777777" w:rsidR="005728D1" w:rsidRPr="00915FB0" w:rsidRDefault="005728D1" w:rsidP="00D21234">
      <w:pPr>
        <w:spacing w:before="120" w:after="600" w:line="360" w:lineRule="auto"/>
        <w:rPr>
          <w:rFonts w:ascii="Arial" w:hAnsi="Arial" w:cs="Arial"/>
          <w:color w:val="222222"/>
        </w:rPr>
      </w:pPr>
      <w:r w:rsidRPr="00915FB0">
        <w:rPr>
          <w:rFonts w:ascii="Arial" w:hAnsi="Arial" w:cs="Arial"/>
          <w:color w:val="222222"/>
        </w:rPr>
        <w:t>Kryterium powinno wspierać przedsięwzięcia prowadzące do kompleksowej, wielowymiarowej dostępności gabinetów.</w:t>
      </w:r>
    </w:p>
    <w:p w14:paraId="65DC684A" w14:textId="77777777" w:rsidR="005728D1" w:rsidRPr="00915FB0" w:rsidRDefault="005728D1" w:rsidP="005728D1">
      <w:pPr>
        <w:spacing w:before="120" w:after="120" w:line="360" w:lineRule="auto"/>
        <w:rPr>
          <w:rFonts w:ascii="Arial" w:hAnsi="Arial" w:cs="Arial"/>
          <w:b/>
          <w:bCs/>
        </w:rPr>
      </w:pPr>
      <w:r w:rsidRPr="00915FB0">
        <w:rPr>
          <w:rFonts w:ascii="Arial" w:hAnsi="Arial" w:cs="Arial"/>
          <w:b/>
          <w:bCs/>
        </w:rPr>
        <w:lastRenderedPageBreak/>
        <w:t>Proponowany system punktacji dla kryterium 2 (maks</w:t>
      </w:r>
      <w:r>
        <w:rPr>
          <w:rFonts w:ascii="Arial" w:hAnsi="Arial" w:cs="Arial"/>
          <w:b/>
          <w:bCs/>
        </w:rPr>
        <w:t>ymalnie</w:t>
      </w:r>
      <w:r w:rsidRPr="00915FB0">
        <w:rPr>
          <w:rFonts w:ascii="Arial" w:hAnsi="Arial" w:cs="Arial"/>
          <w:b/>
          <w:bCs/>
        </w:rPr>
        <w:t xml:space="preserve"> </w:t>
      </w:r>
      <w:r>
        <w:rPr>
          <w:rFonts w:ascii="Arial" w:hAnsi="Arial" w:cs="Arial"/>
          <w:b/>
          <w:bCs/>
        </w:rPr>
        <w:t>25</w:t>
      </w:r>
      <w:r w:rsidRPr="00915FB0">
        <w:rPr>
          <w:rFonts w:ascii="Arial" w:hAnsi="Arial" w:cs="Arial"/>
          <w:b/>
          <w:bCs/>
        </w:rPr>
        <w:t xml:space="preserve"> p</w:t>
      </w:r>
      <w:r>
        <w:rPr>
          <w:rFonts w:ascii="Arial" w:hAnsi="Arial" w:cs="Arial"/>
          <w:b/>
          <w:bCs/>
        </w:rPr>
        <w:t>un</w:t>
      </w:r>
      <w:r w:rsidRPr="00915FB0">
        <w:rPr>
          <w:rFonts w:ascii="Arial" w:hAnsi="Arial" w:cs="Arial"/>
          <w:b/>
          <w:bCs/>
        </w:rPr>
        <w:t>kt</w:t>
      </w:r>
      <w:r>
        <w:rPr>
          <w:rFonts w:ascii="Arial" w:hAnsi="Arial" w:cs="Arial"/>
          <w:b/>
          <w:bCs/>
        </w:rPr>
        <w:t>ów</w:t>
      </w:r>
      <w:r w:rsidRPr="00915FB0">
        <w:rPr>
          <w:rFonts w:ascii="Arial" w:hAnsi="Arial" w:cs="Arial"/>
          <w:b/>
          <w:bCs/>
        </w:rPr>
        <w:t>)</w:t>
      </w:r>
    </w:p>
    <w:p w14:paraId="5399BD11" w14:textId="77777777" w:rsidR="005728D1" w:rsidRDefault="005728D1" w:rsidP="005728D1">
      <w:pPr>
        <w:spacing w:before="120" w:after="120" w:line="360" w:lineRule="auto"/>
        <w:rPr>
          <w:rFonts w:ascii="Arial" w:hAnsi="Arial" w:cs="Arial"/>
        </w:rPr>
      </w:pPr>
      <w:r w:rsidRPr="00915FB0">
        <w:rPr>
          <w:rFonts w:ascii="Arial" w:hAnsi="Arial" w:cs="Arial"/>
        </w:rPr>
        <w:t>Kryterium ocenia zakres i wagę barier architektonicznych, które mają zostać usunięte w ramach przedsięwzięcia. Przyjmuje się założenie, że gabinet osiągnął już minimalny poziom dostępności, czyli istnieje możliwość fizycznego wejścia pacjenta</w:t>
      </w:r>
      <w:r>
        <w:rPr>
          <w:rFonts w:ascii="Arial" w:hAnsi="Arial" w:cs="Arial"/>
        </w:rPr>
        <w:t>/pacjentki</w:t>
      </w:r>
      <w:r w:rsidRPr="00915FB0">
        <w:rPr>
          <w:rFonts w:ascii="Arial" w:hAnsi="Arial" w:cs="Arial"/>
        </w:rPr>
        <w:t xml:space="preserve"> do budynku</w:t>
      </w:r>
      <w:r>
        <w:rPr>
          <w:rFonts w:ascii="Arial" w:hAnsi="Arial" w:cs="Arial"/>
        </w:rPr>
        <w:t xml:space="preserve"> </w:t>
      </w:r>
      <w:r w:rsidRPr="00915FB0">
        <w:rPr>
          <w:rFonts w:ascii="Arial" w:hAnsi="Arial" w:cs="Arial"/>
        </w:rPr>
        <w:t>oraz poruszania się w jego podstawowej przestrzeni</w:t>
      </w:r>
      <w:r>
        <w:rPr>
          <w:rFonts w:ascii="Arial" w:hAnsi="Arial" w:cs="Arial"/>
        </w:rPr>
        <w:t xml:space="preserve"> lub w ramach grantu zaplanowano likwidację barier architektonicznych w tym zakresie, np. wykonanie podjazdu lub windy</w:t>
      </w:r>
      <w:r w:rsidRPr="00915FB0">
        <w:rPr>
          <w:rFonts w:ascii="Arial" w:hAnsi="Arial" w:cs="Arial"/>
        </w:rPr>
        <w:t xml:space="preserve">. Punktowane są wyłącznie działania, które prowadzą do </w:t>
      </w:r>
      <w:r>
        <w:rPr>
          <w:rFonts w:ascii="Arial" w:hAnsi="Arial" w:cs="Arial"/>
        </w:rPr>
        <w:t>faktycznego</w:t>
      </w:r>
      <w:r w:rsidRPr="00915FB0">
        <w:rPr>
          <w:rFonts w:ascii="Arial" w:hAnsi="Arial" w:cs="Arial"/>
        </w:rPr>
        <w:t xml:space="preserve"> wzmocnienia dostępności</w:t>
      </w:r>
      <w:r>
        <w:rPr>
          <w:rFonts w:ascii="Arial" w:hAnsi="Arial" w:cs="Arial"/>
        </w:rPr>
        <w:t>.</w:t>
      </w:r>
    </w:p>
    <w:p w14:paraId="4BF71B61" w14:textId="77777777" w:rsidR="005728D1" w:rsidRPr="00915FB0" w:rsidRDefault="005728D1" w:rsidP="005728D1">
      <w:pPr>
        <w:spacing w:before="120" w:after="120" w:line="360" w:lineRule="auto"/>
        <w:rPr>
          <w:rFonts w:ascii="Arial" w:hAnsi="Arial" w:cs="Arial"/>
        </w:rPr>
      </w:pPr>
      <w:r w:rsidRPr="00915FB0">
        <w:rPr>
          <w:rFonts w:ascii="Arial" w:hAnsi="Arial" w:cs="Arial"/>
        </w:rPr>
        <w:t>Zasady punktacji</w:t>
      </w:r>
      <w:r>
        <w:rPr>
          <w:rFonts w:ascii="Arial" w:hAnsi="Arial" w:cs="Arial"/>
        </w:rPr>
        <w:t>:</w:t>
      </w:r>
    </w:p>
    <w:p w14:paraId="61E228C9" w14:textId="77777777" w:rsidR="005728D1" w:rsidRPr="00CE0B2A" w:rsidRDefault="005728D1" w:rsidP="005728D1">
      <w:pPr>
        <w:numPr>
          <w:ilvl w:val="0"/>
          <w:numId w:val="147"/>
        </w:numPr>
        <w:spacing w:before="120" w:after="120" w:line="360" w:lineRule="auto"/>
        <w:ind w:left="714" w:hanging="357"/>
        <w:rPr>
          <w:rFonts w:ascii="Arial" w:hAnsi="Arial" w:cs="Arial"/>
        </w:rPr>
      </w:pPr>
      <w:r w:rsidRPr="00CE0B2A">
        <w:rPr>
          <w:rFonts w:ascii="Arial" w:hAnsi="Arial" w:cs="Arial"/>
          <w:b/>
          <w:bCs/>
        </w:rPr>
        <w:t>25 punktów</w:t>
      </w:r>
      <w:r>
        <w:rPr>
          <w:rFonts w:ascii="Arial" w:hAnsi="Arial" w:cs="Arial"/>
        </w:rPr>
        <w:t xml:space="preserve"> </w:t>
      </w:r>
      <w:bookmarkStart w:id="59" w:name="_Hlk219047155"/>
      <w:r>
        <w:rPr>
          <w:rFonts w:ascii="Arial" w:hAnsi="Arial" w:cs="Arial"/>
        </w:rPr>
        <w:t>otrzyma wniosek, który</w:t>
      </w:r>
      <w:r>
        <w:rPr>
          <w:rFonts w:ascii="Arial" w:hAnsi="Arial" w:cs="Arial"/>
          <w:b/>
          <w:bCs/>
        </w:rPr>
        <w:t xml:space="preserve"> </w:t>
      </w:r>
      <w:r w:rsidRPr="00CE0B2A">
        <w:rPr>
          <w:rFonts w:ascii="Arial" w:hAnsi="Arial" w:cs="Arial"/>
        </w:rPr>
        <w:t xml:space="preserve">przewiduje </w:t>
      </w:r>
      <w:bookmarkEnd w:id="59"/>
      <w:r>
        <w:rPr>
          <w:rFonts w:ascii="Arial" w:hAnsi="Arial" w:cs="Arial"/>
        </w:rPr>
        <w:t>działania służące</w:t>
      </w:r>
      <w:r>
        <w:rPr>
          <w:rFonts w:ascii="Arial" w:hAnsi="Arial" w:cs="Arial"/>
          <w:b/>
          <w:bCs/>
        </w:rPr>
        <w:t xml:space="preserve"> </w:t>
      </w:r>
      <w:r w:rsidRPr="00915FB0">
        <w:rPr>
          <w:rFonts w:ascii="Arial" w:hAnsi="Arial" w:cs="Arial"/>
        </w:rPr>
        <w:t>likwidacj</w:t>
      </w:r>
      <w:r>
        <w:rPr>
          <w:rFonts w:ascii="Arial" w:hAnsi="Arial" w:cs="Arial"/>
        </w:rPr>
        <w:t>i</w:t>
      </w:r>
      <w:r w:rsidRPr="00145E93">
        <w:rPr>
          <w:rFonts w:ascii="Arial" w:hAnsi="Arial" w:cs="Arial"/>
        </w:rPr>
        <w:t xml:space="preserve"> barier decydując</w:t>
      </w:r>
      <w:r w:rsidRPr="00915FB0">
        <w:rPr>
          <w:rFonts w:ascii="Arial" w:hAnsi="Arial" w:cs="Arial"/>
        </w:rPr>
        <w:t xml:space="preserve">ych </w:t>
      </w:r>
      <w:r w:rsidRPr="00145E93">
        <w:rPr>
          <w:rFonts w:ascii="Arial" w:hAnsi="Arial" w:cs="Arial"/>
        </w:rPr>
        <w:t>o realnej możliwości skorzystania z usługi</w:t>
      </w:r>
      <w:r w:rsidRPr="00DF3C28">
        <w:rPr>
          <w:rFonts w:ascii="Arial" w:hAnsi="Arial" w:cs="Arial"/>
        </w:rPr>
        <w:t>.</w:t>
      </w:r>
    </w:p>
    <w:p w14:paraId="3C438AF9" w14:textId="7A904267" w:rsidR="005728D1" w:rsidRPr="0012342A" w:rsidRDefault="005728D1" w:rsidP="005728D1">
      <w:pPr>
        <w:spacing w:before="120" w:after="120" w:line="360" w:lineRule="auto"/>
        <w:rPr>
          <w:rFonts w:ascii="Arial" w:hAnsi="Arial" w:cs="Arial"/>
          <w:color w:val="222222"/>
        </w:rPr>
      </w:pPr>
      <w:r w:rsidRPr="00145E93">
        <w:rPr>
          <w:rFonts w:ascii="Arial" w:hAnsi="Arial" w:cs="Arial"/>
        </w:rPr>
        <w:t>Przykłady działań kwalifikujących się do 2</w:t>
      </w:r>
      <w:r>
        <w:rPr>
          <w:rFonts w:ascii="Arial" w:hAnsi="Arial" w:cs="Arial"/>
        </w:rPr>
        <w:t>5</w:t>
      </w:r>
      <w:r w:rsidRPr="00145E93">
        <w:rPr>
          <w:rFonts w:ascii="Arial" w:hAnsi="Arial" w:cs="Arial"/>
        </w:rPr>
        <w:t xml:space="preserve"> p</w:t>
      </w:r>
      <w:r>
        <w:rPr>
          <w:rFonts w:ascii="Arial" w:hAnsi="Arial" w:cs="Arial"/>
        </w:rPr>
        <w:t>un</w:t>
      </w:r>
      <w:r w:rsidRPr="00145E93">
        <w:rPr>
          <w:rFonts w:ascii="Arial" w:hAnsi="Arial" w:cs="Arial"/>
        </w:rPr>
        <w:t>kt</w:t>
      </w:r>
      <w:r>
        <w:rPr>
          <w:rFonts w:ascii="Arial" w:hAnsi="Arial" w:cs="Arial"/>
        </w:rPr>
        <w:t>ów</w:t>
      </w:r>
      <w:r w:rsidRPr="00145E93">
        <w:rPr>
          <w:rFonts w:ascii="Arial" w:hAnsi="Arial" w:cs="Arial"/>
        </w:rPr>
        <w:t xml:space="preserve">: </w:t>
      </w:r>
      <w:r w:rsidR="005D0E06" w:rsidRPr="005D0E06">
        <w:rPr>
          <w:rFonts w:ascii="Arial" w:hAnsi="Arial" w:cs="Arial"/>
        </w:rPr>
        <w:t>wykonanie podjazdu lub windy</w:t>
      </w:r>
      <w:r w:rsidR="005D0E06">
        <w:rPr>
          <w:rFonts w:ascii="Arial" w:hAnsi="Arial" w:cs="Arial"/>
        </w:rPr>
        <w:t>,</w:t>
      </w:r>
      <w:r w:rsidR="005D0E06" w:rsidRPr="005D0E06">
        <w:rPr>
          <w:rFonts w:ascii="Arial" w:hAnsi="Arial" w:cs="Arial"/>
        </w:rPr>
        <w:t xml:space="preserve"> </w:t>
      </w:r>
      <w:r w:rsidRPr="00CE0B2A">
        <w:rPr>
          <w:rFonts w:ascii="Arial" w:hAnsi="Arial" w:cs="Arial"/>
        </w:rPr>
        <w:t xml:space="preserve">dostosowanie lub wykonanie toalety </w:t>
      </w:r>
      <w:r w:rsidRPr="00514F6D">
        <w:rPr>
          <w:rFonts w:ascii="Arial" w:hAnsi="Arial" w:cs="Arial"/>
        </w:rPr>
        <w:t>dostępnej dla osób z niepełnosprawnością ruchową (jeśli wcześniej jej brakowało),</w:t>
      </w:r>
      <w:r>
        <w:rPr>
          <w:rFonts w:ascii="Arial" w:hAnsi="Arial" w:cs="Arial"/>
        </w:rPr>
        <w:t xml:space="preserve"> </w:t>
      </w:r>
      <w:r w:rsidRPr="00145E93">
        <w:rPr>
          <w:rFonts w:ascii="Arial" w:hAnsi="Arial" w:cs="Arial"/>
        </w:rPr>
        <w:t>wymiana drzwi, które uniemożliwiały poruszanie się wózkiem, zapewnienie ciągów komunikacyjnych umożliwiających bezpieczne przemieszczanie się pacjenta</w:t>
      </w:r>
      <w:r>
        <w:rPr>
          <w:rFonts w:ascii="Arial" w:hAnsi="Arial" w:cs="Arial"/>
        </w:rPr>
        <w:t>/pacjentki</w:t>
      </w:r>
      <w:r w:rsidRPr="00145E93">
        <w:rPr>
          <w:rFonts w:ascii="Arial" w:hAnsi="Arial" w:cs="Arial"/>
        </w:rPr>
        <w:t xml:space="preserve"> w obrębie gabinetu, likwidacja progów lub różnic poziomów wewnątrz gabinetu, które blokowały dostęp do stanowiska leczenia, </w:t>
      </w:r>
      <w:r w:rsidRPr="00915FB0">
        <w:rPr>
          <w:rFonts w:ascii="Arial" w:hAnsi="Arial" w:cs="Arial"/>
        </w:rPr>
        <w:t>poszerzenie przejść, poprawa dostępności stanowiska zabiegowego (np. zapewnienie przestrzeni manewrowej przy fotelu stomatologicznym). Są to działania, które zmieniają status gabinetu z „formalnie dostępnego” na „f</w:t>
      </w:r>
      <w:r w:rsidR="00C23AF6">
        <w:rPr>
          <w:rFonts w:ascii="Arial" w:hAnsi="Arial" w:cs="Arial"/>
        </w:rPr>
        <w:t>aktycz</w:t>
      </w:r>
      <w:r w:rsidRPr="00915FB0">
        <w:rPr>
          <w:rFonts w:ascii="Arial" w:hAnsi="Arial" w:cs="Arial"/>
        </w:rPr>
        <w:t>nie dostępny” i tworzą warunki do równoległego wdrażania dostosowań w innych obszarach dostępności</w:t>
      </w:r>
      <w:r>
        <w:rPr>
          <w:rFonts w:ascii="Arial" w:hAnsi="Arial" w:cs="Arial"/>
        </w:rPr>
        <w:t>.</w:t>
      </w:r>
    </w:p>
    <w:p w14:paraId="06375823" w14:textId="77777777" w:rsidR="005728D1" w:rsidRPr="00CE0B2A" w:rsidRDefault="005728D1" w:rsidP="005728D1">
      <w:pPr>
        <w:pStyle w:val="Akapitzlist"/>
        <w:numPr>
          <w:ilvl w:val="0"/>
          <w:numId w:val="147"/>
        </w:numPr>
        <w:spacing w:before="120" w:after="120" w:line="360" w:lineRule="auto"/>
        <w:rPr>
          <w:rFonts w:ascii="Arial" w:hAnsi="Arial" w:cs="Arial"/>
        </w:rPr>
      </w:pPr>
      <w:r w:rsidRPr="00CE0B2A">
        <w:rPr>
          <w:rFonts w:ascii="Arial" w:hAnsi="Arial" w:cs="Arial"/>
          <w:b/>
          <w:bCs/>
        </w:rPr>
        <w:t>10 punktów</w:t>
      </w:r>
      <w:r w:rsidRPr="00CE0B2A">
        <w:rPr>
          <w:rFonts w:ascii="Arial" w:hAnsi="Arial" w:cs="Arial"/>
        </w:rPr>
        <w:t xml:space="preserve"> otrzyma wniosek, który przewiduje wzmocnienie dostępności architektonicznej. Punktowane są przedsięwzięcia, które nie decydują o</w:t>
      </w:r>
      <w:r>
        <w:rPr>
          <w:rFonts w:ascii="Arial" w:hAnsi="Arial" w:cs="Arial"/>
        </w:rPr>
        <w:t> </w:t>
      </w:r>
      <w:r w:rsidRPr="00CE0B2A">
        <w:rPr>
          <w:rFonts w:ascii="Arial" w:hAnsi="Arial" w:cs="Arial"/>
        </w:rPr>
        <w:t>samym wejściu do gabinetu, ale w sposób istotny ułatwiają korzystanie z</w:t>
      </w:r>
      <w:r>
        <w:rPr>
          <w:rFonts w:ascii="Arial" w:hAnsi="Arial" w:cs="Arial"/>
        </w:rPr>
        <w:t> </w:t>
      </w:r>
      <w:r w:rsidRPr="00CE0B2A">
        <w:rPr>
          <w:rFonts w:ascii="Arial" w:hAnsi="Arial" w:cs="Arial"/>
        </w:rPr>
        <w:t>usługi osobom z niepełnosprawnościami.</w:t>
      </w:r>
    </w:p>
    <w:p w14:paraId="143CFCDA" w14:textId="2C2DB095" w:rsidR="005728D1" w:rsidRPr="00B550EC" w:rsidRDefault="005728D1" w:rsidP="005728D1">
      <w:pPr>
        <w:spacing w:before="120" w:after="120" w:line="360" w:lineRule="auto"/>
        <w:rPr>
          <w:rFonts w:ascii="Arial" w:hAnsi="Arial" w:cs="Arial"/>
        </w:rPr>
      </w:pPr>
      <w:r w:rsidRPr="00B550EC">
        <w:rPr>
          <w:rFonts w:ascii="Arial" w:hAnsi="Arial" w:cs="Arial"/>
        </w:rPr>
        <w:t xml:space="preserve">Przykłady działań kwalifikujących się do 10 punktów: poprawa ergonomii przestrzeni bez pełnej przebudowy (np. reorganizacja układu pomieszczeń, zwiększenie przestrzeni manewrowej), </w:t>
      </w:r>
      <w:r w:rsidRPr="008963C4">
        <w:rPr>
          <w:rFonts w:ascii="Arial" w:hAnsi="Arial" w:cs="Arial"/>
        </w:rPr>
        <w:t>dostosowanie toalety częściowo dostępnej</w:t>
      </w:r>
      <w:r w:rsidRPr="00B550EC">
        <w:rPr>
          <w:rFonts w:ascii="Arial" w:hAnsi="Arial" w:cs="Arial"/>
        </w:rPr>
        <w:t xml:space="preserve"> (np. </w:t>
      </w:r>
      <w:r w:rsidR="00867D4F">
        <w:rPr>
          <w:rFonts w:ascii="Arial" w:hAnsi="Arial" w:cs="Arial"/>
        </w:rPr>
        <w:t xml:space="preserve">montaż </w:t>
      </w:r>
      <w:r w:rsidRPr="00B550EC">
        <w:rPr>
          <w:rFonts w:ascii="Arial" w:hAnsi="Arial" w:cs="Arial"/>
        </w:rPr>
        <w:t>uchwytów, poprawa układu przestrzeni), poprawa bezpieczeństwa poruszania się (np. antypoślizgowe nawierzchnie, kontrastowe oznaczenia poziomów</w:t>
      </w:r>
      <w:r>
        <w:rPr>
          <w:rFonts w:ascii="Arial" w:hAnsi="Arial" w:cs="Arial"/>
        </w:rPr>
        <w:t>, montaż poręczy/pochwytów</w:t>
      </w:r>
      <w:r w:rsidRPr="00B550EC">
        <w:rPr>
          <w:rFonts w:ascii="Arial" w:hAnsi="Arial" w:cs="Arial"/>
        </w:rPr>
        <w:t xml:space="preserve">), usprawnienie dostępu do stanowiska leczenia w ramach </w:t>
      </w:r>
      <w:r w:rsidRPr="00B550EC">
        <w:rPr>
          <w:rFonts w:ascii="Arial" w:hAnsi="Arial" w:cs="Arial"/>
        </w:rPr>
        <w:lastRenderedPageBreak/>
        <w:t>istniejącej struktury gabinetu</w:t>
      </w:r>
      <w:r>
        <w:rPr>
          <w:rFonts w:ascii="Arial" w:hAnsi="Arial" w:cs="Arial"/>
        </w:rPr>
        <w:t>, montaż urządzeń głośnomówiących</w:t>
      </w:r>
      <w:r w:rsidRPr="00B550EC">
        <w:rPr>
          <w:rFonts w:ascii="Arial" w:hAnsi="Arial" w:cs="Arial"/>
        </w:rPr>
        <w:t>. Są to działania uzupełniające, które nie tworzą dostępności „od zera”, ale znacząco obniżają próg trudności dla pacjentów</w:t>
      </w:r>
      <w:r>
        <w:rPr>
          <w:rFonts w:ascii="Arial" w:hAnsi="Arial" w:cs="Arial"/>
        </w:rPr>
        <w:t>/pacjentek.</w:t>
      </w:r>
    </w:p>
    <w:p w14:paraId="02BCEB46" w14:textId="77777777" w:rsidR="005728D1" w:rsidRPr="00CE0B2A" w:rsidRDefault="005728D1" w:rsidP="005728D1">
      <w:pPr>
        <w:pStyle w:val="Akapitzlist"/>
        <w:numPr>
          <w:ilvl w:val="0"/>
          <w:numId w:val="197"/>
        </w:numPr>
        <w:spacing w:before="120" w:after="120" w:line="360" w:lineRule="auto"/>
        <w:rPr>
          <w:rFonts w:ascii="Arial" w:hAnsi="Arial" w:cs="Arial"/>
        </w:rPr>
      </w:pPr>
      <w:r w:rsidRPr="00CE0B2A">
        <w:rPr>
          <w:rFonts w:ascii="Arial" w:hAnsi="Arial" w:cs="Arial"/>
          <w:b/>
          <w:bCs/>
        </w:rPr>
        <w:t>0 punktów</w:t>
      </w:r>
      <w:r w:rsidRPr="00CE0B2A">
        <w:rPr>
          <w:rFonts w:ascii="Arial" w:hAnsi="Arial" w:cs="Arial"/>
        </w:rPr>
        <w:t xml:space="preserve"> otrzyma wniosek, który przewiduje drobne udogodnienia bez wpływu na faktyczną dostępność. Nie są punktowane przedsięwzięcia, które poprawiają komfort, lecz nie zmieniają realnej możliwości skorzystania z</w:t>
      </w:r>
      <w:r>
        <w:rPr>
          <w:rFonts w:ascii="Arial" w:hAnsi="Arial" w:cs="Arial"/>
        </w:rPr>
        <w:t> </w:t>
      </w:r>
      <w:r w:rsidRPr="00CE0B2A">
        <w:rPr>
          <w:rFonts w:ascii="Arial" w:hAnsi="Arial" w:cs="Arial"/>
        </w:rPr>
        <w:t>usługi przez osoby z niepełnosprawnościami.</w:t>
      </w:r>
    </w:p>
    <w:p w14:paraId="249A9920" w14:textId="77777777" w:rsidR="005728D1" w:rsidRPr="00915FB0" w:rsidRDefault="005728D1" w:rsidP="005728D1">
      <w:pPr>
        <w:spacing w:before="120" w:after="120" w:line="360" w:lineRule="auto"/>
        <w:rPr>
          <w:rFonts w:ascii="Arial" w:hAnsi="Arial" w:cs="Arial"/>
        </w:rPr>
      </w:pPr>
      <w:r w:rsidRPr="00915FB0">
        <w:rPr>
          <w:rFonts w:ascii="Arial" w:hAnsi="Arial" w:cs="Arial"/>
        </w:rPr>
        <w:t>Przykłady działań niepunktowanych (0 p</w:t>
      </w:r>
      <w:r>
        <w:rPr>
          <w:rFonts w:ascii="Arial" w:hAnsi="Arial" w:cs="Arial"/>
        </w:rPr>
        <w:t>un</w:t>
      </w:r>
      <w:r w:rsidRPr="00915FB0">
        <w:rPr>
          <w:rFonts w:ascii="Arial" w:hAnsi="Arial" w:cs="Arial"/>
        </w:rPr>
        <w:t>kt</w:t>
      </w:r>
      <w:r>
        <w:rPr>
          <w:rFonts w:ascii="Arial" w:hAnsi="Arial" w:cs="Arial"/>
        </w:rPr>
        <w:t>ów</w:t>
      </w:r>
      <w:r w:rsidRPr="00915FB0">
        <w:rPr>
          <w:rFonts w:ascii="Arial" w:hAnsi="Arial" w:cs="Arial"/>
        </w:rPr>
        <w:t>): estetyczne odświeżenie pomieszczeń bez zmiany funkcjonalnej, zakup elementów wyposażenia niepowiązanych z barierami architektonicznymi, drobne prace remontowe, które nie wpływają na ciągi komunikacyjne, udogodnienia skierowane wyłącznie do osób już korzystających z gabinetu, bez wpływu na poszerzenie grupy pacjentów.</w:t>
      </w:r>
    </w:p>
    <w:p w14:paraId="59F1190C" w14:textId="77777777" w:rsidR="005728D1" w:rsidRPr="00915FB0" w:rsidRDefault="005728D1" w:rsidP="005728D1">
      <w:pPr>
        <w:numPr>
          <w:ilvl w:val="0"/>
          <w:numId w:val="146"/>
        </w:numPr>
        <w:spacing w:before="120" w:after="120" w:line="360" w:lineRule="auto"/>
        <w:ind w:left="714" w:hanging="357"/>
        <w:rPr>
          <w:rFonts w:ascii="Arial" w:hAnsi="Arial" w:cs="Arial"/>
          <w:b/>
          <w:bCs/>
          <w:color w:val="222222"/>
        </w:rPr>
      </w:pPr>
      <w:r w:rsidRPr="00915FB0">
        <w:rPr>
          <w:rFonts w:ascii="Arial" w:hAnsi="Arial" w:cs="Arial"/>
          <w:b/>
          <w:bCs/>
          <w:color w:val="222222"/>
        </w:rPr>
        <w:t>Zakres poprawy dostępności informacyjno-komunikacyjnej i cyfrowej</w:t>
      </w:r>
    </w:p>
    <w:p w14:paraId="115AC996"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Analizy ilościowe i jakościowe oraz wnioski z panelu eksperckiego jednoznacznie wskazują, że istotna część barier w dostępie do leczenia stomatologicznego ma charakter informacyjno-komunikacyjny</w:t>
      </w:r>
      <w:r>
        <w:rPr>
          <w:rFonts w:ascii="Arial" w:hAnsi="Arial" w:cs="Arial"/>
          <w:color w:val="222222"/>
        </w:rPr>
        <w:t xml:space="preserve"> i</w:t>
      </w:r>
      <w:r w:rsidRPr="00915FB0">
        <w:rPr>
          <w:rFonts w:ascii="Arial" w:hAnsi="Arial" w:cs="Arial"/>
          <w:color w:val="222222"/>
        </w:rPr>
        <w:t xml:space="preserve"> </w:t>
      </w:r>
      <w:r>
        <w:rPr>
          <w:rFonts w:ascii="Arial" w:hAnsi="Arial" w:cs="Arial"/>
          <w:color w:val="222222"/>
        </w:rPr>
        <w:t>cyfrowy</w:t>
      </w:r>
      <w:r w:rsidRPr="00915FB0">
        <w:rPr>
          <w:rFonts w:ascii="Arial" w:hAnsi="Arial" w:cs="Arial"/>
          <w:color w:val="222222"/>
        </w:rPr>
        <w:t>, a nie wyłącznie architektoniczny. Bariery te często decydują o tym czy pacjent/pacjentka z niepełnosprawnością w</w:t>
      </w:r>
      <w:r>
        <w:rPr>
          <w:rFonts w:ascii="Arial" w:hAnsi="Arial" w:cs="Arial"/>
          <w:color w:val="222222"/>
        </w:rPr>
        <w:t> </w:t>
      </w:r>
      <w:r w:rsidRPr="00915FB0">
        <w:rPr>
          <w:rFonts w:ascii="Arial" w:hAnsi="Arial" w:cs="Arial"/>
          <w:color w:val="222222"/>
        </w:rPr>
        <w:t>ogóle podejmie próbę skorzystania z usługi, nawet jeśli fizyczny dostęp do gabinetu jest możliwy.</w:t>
      </w:r>
    </w:p>
    <w:p w14:paraId="62F44C5E"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Kryterium powinno premiować przedsięwzięcia, które w sposób praktyczny i mierzalny poprawiają komunikację z pacjentem</w:t>
      </w:r>
      <w:r>
        <w:rPr>
          <w:rFonts w:ascii="Arial" w:hAnsi="Arial" w:cs="Arial"/>
          <w:color w:val="222222"/>
        </w:rPr>
        <w:t>/pacjentką</w:t>
      </w:r>
      <w:r w:rsidRPr="00915FB0">
        <w:rPr>
          <w:rFonts w:ascii="Arial" w:hAnsi="Arial" w:cs="Arial"/>
          <w:color w:val="222222"/>
        </w:rPr>
        <w:t xml:space="preserve"> na każdym etapie kontaktu z gabinetem – od rejestracji, przez przygotowanie do wizyty, po jej przebieg i przekazywanie zaleceń. Szczególny nacisk należy położyć na rozwiązania wspierające osoby z trudnościami poznawczymi, sensorycznymi i komunikacyjnymi.</w:t>
      </w:r>
    </w:p>
    <w:p w14:paraId="512299EC" w14:textId="77777777" w:rsidR="005728D1" w:rsidRPr="00915FB0" w:rsidRDefault="005728D1" w:rsidP="005728D1">
      <w:pPr>
        <w:spacing w:before="120" w:after="120" w:line="360" w:lineRule="auto"/>
        <w:rPr>
          <w:rFonts w:ascii="Arial" w:hAnsi="Arial" w:cs="Arial"/>
          <w:b/>
          <w:bCs/>
        </w:rPr>
      </w:pPr>
      <w:r w:rsidRPr="00915FB0">
        <w:rPr>
          <w:rFonts w:ascii="Arial" w:hAnsi="Arial" w:cs="Arial"/>
          <w:b/>
          <w:bCs/>
        </w:rPr>
        <w:t>Proponowany system punktacji dla kryterium 3 (maks</w:t>
      </w:r>
      <w:r>
        <w:rPr>
          <w:rFonts w:ascii="Arial" w:hAnsi="Arial" w:cs="Arial"/>
          <w:b/>
          <w:bCs/>
        </w:rPr>
        <w:t>ymalnie</w:t>
      </w:r>
      <w:r w:rsidRPr="00915FB0">
        <w:rPr>
          <w:rFonts w:ascii="Arial" w:hAnsi="Arial" w:cs="Arial"/>
          <w:b/>
          <w:bCs/>
        </w:rPr>
        <w:t xml:space="preserve"> 15 p</w:t>
      </w:r>
      <w:r>
        <w:rPr>
          <w:rFonts w:ascii="Arial" w:hAnsi="Arial" w:cs="Arial"/>
          <w:b/>
          <w:bCs/>
        </w:rPr>
        <w:t>un</w:t>
      </w:r>
      <w:r w:rsidRPr="00915FB0">
        <w:rPr>
          <w:rFonts w:ascii="Arial" w:hAnsi="Arial" w:cs="Arial"/>
          <w:b/>
          <w:bCs/>
        </w:rPr>
        <w:t>kt</w:t>
      </w:r>
      <w:r>
        <w:rPr>
          <w:rFonts w:ascii="Arial" w:hAnsi="Arial" w:cs="Arial"/>
          <w:b/>
          <w:bCs/>
        </w:rPr>
        <w:t>ów</w:t>
      </w:r>
      <w:r w:rsidRPr="00915FB0">
        <w:rPr>
          <w:rFonts w:ascii="Arial" w:hAnsi="Arial" w:cs="Arial"/>
          <w:b/>
          <w:bCs/>
        </w:rPr>
        <w:t>)</w:t>
      </w:r>
    </w:p>
    <w:p w14:paraId="3777E287"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Ocena w ramach kryterium powinna uwzględniać zakres, spójność i trwałość planowanych działań w dwóch komplementarnych obszarach:</w:t>
      </w:r>
    </w:p>
    <w:p w14:paraId="0D3A2F2F" w14:textId="77777777" w:rsidR="005728D1" w:rsidRPr="00915FB0" w:rsidRDefault="005728D1" w:rsidP="005728D1">
      <w:pPr>
        <w:numPr>
          <w:ilvl w:val="0"/>
          <w:numId w:val="155"/>
        </w:numPr>
        <w:spacing w:before="120" w:after="120" w:line="360" w:lineRule="auto"/>
        <w:ind w:left="714" w:hanging="357"/>
        <w:rPr>
          <w:rFonts w:ascii="Arial" w:hAnsi="Arial" w:cs="Arial"/>
          <w:color w:val="000000" w:themeColor="text1"/>
        </w:rPr>
      </w:pPr>
      <w:r w:rsidRPr="00915FB0">
        <w:rPr>
          <w:rFonts w:ascii="Arial" w:hAnsi="Arial" w:cs="Arial"/>
          <w:color w:val="000000" w:themeColor="text1"/>
        </w:rPr>
        <w:t>dostępność informacyjno-komunikacyjna – obejmująca sposób przekazywania informacji, organizację kontaktu i przebiegu wizyty oraz rozwiązania ograniczające bariery poznawcze i komunikacyjne,</w:t>
      </w:r>
    </w:p>
    <w:p w14:paraId="0C30E542" w14:textId="77777777" w:rsidR="005728D1" w:rsidRPr="00915FB0" w:rsidRDefault="005728D1" w:rsidP="005728D1">
      <w:pPr>
        <w:numPr>
          <w:ilvl w:val="0"/>
          <w:numId w:val="155"/>
        </w:numPr>
        <w:spacing w:before="120" w:after="120" w:line="360" w:lineRule="auto"/>
        <w:ind w:left="714" w:hanging="357"/>
        <w:rPr>
          <w:rFonts w:ascii="Arial" w:hAnsi="Arial" w:cs="Arial"/>
          <w:color w:val="000000" w:themeColor="text1"/>
        </w:rPr>
      </w:pPr>
      <w:r w:rsidRPr="00915FB0">
        <w:rPr>
          <w:rFonts w:ascii="Arial" w:hAnsi="Arial" w:cs="Arial"/>
          <w:color w:val="000000" w:themeColor="text1"/>
        </w:rPr>
        <w:lastRenderedPageBreak/>
        <w:t>dostępność cyfrowa – obejmująca stronę internetową, system rejestracji oraz cyfrowe kanały kontaktu z pacjentem</w:t>
      </w:r>
      <w:r>
        <w:rPr>
          <w:rFonts w:ascii="Arial" w:hAnsi="Arial" w:cs="Arial"/>
          <w:color w:val="000000" w:themeColor="text1"/>
        </w:rPr>
        <w:t>/pacjentką</w:t>
      </w:r>
      <w:r w:rsidRPr="00915FB0">
        <w:rPr>
          <w:rFonts w:ascii="Arial" w:hAnsi="Arial" w:cs="Arial"/>
          <w:color w:val="222222"/>
        </w:rPr>
        <w:t>, umożliwiając</w:t>
      </w:r>
      <w:r>
        <w:rPr>
          <w:rFonts w:ascii="Arial" w:hAnsi="Arial" w:cs="Arial"/>
          <w:color w:val="222222"/>
        </w:rPr>
        <w:t>a</w:t>
      </w:r>
      <w:r w:rsidRPr="00915FB0">
        <w:rPr>
          <w:rFonts w:ascii="Arial" w:hAnsi="Arial" w:cs="Arial"/>
          <w:color w:val="222222"/>
        </w:rPr>
        <w:t xml:space="preserve"> samodzielny kontakt pacjentów</w:t>
      </w:r>
      <w:r>
        <w:rPr>
          <w:rFonts w:ascii="Arial" w:hAnsi="Arial" w:cs="Arial"/>
          <w:color w:val="222222"/>
        </w:rPr>
        <w:t xml:space="preserve"> i pacjentek</w:t>
      </w:r>
      <w:r w:rsidRPr="00915FB0">
        <w:rPr>
          <w:rFonts w:ascii="Arial" w:hAnsi="Arial" w:cs="Arial"/>
          <w:color w:val="222222"/>
        </w:rPr>
        <w:t xml:space="preserve"> z gabinetem z wykorzystaniem narzędzi cyfrowych</w:t>
      </w:r>
      <w:r>
        <w:rPr>
          <w:rFonts w:ascii="Arial" w:hAnsi="Arial" w:cs="Arial"/>
          <w:color w:val="222222"/>
        </w:rPr>
        <w:t>.</w:t>
      </w:r>
    </w:p>
    <w:p w14:paraId="4AD7DDE2"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Wyższą punktację powinny otrzymywać przedsięwzięcia:</w:t>
      </w:r>
    </w:p>
    <w:p w14:paraId="5667F6D3" w14:textId="77777777" w:rsidR="005728D1" w:rsidRPr="00915FB0" w:rsidRDefault="005728D1" w:rsidP="005728D1">
      <w:pPr>
        <w:numPr>
          <w:ilvl w:val="0"/>
          <w:numId w:val="155"/>
        </w:numPr>
        <w:spacing w:before="120" w:after="120" w:line="360" w:lineRule="auto"/>
        <w:ind w:left="714" w:hanging="357"/>
        <w:rPr>
          <w:rFonts w:ascii="Arial" w:hAnsi="Arial" w:cs="Arial"/>
          <w:color w:val="000000" w:themeColor="text1"/>
        </w:rPr>
      </w:pPr>
      <w:r w:rsidRPr="00915FB0">
        <w:rPr>
          <w:rFonts w:ascii="Arial" w:hAnsi="Arial" w:cs="Arial"/>
          <w:color w:val="000000" w:themeColor="text1"/>
        </w:rPr>
        <w:t>obejmujące oba obszary (informacyjno-komunikacyjny i cyfrowy),</w:t>
      </w:r>
    </w:p>
    <w:p w14:paraId="6D74E0AE" w14:textId="77777777" w:rsidR="005728D1" w:rsidRPr="00915FB0" w:rsidRDefault="005728D1" w:rsidP="005728D1">
      <w:pPr>
        <w:numPr>
          <w:ilvl w:val="0"/>
          <w:numId w:val="155"/>
        </w:numPr>
        <w:spacing w:before="120" w:after="120" w:line="360" w:lineRule="auto"/>
        <w:ind w:left="714" w:hanging="357"/>
        <w:rPr>
          <w:rFonts w:ascii="Arial" w:hAnsi="Arial" w:cs="Arial"/>
          <w:color w:val="000000" w:themeColor="text1"/>
        </w:rPr>
      </w:pPr>
      <w:r w:rsidRPr="00915FB0">
        <w:rPr>
          <w:rFonts w:ascii="Arial" w:hAnsi="Arial" w:cs="Arial"/>
          <w:color w:val="000000" w:themeColor="text1"/>
        </w:rPr>
        <w:t>wdrażające więcej niż jedno rozwiązanie w danym obszarze,</w:t>
      </w:r>
    </w:p>
    <w:p w14:paraId="37DC5FDC" w14:textId="77777777" w:rsidR="005728D1" w:rsidRDefault="005728D1" w:rsidP="005728D1">
      <w:pPr>
        <w:numPr>
          <w:ilvl w:val="0"/>
          <w:numId w:val="155"/>
        </w:numPr>
        <w:spacing w:before="120" w:after="120" w:line="360" w:lineRule="auto"/>
        <w:ind w:left="714" w:hanging="357"/>
        <w:rPr>
          <w:rFonts w:ascii="Arial" w:hAnsi="Arial" w:cs="Arial"/>
          <w:color w:val="000000" w:themeColor="text1"/>
        </w:rPr>
      </w:pPr>
      <w:r w:rsidRPr="00915FB0">
        <w:rPr>
          <w:rFonts w:ascii="Arial" w:hAnsi="Arial" w:cs="Arial"/>
          <w:color w:val="000000" w:themeColor="text1"/>
        </w:rPr>
        <w:t>prowadzące do trwałej zmiany standardu komunikacji i obsługi pacjenta, a nie jednorazowego działania informacyjnego.</w:t>
      </w:r>
    </w:p>
    <w:p w14:paraId="1C563CF0" w14:textId="77777777" w:rsidR="005728D1" w:rsidRPr="00CE0B2A" w:rsidRDefault="005728D1" w:rsidP="005728D1">
      <w:pPr>
        <w:spacing w:before="120" w:after="120" w:line="360" w:lineRule="auto"/>
        <w:rPr>
          <w:rFonts w:ascii="Arial" w:hAnsi="Arial" w:cs="Arial"/>
        </w:rPr>
      </w:pPr>
      <w:r w:rsidRPr="00CE0B2A">
        <w:rPr>
          <w:rFonts w:ascii="Arial" w:hAnsi="Arial" w:cs="Arial"/>
        </w:rPr>
        <w:t>Zasady punktacji:</w:t>
      </w:r>
    </w:p>
    <w:p w14:paraId="336C77A3" w14:textId="5857E1E0" w:rsidR="005728D1" w:rsidRPr="006B4DF1" w:rsidRDefault="005728D1" w:rsidP="005728D1">
      <w:pPr>
        <w:spacing w:before="120" w:after="120" w:line="360" w:lineRule="auto"/>
        <w:rPr>
          <w:rFonts w:ascii="Arial" w:hAnsi="Arial" w:cs="Arial"/>
          <w:b/>
          <w:bCs/>
        </w:rPr>
      </w:pPr>
      <w:r w:rsidRPr="00867D4F">
        <w:rPr>
          <w:rFonts w:ascii="Arial" w:hAnsi="Arial" w:cs="Arial"/>
          <w:b/>
          <w:bCs/>
        </w:rPr>
        <w:t xml:space="preserve">15 punktów </w:t>
      </w:r>
      <w:r w:rsidRPr="006B4DF1">
        <w:rPr>
          <w:rFonts w:ascii="Arial" w:hAnsi="Arial" w:cs="Arial"/>
          <w:b/>
          <w:bCs/>
        </w:rPr>
        <w:t>otrzyma wniosek, który:</w:t>
      </w:r>
    </w:p>
    <w:p w14:paraId="633687BF" w14:textId="77777777" w:rsidR="005728D1" w:rsidRPr="00915FB0" w:rsidRDefault="005728D1" w:rsidP="005728D1">
      <w:pPr>
        <w:numPr>
          <w:ilvl w:val="0"/>
          <w:numId w:val="186"/>
        </w:numPr>
        <w:spacing w:before="120" w:after="120" w:line="360" w:lineRule="auto"/>
        <w:rPr>
          <w:rFonts w:ascii="Arial" w:hAnsi="Arial" w:cs="Arial"/>
        </w:rPr>
      </w:pPr>
      <w:r w:rsidRPr="00915FB0">
        <w:rPr>
          <w:rFonts w:ascii="Arial" w:hAnsi="Arial" w:cs="Arial"/>
        </w:rPr>
        <w:t>obejmuj</w:t>
      </w:r>
      <w:r>
        <w:rPr>
          <w:rFonts w:ascii="Arial" w:hAnsi="Arial" w:cs="Arial"/>
        </w:rPr>
        <w:t>e</w:t>
      </w:r>
      <w:r w:rsidRPr="00915FB0">
        <w:rPr>
          <w:rFonts w:ascii="Arial" w:hAnsi="Arial" w:cs="Arial"/>
        </w:rPr>
        <w:t xml:space="preserve"> zarówno dostępność informacyjno-komunikacyjną, jak i cyfrową oraz</w:t>
      </w:r>
    </w:p>
    <w:p w14:paraId="3E029AEE" w14:textId="4E159EB2" w:rsidR="005728D1" w:rsidRPr="00915FB0" w:rsidRDefault="005728D1" w:rsidP="005728D1">
      <w:pPr>
        <w:numPr>
          <w:ilvl w:val="0"/>
          <w:numId w:val="186"/>
        </w:numPr>
        <w:spacing w:before="120" w:after="120" w:line="360" w:lineRule="auto"/>
        <w:rPr>
          <w:rFonts w:ascii="Arial" w:hAnsi="Arial" w:cs="Arial"/>
        </w:rPr>
      </w:pPr>
      <w:r w:rsidRPr="00915FB0">
        <w:rPr>
          <w:rFonts w:ascii="Arial" w:hAnsi="Arial" w:cs="Arial"/>
        </w:rPr>
        <w:t xml:space="preserve">zakłada wdrożenie co najmniej </w:t>
      </w:r>
      <w:r>
        <w:rPr>
          <w:rFonts w:ascii="Arial" w:hAnsi="Arial" w:cs="Arial"/>
        </w:rPr>
        <w:t>pięciu</w:t>
      </w:r>
      <w:r w:rsidRPr="00915FB0">
        <w:rPr>
          <w:rFonts w:ascii="Arial" w:hAnsi="Arial" w:cs="Arial"/>
        </w:rPr>
        <w:t xml:space="preserve"> rozwiązań, </w:t>
      </w:r>
      <w:r w:rsidR="00CE0F28">
        <w:rPr>
          <w:rFonts w:ascii="Arial" w:hAnsi="Arial" w:cs="Arial"/>
        </w:rPr>
        <w:t xml:space="preserve">nie mniej niż </w:t>
      </w:r>
      <w:r>
        <w:rPr>
          <w:rFonts w:ascii="Arial" w:hAnsi="Arial" w:cs="Arial"/>
        </w:rPr>
        <w:t>dw</w:t>
      </w:r>
      <w:r w:rsidR="001634D2">
        <w:rPr>
          <w:rFonts w:ascii="Arial" w:hAnsi="Arial" w:cs="Arial"/>
        </w:rPr>
        <w:t>a</w:t>
      </w:r>
      <w:r w:rsidR="00CE0F28">
        <w:rPr>
          <w:rFonts w:ascii="Arial" w:hAnsi="Arial" w:cs="Arial"/>
        </w:rPr>
        <w:t xml:space="preserve"> rozwiązania</w:t>
      </w:r>
      <w:r w:rsidRPr="00915FB0">
        <w:rPr>
          <w:rFonts w:ascii="Arial" w:hAnsi="Arial" w:cs="Arial"/>
        </w:rPr>
        <w:t xml:space="preserve"> w </w:t>
      </w:r>
      <w:r w:rsidR="00CE0F28">
        <w:rPr>
          <w:rFonts w:ascii="Arial" w:hAnsi="Arial" w:cs="Arial"/>
        </w:rPr>
        <w:t>jednym</w:t>
      </w:r>
      <w:r w:rsidR="00CE0F28" w:rsidRPr="00915FB0">
        <w:rPr>
          <w:rFonts w:ascii="Arial" w:hAnsi="Arial" w:cs="Arial"/>
        </w:rPr>
        <w:t xml:space="preserve"> </w:t>
      </w:r>
      <w:r w:rsidRPr="00915FB0">
        <w:rPr>
          <w:rFonts w:ascii="Arial" w:hAnsi="Arial" w:cs="Arial"/>
        </w:rPr>
        <w:t>obszarze.</w:t>
      </w:r>
    </w:p>
    <w:p w14:paraId="04FE6F8F"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Przykładowe rozwiązania:</w:t>
      </w:r>
    </w:p>
    <w:p w14:paraId="300A8549" w14:textId="77777777" w:rsidR="005728D1" w:rsidRPr="000E36BC" w:rsidRDefault="005728D1" w:rsidP="005728D1">
      <w:pPr>
        <w:numPr>
          <w:ilvl w:val="0"/>
          <w:numId w:val="188"/>
        </w:numPr>
        <w:spacing w:before="120" w:after="120" w:line="360" w:lineRule="auto"/>
        <w:rPr>
          <w:rFonts w:ascii="Arial" w:hAnsi="Arial" w:cs="Arial"/>
          <w:color w:val="222222"/>
        </w:rPr>
      </w:pPr>
      <w:r w:rsidRPr="00867D4F">
        <w:rPr>
          <w:rFonts w:ascii="Arial" w:hAnsi="Arial" w:cs="Arial"/>
          <w:color w:val="222222"/>
        </w:rPr>
        <w:t>obszar informacyjno-komunikacyjny</w:t>
      </w:r>
      <w:r w:rsidRPr="000E36BC">
        <w:rPr>
          <w:rFonts w:ascii="Arial" w:hAnsi="Arial" w:cs="Arial"/>
          <w:color w:val="222222"/>
        </w:rPr>
        <w:t>: materiały i komunikaty w prostym języku/ETR</w:t>
      </w:r>
      <w:r>
        <w:rPr>
          <w:rFonts w:ascii="Arial" w:hAnsi="Arial" w:cs="Arial"/>
          <w:color w:val="222222"/>
        </w:rPr>
        <w:t xml:space="preserve"> czy PJM</w:t>
      </w:r>
      <w:r w:rsidRPr="000E36BC">
        <w:rPr>
          <w:rFonts w:ascii="Arial" w:hAnsi="Arial" w:cs="Arial"/>
          <w:color w:val="222222"/>
        </w:rPr>
        <w:t xml:space="preserve"> (np. informacje o wizycie, </w:t>
      </w:r>
      <w:r w:rsidRPr="000E36BC">
        <w:rPr>
          <w:rFonts w:ascii="Arial" w:hAnsi="Arial" w:cs="Arial"/>
          <w:color w:val="000000" w:themeColor="text1"/>
        </w:rPr>
        <w:t>zasad</w:t>
      </w:r>
      <w:r>
        <w:rPr>
          <w:rFonts w:ascii="Arial" w:hAnsi="Arial" w:cs="Arial"/>
          <w:color w:val="000000" w:themeColor="text1"/>
        </w:rPr>
        <w:t>ach</w:t>
      </w:r>
      <w:r w:rsidRPr="000E36BC">
        <w:rPr>
          <w:rFonts w:ascii="Arial" w:hAnsi="Arial" w:cs="Arial"/>
          <w:color w:val="000000" w:themeColor="text1"/>
        </w:rPr>
        <w:t xml:space="preserve"> rejestracji,</w:t>
      </w:r>
      <w:r w:rsidRPr="000E36BC">
        <w:rPr>
          <w:rFonts w:ascii="Arial" w:hAnsi="Arial" w:cs="Arial"/>
          <w:color w:val="222222"/>
        </w:rPr>
        <w:t xml:space="preserve"> zalecenia), przewidywalna organizacja wizyty (np. opis przebiegu, czasu trwania, możliwych procedur), dostosowanie organizacji wizyt (np. wydłużony czas wizyty, wizyta adaptacyjna), rozwiązania organizacyjne </w:t>
      </w:r>
      <w:r>
        <w:rPr>
          <w:rFonts w:ascii="Arial" w:hAnsi="Arial" w:cs="Arial"/>
          <w:color w:val="000000" w:themeColor="text1"/>
        </w:rPr>
        <w:t>lub proste wyposażenie</w:t>
      </w:r>
      <w:r w:rsidRPr="000E36BC">
        <w:rPr>
          <w:rFonts w:ascii="Arial" w:hAnsi="Arial" w:cs="Arial"/>
          <w:color w:val="000000" w:themeColor="text1"/>
        </w:rPr>
        <w:t xml:space="preserve"> </w:t>
      </w:r>
      <w:r w:rsidRPr="000E36BC">
        <w:rPr>
          <w:rFonts w:ascii="Arial" w:hAnsi="Arial" w:cs="Arial"/>
          <w:color w:val="222222"/>
        </w:rPr>
        <w:t xml:space="preserve">ograniczające nadmiar bodźców (np. spokojniejsze godziny przyjęć, </w:t>
      </w:r>
      <w:r w:rsidRPr="000E36BC">
        <w:rPr>
          <w:rFonts w:ascii="Arial" w:hAnsi="Arial" w:cs="Arial"/>
          <w:color w:val="000000" w:themeColor="text1"/>
        </w:rPr>
        <w:t>możliwość przyciemnienia światła, redukcja hałasu, spokojna przestrzeń oczekiwania</w:t>
      </w:r>
      <w:r w:rsidRPr="000E36BC">
        <w:rPr>
          <w:rFonts w:ascii="Arial" w:hAnsi="Arial" w:cs="Arial"/>
          <w:color w:val="222222"/>
        </w:rPr>
        <w:t>);</w:t>
      </w:r>
    </w:p>
    <w:p w14:paraId="1EA80E2C" w14:textId="77777777" w:rsidR="005728D1" w:rsidRPr="00915FB0" w:rsidRDefault="005728D1" w:rsidP="005728D1">
      <w:pPr>
        <w:numPr>
          <w:ilvl w:val="0"/>
          <w:numId w:val="188"/>
        </w:numPr>
        <w:spacing w:before="120" w:after="120" w:line="360" w:lineRule="auto"/>
        <w:rPr>
          <w:rFonts w:ascii="Arial" w:hAnsi="Arial" w:cs="Arial"/>
          <w:color w:val="222222"/>
        </w:rPr>
      </w:pPr>
      <w:r w:rsidRPr="00867D4F">
        <w:rPr>
          <w:rFonts w:ascii="Arial" w:hAnsi="Arial" w:cs="Arial"/>
          <w:color w:val="222222"/>
        </w:rPr>
        <w:t>obszar cyfrowy:</w:t>
      </w:r>
      <w:r w:rsidRPr="00915FB0">
        <w:rPr>
          <w:rFonts w:ascii="Arial" w:hAnsi="Arial" w:cs="Arial"/>
          <w:color w:val="222222"/>
        </w:rPr>
        <w:t xml:space="preserve"> poprawa struktury i czytelności strony internetowej (logiczna nawigacja, czytelne treści), dostosowanie kluczowych funkcji strony lub</w:t>
      </w:r>
      <w:r>
        <w:rPr>
          <w:rFonts w:ascii="Arial" w:hAnsi="Arial" w:cs="Arial"/>
          <w:color w:val="222222"/>
        </w:rPr>
        <w:t> </w:t>
      </w:r>
      <w:r w:rsidRPr="00915FB0">
        <w:rPr>
          <w:rFonts w:ascii="Arial" w:hAnsi="Arial" w:cs="Arial"/>
          <w:color w:val="222222"/>
        </w:rPr>
        <w:t>rejestracji do zasad WCAG (np. kontrast, możliwość obsługi klawiaturą), alternatywne formy kontaktu cyfrowego (formularz, e-mail, SMS).</w:t>
      </w:r>
    </w:p>
    <w:p w14:paraId="303480DB" w14:textId="3EE77B82" w:rsidR="005728D1" w:rsidRPr="007D125B" w:rsidRDefault="005728D1" w:rsidP="005728D1">
      <w:pPr>
        <w:spacing w:before="120" w:after="120" w:line="360" w:lineRule="auto"/>
        <w:rPr>
          <w:rFonts w:ascii="Arial" w:hAnsi="Arial" w:cs="Arial"/>
          <w:b/>
          <w:bCs/>
        </w:rPr>
      </w:pPr>
      <w:r w:rsidRPr="00867D4F">
        <w:rPr>
          <w:rFonts w:ascii="Arial" w:hAnsi="Arial" w:cs="Arial"/>
          <w:b/>
          <w:bCs/>
        </w:rPr>
        <w:t xml:space="preserve">10 punktów </w:t>
      </w:r>
      <w:r w:rsidRPr="007D125B">
        <w:rPr>
          <w:rFonts w:ascii="Arial" w:hAnsi="Arial" w:cs="Arial"/>
          <w:b/>
          <w:bCs/>
        </w:rPr>
        <w:t>otrzyma wniosek, który:</w:t>
      </w:r>
    </w:p>
    <w:p w14:paraId="69402759" w14:textId="77777777" w:rsidR="005728D1" w:rsidRPr="00915FB0" w:rsidRDefault="005728D1" w:rsidP="005728D1">
      <w:pPr>
        <w:numPr>
          <w:ilvl w:val="0"/>
          <w:numId w:val="186"/>
        </w:numPr>
        <w:spacing w:before="120" w:after="120" w:line="360" w:lineRule="auto"/>
        <w:rPr>
          <w:rFonts w:ascii="Arial" w:hAnsi="Arial" w:cs="Arial"/>
        </w:rPr>
      </w:pPr>
      <w:r w:rsidRPr="00915FB0">
        <w:rPr>
          <w:rFonts w:ascii="Arial" w:hAnsi="Arial" w:cs="Arial"/>
        </w:rPr>
        <w:t>obejmuj</w:t>
      </w:r>
      <w:r>
        <w:rPr>
          <w:rFonts w:ascii="Arial" w:hAnsi="Arial" w:cs="Arial"/>
        </w:rPr>
        <w:t>e</w:t>
      </w:r>
      <w:r w:rsidRPr="00915FB0">
        <w:rPr>
          <w:rFonts w:ascii="Arial" w:hAnsi="Arial" w:cs="Arial"/>
        </w:rPr>
        <w:t xml:space="preserve"> zarówno dostępność informacyjno-komunikacyjną, jak i cyfrową oraz</w:t>
      </w:r>
    </w:p>
    <w:p w14:paraId="5D3280B5" w14:textId="2735C22E" w:rsidR="005728D1" w:rsidRPr="00915FB0" w:rsidRDefault="005728D1" w:rsidP="005728D1">
      <w:pPr>
        <w:numPr>
          <w:ilvl w:val="0"/>
          <w:numId w:val="186"/>
        </w:numPr>
        <w:spacing w:before="120" w:after="120" w:line="360" w:lineRule="auto"/>
        <w:rPr>
          <w:rFonts w:ascii="Arial" w:hAnsi="Arial" w:cs="Arial"/>
        </w:rPr>
      </w:pPr>
      <w:r w:rsidRPr="00915FB0">
        <w:rPr>
          <w:rFonts w:ascii="Arial" w:hAnsi="Arial" w:cs="Arial"/>
        </w:rPr>
        <w:lastRenderedPageBreak/>
        <w:t xml:space="preserve">zakłada wdrożenie co najmniej </w:t>
      </w:r>
      <w:r>
        <w:rPr>
          <w:rFonts w:ascii="Arial" w:hAnsi="Arial" w:cs="Arial"/>
        </w:rPr>
        <w:t>trzech</w:t>
      </w:r>
      <w:r w:rsidRPr="00915FB0">
        <w:rPr>
          <w:rFonts w:ascii="Arial" w:hAnsi="Arial" w:cs="Arial"/>
        </w:rPr>
        <w:t xml:space="preserve"> rozwiązań, </w:t>
      </w:r>
      <w:r w:rsidR="000F06FB">
        <w:rPr>
          <w:rFonts w:ascii="Arial" w:hAnsi="Arial" w:cs="Arial"/>
        </w:rPr>
        <w:t>nie mniej niż jedno rozwiązanie</w:t>
      </w:r>
      <w:r w:rsidRPr="00915FB0">
        <w:rPr>
          <w:rFonts w:ascii="Arial" w:hAnsi="Arial" w:cs="Arial"/>
        </w:rPr>
        <w:t xml:space="preserve"> w </w:t>
      </w:r>
      <w:r w:rsidR="000F06FB">
        <w:rPr>
          <w:rFonts w:ascii="Arial" w:hAnsi="Arial" w:cs="Arial"/>
        </w:rPr>
        <w:t>jednym</w:t>
      </w:r>
      <w:r w:rsidR="000F06FB" w:rsidRPr="00915FB0">
        <w:rPr>
          <w:rFonts w:ascii="Arial" w:hAnsi="Arial" w:cs="Arial"/>
        </w:rPr>
        <w:t xml:space="preserve"> </w:t>
      </w:r>
      <w:r w:rsidRPr="00915FB0">
        <w:rPr>
          <w:rFonts w:ascii="Arial" w:hAnsi="Arial" w:cs="Arial"/>
        </w:rPr>
        <w:t>obszarze.</w:t>
      </w:r>
    </w:p>
    <w:p w14:paraId="758097DC" w14:textId="6BE955D5" w:rsidR="005728D1" w:rsidRPr="007D125B" w:rsidRDefault="005728D1" w:rsidP="005728D1">
      <w:pPr>
        <w:spacing w:before="120" w:after="120" w:line="360" w:lineRule="auto"/>
        <w:rPr>
          <w:rFonts w:ascii="Arial" w:hAnsi="Arial" w:cs="Arial"/>
          <w:b/>
          <w:bCs/>
        </w:rPr>
      </w:pPr>
      <w:r w:rsidRPr="00867D4F">
        <w:rPr>
          <w:rFonts w:ascii="Arial" w:hAnsi="Arial" w:cs="Arial"/>
          <w:b/>
          <w:bCs/>
        </w:rPr>
        <w:t xml:space="preserve">5 punktów </w:t>
      </w:r>
      <w:r w:rsidRPr="007D125B">
        <w:rPr>
          <w:rFonts w:ascii="Arial" w:hAnsi="Arial" w:cs="Arial"/>
          <w:b/>
          <w:bCs/>
        </w:rPr>
        <w:t>otrzyma wniosek, który:</w:t>
      </w:r>
    </w:p>
    <w:p w14:paraId="614ED9A4" w14:textId="77777777" w:rsidR="005728D1" w:rsidRPr="00915FB0" w:rsidRDefault="005728D1" w:rsidP="005728D1">
      <w:pPr>
        <w:numPr>
          <w:ilvl w:val="0"/>
          <w:numId w:val="155"/>
        </w:numPr>
        <w:spacing w:before="120" w:after="120" w:line="360" w:lineRule="auto"/>
        <w:ind w:left="714" w:hanging="357"/>
        <w:rPr>
          <w:rFonts w:ascii="Arial" w:hAnsi="Arial" w:cs="Arial"/>
          <w:color w:val="000000" w:themeColor="text1"/>
        </w:rPr>
      </w:pPr>
      <w:r w:rsidRPr="00915FB0">
        <w:rPr>
          <w:rFonts w:ascii="Arial" w:hAnsi="Arial" w:cs="Arial"/>
          <w:color w:val="000000" w:themeColor="text1"/>
        </w:rPr>
        <w:t>obejmuj</w:t>
      </w:r>
      <w:r>
        <w:rPr>
          <w:rFonts w:ascii="Arial" w:hAnsi="Arial" w:cs="Arial"/>
          <w:color w:val="000000" w:themeColor="text1"/>
        </w:rPr>
        <w:t>e</w:t>
      </w:r>
      <w:r w:rsidRPr="00915FB0">
        <w:rPr>
          <w:rFonts w:ascii="Arial" w:hAnsi="Arial" w:cs="Arial"/>
          <w:color w:val="000000" w:themeColor="text1"/>
        </w:rPr>
        <w:t xml:space="preserve"> tylko jeden z dwóch obszarów dostępności</w:t>
      </w:r>
      <w:r>
        <w:rPr>
          <w:rFonts w:ascii="Arial" w:hAnsi="Arial" w:cs="Arial"/>
          <w:color w:val="000000" w:themeColor="text1"/>
        </w:rPr>
        <w:t>.</w:t>
      </w:r>
    </w:p>
    <w:p w14:paraId="2900590C"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Przykładowe rozwiązania:</w:t>
      </w:r>
    </w:p>
    <w:p w14:paraId="0D64ED7D" w14:textId="77777777" w:rsidR="005728D1" w:rsidRPr="00915FB0" w:rsidRDefault="005728D1" w:rsidP="005728D1">
      <w:pPr>
        <w:numPr>
          <w:ilvl w:val="0"/>
          <w:numId w:val="155"/>
        </w:numPr>
        <w:spacing w:before="120" w:after="120" w:line="360" w:lineRule="auto"/>
        <w:ind w:left="714" w:hanging="357"/>
        <w:rPr>
          <w:rFonts w:ascii="Arial" w:hAnsi="Arial" w:cs="Arial"/>
          <w:color w:val="000000" w:themeColor="text1"/>
        </w:rPr>
      </w:pPr>
      <w:r w:rsidRPr="00915FB0">
        <w:rPr>
          <w:rFonts w:ascii="Arial" w:hAnsi="Arial" w:cs="Arial"/>
          <w:color w:val="000000" w:themeColor="text1"/>
        </w:rPr>
        <w:t>wyłącznie wprowadzenie materiałów w prostym języku,</w:t>
      </w:r>
    </w:p>
    <w:p w14:paraId="73F79CDD" w14:textId="77777777" w:rsidR="005728D1" w:rsidRPr="00915FB0" w:rsidRDefault="005728D1" w:rsidP="005728D1">
      <w:pPr>
        <w:numPr>
          <w:ilvl w:val="0"/>
          <w:numId w:val="155"/>
        </w:numPr>
        <w:spacing w:before="120" w:after="120" w:line="360" w:lineRule="auto"/>
        <w:ind w:left="714" w:hanging="357"/>
        <w:rPr>
          <w:rFonts w:ascii="Arial" w:hAnsi="Arial" w:cs="Arial"/>
          <w:color w:val="000000" w:themeColor="text1"/>
        </w:rPr>
      </w:pPr>
      <w:r w:rsidRPr="00915FB0">
        <w:rPr>
          <w:rFonts w:ascii="Arial" w:hAnsi="Arial" w:cs="Arial"/>
          <w:color w:val="000000" w:themeColor="text1"/>
        </w:rPr>
        <w:t>wyłącznie zmiana organizacji wizyt bez działań cyfrowych,</w:t>
      </w:r>
    </w:p>
    <w:p w14:paraId="7D49BCEC" w14:textId="77777777" w:rsidR="005728D1" w:rsidRPr="00915FB0" w:rsidRDefault="005728D1" w:rsidP="005728D1">
      <w:pPr>
        <w:numPr>
          <w:ilvl w:val="0"/>
          <w:numId w:val="155"/>
        </w:numPr>
        <w:spacing w:before="120" w:after="120" w:line="360" w:lineRule="auto"/>
        <w:ind w:left="714" w:hanging="357"/>
        <w:rPr>
          <w:rFonts w:ascii="Arial" w:hAnsi="Arial" w:cs="Arial"/>
          <w:color w:val="000000" w:themeColor="text1"/>
        </w:rPr>
      </w:pPr>
      <w:r w:rsidRPr="00915FB0">
        <w:rPr>
          <w:rFonts w:ascii="Arial" w:hAnsi="Arial" w:cs="Arial"/>
          <w:color w:val="000000" w:themeColor="text1"/>
        </w:rPr>
        <w:t>wyłącznie podstawowe poprawki strony internetowej bez zmian w komunikacji z pacjentem</w:t>
      </w:r>
      <w:r>
        <w:rPr>
          <w:rFonts w:ascii="Arial" w:hAnsi="Arial" w:cs="Arial"/>
          <w:color w:val="000000" w:themeColor="text1"/>
        </w:rPr>
        <w:t>/pacjentką</w:t>
      </w:r>
      <w:r w:rsidRPr="00915FB0">
        <w:rPr>
          <w:rFonts w:ascii="Arial" w:hAnsi="Arial" w:cs="Arial"/>
          <w:color w:val="000000" w:themeColor="text1"/>
        </w:rPr>
        <w:t>.</w:t>
      </w:r>
    </w:p>
    <w:p w14:paraId="10E1A67E" w14:textId="5567292A" w:rsidR="005728D1" w:rsidRPr="00915FB0" w:rsidRDefault="005728D1" w:rsidP="005728D1">
      <w:pPr>
        <w:spacing w:before="120" w:after="120" w:line="360" w:lineRule="auto"/>
        <w:rPr>
          <w:rFonts w:ascii="Arial" w:hAnsi="Arial" w:cs="Arial"/>
          <w:color w:val="000000" w:themeColor="text1"/>
        </w:rPr>
      </w:pPr>
      <w:r>
        <w:rPr>
          <w:rFonts w:ascii="Arial" w:hAnsi="Arial" w:cs="Arial"/>
          <w:b/>
          <w:bCs/>
        </w:rPr>
        <w:t xml:space="preserve">0 </w:t>
      </w:r>
      <w:r w:rsidRPr="005870BF">
        <w:rPr>
          <w:rFonts w:ascii="Arial" w:hAnsi="Arial" w:cs="Arial"/>
          <w:b/>
          <w:bCs/>
        </w:rPr>
        <w:t xml:space="preserve">punktów </w:t>
      </w:r>
      <w:r w:rsidRPr="007D125B">
        <w:rPr>
          <w:rFonts w:ascii="Arial" w:hAnsi="Arial" w:cs="Arial"/>
          <w:b/>
          <w:bCs/>
        </w:rPr>
        <w:t>otrzyma wniosek</w:t>
      </w:r>
      <w:r w:rsidRPr="00CE0B2A">
        <w:rPr>
          <w:rFonts w:ascii="Arial" w:hAnsi="Arial" w:cs="Arial"/>
        </w:rPr>
        <w:t>, któr</w:t>
      </w:r>
      <w:r>
        <w:rPr>
          <w:rFonts w:ascii="Arial" w:hAnsi="Arial" w:cs="Arial"/>
        </w:rPr>
        <w:t>y</w:t>
      </w:r>
      <w:r w:rsidRPr="005870BF">
        <w:rPr>
          <w:rFonts w:ascii="Arial" w:hAnsi="Arial" w:cs="Arial"/>
          <w:color w:val="000000" w:themeColor="text1"/>
        </w:rPr>
        <w:t xml:space="preserve"> </w:t>
      </w:r>
      <w:r w:rsidRPr="00915FB0">
        <w:rPr>
          <w:rFonts w:ascii="Arial" w:hAnsi="Arial" w:cs="Arial"/>
          <w:color w:val="000000" w:themeColor="text1"/>
        </w:rPr>
        <w:t>nie przewiduj</w:t>
      </w:r>
      <w:r>
        <w:rPr>
          <w:rFonts w:ascii="Arial" w:hAnsi="Arial" w:cs="Arial"/>
          <w:color w:val="000000" w:themeColor="text1"/>
        </w:rPr>
        <w:t>e</w:t>
      </w:r>
      <w:r w:rsidRPr="00915FB0">
        <w:rPr>
          <w:rFonts w:ascii="Arial" w:hAnsi="Arial" w:cs="Arial"/>
          <w:color w:val="000000" w:themeColor="text1"/>
        </w:rPr>
        <w:t xml:space="preserve"> żadnych działań w</w:t>
      </w:r>
      <w:r>
        <w:rPr>
          <w:rFonts w:ascii="Arial" w:hAnsi="Arial" w:cs="Arial"/>
          <w:color w:val="000000" w:themeColor="text1"/>
        </w:rPr>
        <w:t> </w:t>
      </w:r>
      <w:r w:rsidRPr="00915FB0">
        <w:rPr>
          <w:rFonts w:ascii="Arial" w:hAnsi="Arial" w:cs="Arial"/>
          <w:color w:val="000000" w:themeColor="text1"/>
        </w:rPr>
        <w:t>obszarze dostępności informacyjno-komunikacyjnej ani cyfrowej</w:t>
      </w:r>
      <w:r>
        <w:rPr>
          <w:rFonts w:ascii="Arial" w:hAnsi="Arial" w:cs="Arial"/>
          <w:color w:val="000000" w:themeColor="text1"/>
        </w:rPr>
        <w:t>.</w:t>
      </w:r>
    </w:p>
    <w:p w14:paraId="3BBCF3E2" w14:textId="77777777" w:rsidR="005728D1" w:rsidRPr="003914D8" w:rsidRDefault="005728D1" w:rsidP="005728D1">
      <w:pPr>
        <w:pStyle w:val="Akapitzlist"/>
        <w:numPr>
          <w:ilvl w:val="0"/>
          <w:numId w:val="146"/>
        </w:numPr>
        <w:spacing w:before="120" w:after="120" w:line="360" w:lineRule="auto"/>
        <w:ind w:left="714" w:hanging="357"/>
        <w:contextualSpacing w:val="0"/>
        <w:rPr>
          <w:rFonts w:ascii="Arial" w:hAnsi="Arial" w:cs="Arial"/>
          <w:b/>
          <w:bCs/>
          <w:color w:val="222222"/>
        </w:rPr>
      </w:pPr>
      <w:r w:rsidRPr="003914D8">
        <w:rPr>
          <w:rFonts w:ascii="Arial" w:hAnsi="Arial" w:cs="Arial"/>
          <w:b/>
          <w:bCs/>
          <w:color w:val="222222"/>
        </w:rPr>
        <w:t>Udział personelu gabinetu stomatologicznego w szkoleniach</w:t>
      </w:r>
    </w:p>
    <w:p w14:paraId="5AE50336" w14:textId="77777777" w:rsidR="005728D1" w:rsidRPr="00915FB0" w:rsidRDefault="005728D1" w:rsidP="005728D1">
      <w:pPr>
        <w:spacing w:before="120" w:after="120" w:line="360" w:lineRule="auto"/>
        <w:rPr>
          <w:rFonts w:ascii="Arial" w:hAnsi="Arial" w:cs="Arial"/>
        </w:rPr>
      </w:pPr>
      <w:r w:rsidRPr="00915FB0">
        <w:rPr>
          <w:rFonts w:ascii="Arial" w:hAnsi="Arial" w:cs="Arial"/>
        </w:rPr>
        <w:t xml:space="preserve">Rekomenduje się, aby objęcie szkoleniami personelu gabinetu było warunkiem formalnym lub kryterium punktowanym. Kryterium to powinno dotyczyć wszystkich kluczowych grup personelu: lekarzy/lekarek dentystów, personelu medycznego </w:t>
      </w:r>
      <w:r>
        <w:rPr>
          <w:rFonts w:ascii="Arial" w:hAnsi="Arial" w:cs="Arial"/>
        </w:rPr>
        <w:t xml:space="preserve">- </w:t>
      </w:r>
      <w:r w:rsidRPr="00915FB0">
        <w:rPr>
          <w:rFonts w:ascii="Arial" w:hAnsi="Arial" w:cs="Arial"/>
        </w:rPr>
        <w:t>pomocniczego, pracowników rejestracji oraz kadry zarządczej. Wyniki badań jednoznacznie pokazują, że brak lub niski poziom kompetencji w zespole znacząco obniża efektywność nawet dobrze zaprojektowanych rozwiązań z zakresu dostępności.</w:t>
      </w:r>
      <w:r w:rsidRPr="00D00C18">
        <w:t xml:space="preserve"> </w:t>
      </w:r>
      <w:r>
        <w:rPr>
          <w:rFonts w:ascii="Arial" w:hAnsi="Arial" w:cs="Arial"/>
        </w:rPr>
        <w:t>B</w:t>
      </w:r>
      <w:r w:rsidRPr="00D00C18">
        <w:rPr>
          <w:rFonts w:ascii="Arial" w:hAnsi="Arial" w:cs="Arial"/>
        </w:rPr>
        <w:t>ez zaangażowania i kompetencji kadry działania szkoleniowe i</w:t>
      </w:r>
      <w:r>
        <w:rPr>
          <w:rFonts w:ascii="Arial" w:hAnsi="Arial" w:cs="Arial"/>
        </w:rPr>
        <w:t> </w:t>
      </w:r>
      <w:r w:rsidRPr="00D00C18">
        <w:rPr>
          <w:rFonts w:ascii="Arial" w:hAnsi="Arial" w:cs="Arial"/>
        </w:rPr>
        <w:t>inwestycyjne mają charakter punktowy i nietrwały</w:t>
      </w:r>
      <w:r>
        <w:rPr>
          <w:rFonts w:ascii="Arial" w:hAnsi="Arial" w:cs="Arial"/>
        </w:rPr>
        <w:t>.</w:t>
      </w:r>
    </w:p>
    <w:p w14:paraId="1EB90DDA" w14:textId="77777777" w:rsidR="005728D1" w:rsidRPr="00915FB0" w:rsidRDefault="005728D1" w:rsidP="005728D1">
      <w:pPr>
        <w:spacing w:before="120" w:after="120" w:line="360" w:lineRule="auto"/>
        <w:rPr>
          <w:rFonts w:ascii="Arial" w:hAnsi="Arial" w:cs="Arial"/>
        </w:rPr>
      </w:pPr>
      <w:r w:rsidRPr="00915FB0">
        <w:rPr>
          <w:rFonts w:ascii="Arial" w:hAnsi="Arial" w:cs="Arial"/>
        </w:rPr>
        <w:t>Kryterium powinno premiować przedsięwzięcia, w których:</w:t>
      </w:r>
    </w:p>
    <w:p w14:paraId="3C5538DD" w14:textId="77777777" w:rsidR="005728D1" w:rsidRPr="00915FB0" w:rsidRDefault="005728D1" w:rsidP="005728D1">
      <w:pPr>
        <w:numPr>
          <w:ilvl w:val="0"/>
          <w:numId w:val="155"/>
        </w:numPr>
        <w:spacing w:before="120" w:after="120" w:line="360" w:lineRule="auto"/>
        <w:ind w:left="714" w:hanging="357"/>
        <w:rPr>
          <w:rFonts w:ascii="Arial" w:hAnsi="Arial" w:cs="Arial"/>
        </w:rPr>
      </w:pPr>
      <w:r w:rsidRPr="00915FB0">
        <w:rPr>
          <w:rFonts w:ascii="Arial" w:hAnsi="Arial" w:cs="Arial"/>
        </w:rPr>
        <w:t>szkolenia są spójne z planowanymi dostosowaniami,</w:t>
      </w:r>
    </w:p>
    <w:p w14:paraId="2C7359DE" w14:textId="77777777" w:rsidR="005728D1" w:rsidRPr="00915FB0" w:rsidRDefault="005728D1" w:rsidP="005728D1">
      <w:pPr>
        <w:numPr>
          <w:ilvl w:val="0"/>
          <w:numId w:val="155"/>
        </w:numPr>
        <w:spacing w:before="120" w:after="120" w:line="360" w:lineRule="auto"/>
        <w:ind w:left="714" w:hanging="357"/>
        <w:rPr>
          <w:rFonts w:ascii="Arial" w:hAnsi="Arial" w:cs="Arial"/>
        </w:rPr>
      </w:pPr>
      <w:r w:rsidRPr="00915FB0">
        <w:rPr>
          <w:rFonts w:ascii="Arial" w:hAnsi="Arial" w:cs="Arial"/>
        </w:rPr>
        <w:t>obejmują te obszary kompetencji, które realnie wpływają na poprawę jakości obsługi pacjentów</w:t>
      </w:r>
      <w:r>
        <w:rPr>
          <w:rFonts w:ascii="Arial" w:hAnsi="Arial" w:cs="Arial"/>
        </w:rPr>
        <w:t xml:space="preserve"> i pacjentek</w:t>
      </w:r>
      <w:r w:rsidRPr="00915FB0">
        <w:rPr>
          <w:rFonts w:ascii="Arial" w:hAnsi="Arial" w:cs="Arial"/>
        </w:rPr>
        <w:t xml:space="preserve"> z różnymi potrzebami.</w:t>
      </w:r>
    </w:p>
    <w:p w14:paraId="604B5C7C"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b/>
          <w:bCs/>
        </w:rPr>
        <w:t>Proponowany system punktacji dla kryterium 4 (maks</w:t>
      </w:r>
      <w:r>
        <w:rPr>
          <w:rFonts w:ascii="Arial" w:hAnsi="Arial" w:cs="Arial"/>
          <w:b/>
          <w:bCs/>
        </w:rPr>
        <w:t>ymalnie</w:t>
      </w:r>
      <w:r w:rsidRPr="00915FB0">
        <w:rPr>
          <w:rFonts w:ascii="Arial" w:hAnsi="Arial" w:cs="Arial"/>
          <w:b/>
          <w:bCs/>
        </w:rPr>
        <w:t xml:space="preserve"> </w:t>
      </w:r>
      <w:r>
        <w:rPr>
          <w:rFonts w:ascii="Arial" w:hAnsi="Arial" w:cs="Arial"/>
          <w:b/>
          <w:bCs/>
        </w:rPr>
        <w:t>1</w:t>
      </w:r>
      <w:r w:rsidRPr="00915FB0">
        <w:rPr>
          <w:rFonts w:ascii="Arial" w:hAnsi="Arial" w:cs="Arial"/>
          <w:b/>
          <w:bCs/>
        </w:rPr>
        <w:t>5 p</w:t>
      </w:r>
      <w:r>
        <w:rPr>
          <w:rFonts w:ascii="Arial" w:hAnsi="Arial" w:cs="Arial"/>
          <w:b/>
          <w:bCs/>
        </w:rPr>
        <w:t>un</w:t>
      </w:r>
      <w:r w:rsidRPr="00915FB0">
        <w:rPr>
          <w:rFonts w:ascii="Arial" w:hAnsi="Arial" w:cs="Arial"/>
          <w:b/>
          <w:bCs/>
        </w:rPr>
        <w:t>kt</w:t>
      </w:r>
      <w:r>
        <w:rPr>
          <w:rFonts w:ascii="Arial" w:hAnsi="Arial" w:cs="Arial"/>
          <w:b/>
          <w:bCs/>
        </w:rPr>
        <w:t>ów</w:t>
      </w:r>
      <w:r w:rsidRPr="00915FB0">
        <w:rPr>
          <w:rFonts w:ascii="Arial" w:hAnsi="Arial" w:cs="Arial"/>
          <w:b/>
          <w:bCs/>
        </w:rPr>
        <w:t>)</w:t>
      </w:r>
    </w:p>
    <w:p w14:paraId="4627DBC9" w14:textId="570C14FC" w:rsidR="005728D1" w:rsidRPr="00915FB0" w:rsidRDefault="005728D1" w:rsidP="00D21234">
      <w:pPr>
        <w:spacing w:before="120" w:after="360" w:line="360" w:lineRule="auto"/>
        <w:rPr>
          <w:rFonts w:ascii="Arial" w:hAnsi="Arial" w:cs="Arial"/>
          <w:color w:val="222222"/>
        </w:rPr>
      </w:pPr>
      <w:r w:rsidRPr="00915FB0">
        <w:rPr>
          <w:rFonts w:ascii="Arial" w:hAnsi="Arial" w:cs="Arial"/>
          <w:color w:val="222222"/>
        </w:rPr>
        <w:t>Punkty przyznawane są za każdy odrębny obszar szkoleniowy, niezależnie od liczby przeszkolonych osób w danej grupie (co eliminuje barierę organizacyjną dla większych placówek).</w:t>
      </w:r>
    </w:p>
    <w:p w14:paraId="02278697"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lastRenderedPageBreak/>
        <w:t>Lista szkoleń</w:t>
      </w:r>
      <w:r>
        <w:rPr>
          <w:rFonts w:ascii="Arial" w:hAnsi="Arial" w:cs="Arial"/>
          <w:color w:val="222222"/>
        </w:rPr>
        <w:t>/obszarów szkoleniowych</w:t>
      </w:r>
      <w:r w:rsidRPr="00915FB0">
        <w:rPr>
          <w:rFonts w:ascii="Arial" w:hAnsi="Arial" w:cs="Arial"/>
          <w:color w:val="222222"/>
        </w:rPr>
        <w:t xml:space="preserve"> kwalifikowanych do punktacji:</w:t>
      </w:r>
    </w:p>
    <w:p w14:paraId="4162F6CB" w14:textId="77777777" w:rsidR="005728D1" w:rsidRPr="00915FB0" w:rsidRDefault="005728D1" w:rsidP="005728D1">
      <w:pPr>
        <w:numPr>
          <w:ilvl w:val="0"/>
          <w:numId w:val="155"/>
        </w:numPr>
        <w:spacing w:before="120" w:after="120" w:line="360" w:lineRule="auto"/>
        <w:ind w:left="714" w:hanging="357"/>
        <w:rPr>
          <w:rFonts w:ascii="Arial" w:hAnsi="Arial" w:cs="Arial"/>
        </w:rPr>
      </w:pPr>
      <w:r w:rsidRPr="00915FB0">
        <w:rPr>
          <w:rFonts w:ascii="Arial" w:hAnsi="Arial" w:cs="Arial"/>
          <w:b/>
          <w:bCs/>
        </w:rPr>
        <w:t>Komunikacja z pacjentami/pacjentkami ze szczególnymi potrzebami</w:t>
      </w:r>
      <w:r w:rsidRPr="00915FB0">
        <w:rPr>
          <w:rFonts w:ascii="Arial" w:hAnsi="Arial" w:cs="Arial"/>
        </w:rPr>
        <w:t xml:space="preserve"> – w tym z osobami z </w:t>
      </w:r>
      <w:r>
        <w:rPr>
          <w:rFonts w:ascii="Arial" w:hAnsi="Arial" w:cs="Arial"/>
        </w:rPr>
        <w:t xml:space="preserve">zaburzeniami </w:t>
      </w:r>
      <w:r w:rsidRPr="00915FB0">
        <w:rPr>
          <w:rFonts w:ascii="Arial" w:hAnsi="Arial" w:cs="Arial"/>
        </w:rPr>
        <w:t>sensorycznymi, poznawczymi i komunikacyjnymi;</w:t>
      </w:r>
    </w:p>
    <w:p w14:paraId="0CA29C79" w14:textId="77777777" w:rsidR="005728D1" w:rsidRPr="00915FB0" w:rsidRDefault="005728D1" w:rsidP="005728D1">
      <w:pPr>
        <w:numPr>
          <w:ilvl w:val="0"/>
          <w:numId w:val="155"/>
        </w:numPr>
        <w:spacing w:before="120" w:after="120" w:line="360" w:lineRule="auto"/>
        <w:ind w:left="714" w:hanging="357"/>
        <w:rPr>
          <w:rFonts w:ascii="Arial" w:hAnsi="Arial" w:cs="Arial"/>
        </w:rPr>
      </w:pPr>
      <w:r w:rsidRPr="00915FB0">
        <w:rPr>
          <w:rFonts w:ascii="Arial" w:hAnsi="Arial" w:cs="Arial"/>
          <w:b/>
          <w:bCs/>
        </w:rPr>
        <w:t>Reagowanie na sytuacje trudne w gabinecie</w:t>
      </w:r>
      <w:r w:rsidRPr="00915FB0">
        <w:rPr>
          <w:rFonts w:ascii="Arial" w:hAnsi="Arial" w:cs="Arial"/>
        </w:rPr>
        <w:t xml:space="preserve"> – zarządzanie stresem, paniką, dezorientacją pacjenta</w:t>
      </w:r>
      <w:r>
        <w:rPr>
          <w:rFonts w:ascii="Arial" w:hAnsi="Arial" w:cs="Arial"/>
        </w:rPr>
        <w:t>/pacjentki</w:t>
      </w:r>
      <w:r w:rsidRPr="00915FB0">
        <w:rPr>
          <w:rFonts w:ascii="Arial" w:hAnsi="Arial" w:cs="Arial"/>
        </w:rPr>
        <w:t>, nadwrażliwością na bodźce</w:t>
      </w:r>
      <w:r>
        <w:rPr>
          <w:rFonts w:ascii="Arial" w:hAnsi="Arial" w:cs="Arial"/>
        </w:rPr>
        <w:t xml:space="preserve"> oraz trudnymi zachowaniami pacjentów i pacjentek</w:t>
      </w:r>
      <w:r w:rsidRPr="00915FB0">
        <w:rPr>
          <w:rFonts w:ascii="Arial" w:hAnsi="Arial" w:cs="Arial"/>
        </w:rPr>
        <w:t>;</w:t>
      </w:r>
    </w:p>
    <w:p w14:paraId="55598674" w14:textId="77777777" w:rsidR="005728D1" w:rsidRPr="00915FB0" w:rsidRDefault="005728D1" w:rsidP="005728D1">
      <w:pPr>
        <w:numPr>
          <w:ilvl w:val="0"/>
          <w:numId w:val="155"/>
        </w:numPr>
        <w:spacing w:before="120" w:after="120" w:line="360" w:lineRule="auto"/>
        <w:ind w:left="714" w:hanging="357"/>
        <w:rPr>
          <w:rFonts w:ascii="Arial" w:hAnsi="Arial" w:cs="Arial"/>
        </w:rPr>
      </w:pPr>
      <w:r w:rsidRPr="00915FB0">
        <w:rPr>
          <w:rFonts w:ascii="Arial" w:hAnsi="Arial" w:cs="Arial"/>
          <w:b/>
          <w:bCs/>
        </w:rPr>
        <w:t>Savoir-vivre i standardy kontaktu z osobami z niepełnosprawnościami</w:t>
      </w:r>
      <w:r w:rsidRPr="00915FB0">
        <w:rPr>
          <w:rFonts w:ascii="Arial" w:hAnsi="Arial" w:cs="Arial"/>
        </w:rPr>
        <w:t xml:space="preserve"> – postawy, język, zachowania wspierające poczucie bezpieczeństwa i podmiotowości pacjenta</w:t>
      </w:r>
      <w:r>
        <w:rPr>
          <w:rFonts w:ascii="Arial" w:hAnsi="Arial" w:cs="Arial"/>
        </w:rPr>
        <w:t>/pacjentki</w:t>
      </w:r>
      <w:r w:rsidRPr="00915FB0">
        <w:rPr>
          <w:rFonts w:ascii="Arial" w:hAnsi="Arial" w:cs="Arial"/>
        </w:rPr>
        <w:t>;</w:t>
      </w:r>
    </w:p>
    <w:p w14:paraId="6687E854" w14:textId="77777777" w:rsidR="005728D1" w:rsidRPr="00915FB0" w:rsidRDefault="005728D1" w:rsidP="005728D1">
      <w:pPr>
        <w:numPr>
          <w:ilvl w:val="0"/>
          <w:numId w:val="155"/>
        </w:numPr>
        <w:spacing w:before="120" w:after="120" w:line="360" w:lineRule="auto"/>
        <w:ind w:left="714" w:hanging="357"/>
        <w:rPr>
          <w:rFonts w:ascii="Arial" w:hAnsi="Arial" w:cs="Arial"/>
        </w:rPr>
      </w:pPr>
      <w:r w:rsidRPr="00915FB0">
        <w:rPr>
          <w:rFonts w:ascii="Arial" w:hAnsi="Arial" w:cs="Arial"/>
          <w:b/>
          <w:bCs/>
        </w:rPr>
        <w:t xml:space="preserve">Tworzenie i stosowanie dokumentów oraz materiałów w prostym języku/ ETR </w:t>
      </w:r>
      <w:r w:rsidRPr="00915FB0">
        <w:rPr>
          <w:rFonts w:ascii="Arial" w:hAnsi="Arial" w:cs="Arial"/>
        </w:rPr>
        <w:t>– formularze, informacje przed i po wizycie, instrukcje dla pacjentów</w:t>
      </w:r>
      <w:r>
        <w:rPr>
          <w:rFonts w:ascii="Arial" w:hAnsi="Arial" w:cs="Arial"/>
        </w:rPr>
        <w:t xml:space="preserve"> i pacjentek</w:t>
      </w:r>
      <w:r w:rsidRPr="00915FB0">
        <w:rPr>
          <w:rFonts w:ascii="Arial" w:hAnsi="Arial" w:cs="Arial"/>
        </w:rPr>
        <w:t>;</w:t>
      </w:r>
    </w:p>
    <w:p w14:paraId="06E8D6B4" w14:textId="4B29A6DE" w:rsidR="005728D1" w:rsidRPr="00915FB0" w:rsidRDefault="005728D1" w:rsidP="005728D1">
      <w:pPr>
        <w:numPr>
          <w:ilvl w:val="0"/>
          <w:numId w:val="155"/>
        </w:numPr>
        <w:spacing w:before="120" w:after="120" w:line="360" w:lineRule="auto"/>
        <w:ind w:left="714" w:hanging="357"/>
        <w:rPr>
          <w:rFonts w:ascii="Arial" w:hAnsi="Arial" w:cs="Arial"/>
        </w:rPr>
      </w:pPr>
      <w:r w:rsidRPr="00915FB0">
        <w:rPr>
          <w:rFonts w:ascii="Arial" w:hAnsi="Arial" w:cs="Arial"/>
          <w:b/>
          <w:bCs/>
        </w:rPr>
        <w:t>Planowanie dostępności w gabinecie (dla kadry zarządczej)</w:t>
      </w:r>
      <w:r w:rsidRPr="00915FB0">
        <w:rPr>
          <w:rFonts w:ascii="Arial" w:hAnsi="Arial" w:cs="Arial"/>
        </w:rPr>
        <w:t xml:space="preserve"> –</w:t>
      </w:r>
      <w:r w:rsidR="001634D2">
        <w:rPr>
          <w:rFonts w:ascii="Arial" w:hAnsi="Arial" w:cs="Arial"/>
        </w:rPr>
        <w:t xml:space="preserve"> </w:t>
      </w:r>
      <w:r w:rsidRPr="00F24345">
        <w:rPr>
          <w:rFonts w:ascii="Arial" w:hAnsi="Arial" w:cs="Arial"/>
        </w:rPr>
        <w:t>planowani</w:t>
      </w:r>
      <w:r>
        <w:rPr>
          <w:rFonts w:ascii="Arial" w:hAnsi="Arial" w:cs="Arial"/>
        </w:rPr>
        <w:t>e</w:t>
      </w:r>
      <w:r w:rsidRPr="00F24345">
        <w:rPr>
          <w:rFonts w:ascii="Arial" w:hAnsi="Arial" w:cs="Arial"/>
        </w:rPr>
        <w:t xml:space="preserve"> i</w:t>
      </w:r>
      <w:r>
        <w:rPr>
          <w:rFonts w:ascii="Arial" w:hAnsi="Arial" w:cs="Arial"/>
        </w:rPr>
        <w:t> </w:t>
      </w:r>
      <w:r w:rsidRPr="00F24345">
        <w:rPr>
          <w:rFonts w:ascii="Arial" w:hAnsi="Arial" w:cs="Arial"/>
        </w:rPr>
        <w:t>zarządzani</w:t>
      </w:r>
      <w:r>
        <w:rPr>
          <w:rFonts w:ascii="Arial" w:hAnsi="Arial" w:cs="Arial"/>
        </w:rPr>
        <w:t>e</w:t>
      </w:r>
      <w:r w:rsidRPr="00F24345">
        <w:rPr>
          <w:rFonts w:ascii="Arial" w:hAnsi="Arial" w:cs="Arial"/>
        </w:rPr>
        <w:t xml:space="preserve"> dostępnością w wymiarze architektonicznym, informacyjno-komunikacyjnym i cyfrowym, a także wdrażani</w:t>
      </w:r>
      <w:r>
        <w:rPr>
          <w:rFonts w:ascii="Arial" w:hAnsi="Arial" w:cs="Arial"/>
        </w:rPr>
        <w:t>e</w:t>
      </w:r>
      <w:r w:rsidRPr="00F24345">
        <w:rPr>
          <w:rFonts w:ascii="Arial" w:hAnsi="Arial" w:cs="Arial"/>
        </w:rPr>
        <w:t xml:space="preserve"> standardów, procedur oraz trwałych rozwiązań organizacyjnych</w:t>
      </w:r>
      <w:r>
        <w:rPr>
          <w:rFonts w:ascii="Arial" w:hAnsi="Arial" w:cs="Arial"/>
        </w:rPr>
        <w:t>.</w:t>
      </w:r>
    </w:p>
    <w:p w14:paraId="2D81785B" w14:textId="77777777" w:rsidR="005728D1" w:rsidRPr="00915FB0" w:rsidRDefault="005728D1" w:rsidP="005728D1">
      <w:pPr>
        <w:spacing w:before="120" w:after="120" w:line="360" w:lineRule="auto"/>
        <w:rPr>
          <w:rFonts w:ascii="Arial" w:hAnsi="Arial" w:cs="Arial"/>
        </w:rPr>
      </w:pPr>
      <w:r w:rsidRPr="00915FB0">
        <w:rPr>
          <w:rFonts w:ascii="Arial" w:hAnsi="Arial" w:cs="Arial"/>
        </w:rPr>
        <w:t>Zasady punktacji</w:t>
      </w:r>
      <w:r>
        <w:rPr>
          <w:rFonts w:ascii="Arial" w:hAnsi="Arial" w:cs="Arial"/>
        </w:rPr>
        <w:t>:</w:t>
      </w:r>
    </w:p>
    <w:p w14:paraId="5AF3010A" w14:textId="77777777" w:rsidR="005728D1" w:rsidRPr="00915FB0" w:rsidRDefault="005728D1" w:rsidP="005728D1">
      <w:pPr>
        <w:numPr>
          <w:ilvl w:val="0"/>
          <w:numId w:val="194"/>
        </w:numPr>
        <w:spacing w:before="120" w:after="120" w:line="360" w:lineRule="auto"/>
        <w:rPr>
          <w:rFonts w:ascii="Arial" w:hAnsi="Arial" w:cs="Arial"/>
        </w:rPr>
      </w:pPr>
      <w:r>
        <w:rPr>
          <w:rFonts w:ascii="Arial" w:hAnsi="Arial" w:cs="Arial"/>
          <w:b/>
          <w:bCs/>
        </w:rPr>
        <w:t>3</w:t>
      </w:r>
      <w:r w:rsidRPr="00CE0B2A">
        <w:rPr>
          <w:rFonts w:ascii="Arial" w:hAnsi="Arial" w:cs="Arial"/>
          <w:b/>
          <w:bCs/>
        </w:rPr>
        <w:t xml:space="preserve"> punkt</w:t>
      </w:r>
      <w:r>
        <w:rPr>
          <w:rFonts w:ascii="Arial" w:hAnsi="Arial" w:cs="Arial"/>
          <w:b/>
          <w:bCs/>
        </w:rPr>
        <w:t>y</w:t>
      </w:r>
      <w:r w:rsidRPr="00915FB0">
        <w:rPr>
          <w:rFonts w:ascii="Arial" w:hAnsi="Arial" w:cs="Arial"/>
        </w:rPr>
        <w:t xml:space="preserve"> – za każde wskazane szkolenie z listy powyżej;</w:t>
      </w:r>
    </w:p>
    <w:p w14:paraId="377BCF80" w14:textId="77777777" w:rsidR="005728D1" w:rsidRPr="00915FB0" w:rsidRDefault="005728D1" w:rsidP="005728D1">
      <w:pPr>
        <w:numPr>
          <w:ilvl w:val="0"/>
          <w:numId w:val="194"/>
        </w:numPr>
        <w:spacing w:before="120" w:after="120" w:line="360" w:lineRule="auto"/>
        <w:rPr>
          <w:rFonts w:ascii="Arial" w:hAnsi="Arial" w:cs="Arial"/>
        </w:rPr>
      </w:pPr>
      <w:r w:rsidRPr="00CE0B2A">
        <w:rPr>
          <w:rFonts w:ascii="Arial" w:hAnsi="Arial" w:cs="Arial"/>
          <w:b/>
          <w:bCs/>
        </w:rPr>
        <w:t xml:space="preserve">maksymalnie </w:t>
      </w:r>
      <w:r>
        <w:rPr>
          <w:rFonts w:ascii="Arial" w:hAnsi="Arial" w:cs="Arial"/>
          <w:b/>
          <w:bCs/>
        </w:rPr>
        <w:t>1</w:t>
      </w:r>
      <w:r w:rsidRPr="00CE0B2A">
        <w:rPr>
          <w:rFonts w:ascii="Arial" w:hAnsi="Arial" w:cs="Arial"/>
          <w:b/>
          <w:bCs/>
        </w:rPr>
        <w:t>5 punktów</w:t>
      </w:r>
      <w:r w:rsidRPr="00915FB0">
        <w:rPr>
          <w:rFonts w:ascii="Arial" w:hAnsi="Arial" w:cs="Arial"/>
        </w:rPr>
        <w:t xml:space="preserve"> – po przekroczeniu 5 </w:t>
      </w:r>
      <w:r>
        <w:rPr>
          <w:rFonts w:ascii="Arial" w:hAnsi="Arial" w:cs="Arial"/>
        </w:rPr>
        <w:t>szkoleń</w:t>
      </w:r>
      <w:r w:rsidRPr="00915FB0">
        <w:rPr>
          <w:rFonts w:ascii="Arial" w:hAnsi="Arial" w:cs="Arial"/>
        </w:rPr>
        <w:t xml:space="preserve"> punktacja nie rośnie.</w:t>
      </w:r>
    </w:p>
    <w:p w14:paraId="23D42670" w14:textId="77777777" w:rsidR="005728D1" w:rsidRPr="00915FB0" w:rsidRDefault="005728D1" w:rsidP="005728D1">
      <w:pPr>
        <w:spacing w:before="120" w:after="120" w:line="360" w:lineRule="auto"/>
        <w:rPr>
          <w:rFonts w:ascii="Arial" w:hAnsi="Arial" w:cs="Arial"/>
        </w:rPr>
      </w:pPr>
      <w:r w:rsidRPr="00915FB0">
        <w:rPr>
          <w:rFonts w:ascii="Arial" w:hAnsi="Arial" w:cs="Arial"/>
        </w:rPr>
        <w:t xml:space="preserve">Punkty przyznawane są za </w:t>
      </w:r>
      <w:r>
        <w:rPr>
          <w:rFonts w:ascii="Arial" w:hAnsi="Arial" w:cs="Arial"/>
        </w:rPr>
        <w:t>każde odrębne szkolenie</w:t>
      </w:r>
      <w:r w:rsidRPr="00915FB0">
        <w:rPr>
          <w:rFonts w:ascii="Arial" w:hAnsi="Arial" w:cs="Arial"/>
        </w:rPr>
        <w:t>, a nie za liczbę przeszkolonych pracowników, co:</w:t>
      </w:r>
    </w:p>
    <w:p w14:paraId="1CD34E5D" w14:textId="77777777" w:rsidR="005728D1" w:rsidRPr="00915FB0" w:rsidRDefault="005728D1" w:rsidP="005728D1">
      <w:pPr>
        <w:numPr>
          <w:ilvl w:val="0"/>
          <w:numId w:val="194"/>
        </w:numPr>
        <w:spacing w:before="120" w:after="120" w:line="360" w:lineRule="auto"/>
        <w:ind w:left="714" w:hanging="357"/>
        <w:rPr>
          <w:rFonts w:ascii="Arial" w:hAnsi="Arial" w:cs="Arial"/>
        </w:rPr>
      </w:pPr>
      <w:r w:rsidRPr="00915FB0">
        <w:rPr>
          <w:rFonts w:ascii="Arial" w:hAnsi="Arial" w:cs="Arial"/>
        </w:rPr>
        <w:t>umożliwia udział dużym placówkom, dla których pełne objęcie zespołu szkoleniami byłoby trudne organizacyjnie</w:t>
      </w:r>
      <w:r>
        <w:rPr>
          <w:rFonts w:ascii="Arial" w:hAnsi="Arial" w:cs="Arial"/>
        </w:rPr>
        <w:t>,</w:t>
      </w:r>
    </w:p>
    <w:p w14:paraId="7171F7AF" w14:textId="77777777" w:rsidR="005728D1" w:rsidRPr="00915FB0" w:rsidRDefault="005728D1" w:rsidP="005728D1">
      <w:pPr>
        <w:numPr>
          <w:ilvl w:val="0"/>
          <w:numId w:val="194"/>
        </w:numPr>
        <w:spacing w:before="120" w:after="120" w:line="360" w:lineRule="auto"/>
        <w:ind w:left="714" w:hanging="357"/>
        <w:rPr>
          <w:rFonts w:ascii="Arial" w:hAnsi="Arial" w:cs="Arial"/>
        </w:rPr>
      </w:pPr>
      <w:r w:rsidRPr="00915FB0">
        <w:rPr>
          <w:rFonts w:ascii="Arial" w:hAnsi="Arial" w:cs="Arial"/>
        </w:rPr>
        <w:t>nie premiuje gabinetów zatrudniających większą liczbę personelu,</w:t>
      </w:r>
    </w:p>
    <w:p w14:paraId="3C37F3BA" w14:textId="77777777" w:rsidR="005728D1" w:rsidRPr="00CE0B2A" w:rsidRDefault="005728D1" w:rsidP="005728D1">
      <w:pPr>
        <w:numPr>
          <w:ilvl w:val="0"/>
          <w:numId w:val="194"/>
        </w:numPr>
        <w:spacing w:before="120" w:after="120" w:line="360" w:lineRule="auto"/>
        <w:ind w:left="714" w:hanging="357"/>
        <w:rPr>
          <w:rFonts w:ascii="Arial" w:hAnsi="Arial" w:cs="Arial"/>
          <w:b/>
          <w:bCs/>
        </w:rPr>
      </w:pPr>
      <w:r w:rsidRPr="00915FB0">
        <w:rPr>
          <w:rFonts w:ascii="Arial" w:hAnsi="Arial" w:cs="Arial"/>
        </w:rPr>
        <w:t>zachęca do planowania szkoleń modułowych,</w:t>
      </w:r>
    </w:p>
    <w:p w14:paraId="691CBD85" w14:textId="32734BFB" w:rsidR="005728D1" w:rsidRPr="00F56A61" w:rsidRDefault="005728D1" w:rsidP="00D21234">
      <w:pPr>
        <w:numPr>
          <w:ilvl w:val="0"/>
          <w:numId w:val="194"/>
        </w:numPr>
        <w:spacing w:before="120" w:after="840" w:line="360" w:lineRule="auto"/>
        <w:ind w:left="714" w:hanging="357"/>
        <w:rPr>
          <w:rFonts w:ascii="Arial" w:hAnsi="Arial" w:cs="Arial"/>
          <w:b/>
          <w:bCs/>
        </w:rPr>
      </w:pPr>
      <w:r w:rsidRPr="00F24345">
        <w:rPr>
          <w:rFonts w:ascii="Arial" w:hAnsi="Arial" w:cs="Arial"/>
        </w:rPr>
        <w:t>promuje systemowe podejście do budowania kompetencji zespołu.</w:t>
      </w:r>
    </w:p>
    <w:p w14:paraId="0E9F828B" w14:textId="77777777" w:rsidR="005728D1" w:rsidRPr="00CE0B2A" w:rsidRDefault="005728D1" w:rsidP="005728D1">
      <w:pPr>
        <w:pStyle w:val="Akapitzlist"/>
        <w:numPr>
          <w:ilvl w:val="0"/>
          <w:numId w:val="146"/>
        </w:numPr>
        <w:spacing w:before="120" w:after="120" w:line="360" w:lineRule="auto"/>
        <w:rPr>
          <w:rFonts w:ascii="Arial" w:hAnsi="Arial" w:cs="Arial"/>
          <w:b/>
          <w:bCs/>
          <w:color w:val="222222"/>
        </w:rPr>
      </w:pPr>
      <w:r w:rsidRPr="00CE0B2A">
        <w:rPr>
          <w:rFonts w:ascii="Arial" w:hAnsi="Arial" w:cs="Arial"/>
          <w:b/>
          <w:bCs/>
          <w:color w:val="222222"/>
        </w:rPr>
        <w:lastRenderedPageBreak/>
        <w:t xml:space="preserve">Udział </w:t>
      </w:r>
      <w:r>
        <w:rPr>
          <w:rFonts w:ascii="Arial" w:hAnsi="Arial" w:cs="Arial"/>
          <w:b/>
          <w:bCs/>
          <w:color w:val="222222"/>
        </w:rPr>
        <w:t>w szkoleniu z obsługi sprzętu zakupionego w ramach grantu</w:t>
      </w:r>
    </w:p>
    <w:p w14:paraId="185FBF34" w14:textId="77777777" w:rsidR="005728D1" w:rsidRDefault="005728D1" w:rsidP="005728D1">
      <w:pPr>
        <w:spacing w:before="120" w:after="120" w:line="360" w:lineRule="auto"/>
        <w:rPr>
          <w:rFonts w:ascii="Arial" w:hAnsi="Arial" w:cs="Arial"/>
        </w:rPr>
      </w:pPr>
      <w:r w:rsidRPr="004E647A">
        <w:rPr>
          <w:rFonts w:ascii="Arial" w:hAnsi="Arial" w:cs="Arial"/>
        </w:rPr>
        <w:t xml:space="preserve">Skuteczność działań dostępnościowych zależy nie tylko od zakresu </w:t>
      </w:r>
      <w:r>
        <w:rPr>
          <w:rFonts w:ascii="Arial" w:hAnsi="Arial" w:cs="Arial"/>
        </w:rPr>
        <w:t>posiadanego</w:t>
      </w:r>
      <w:r w:rsidRPr="004E647A">
        <w:rPr>
          <w:rFonts w:ascii="Arial" w:hAnsi="Arial" w:cs="Arial"/>
        </w:rPr>
        <w:t xml:space="preserve"> sprzęt</w:t>
      </w:r>
      <w:r>
        <w:rPr>
          <w:rFonts w:ascii="Arial" w:hAnsi="Arial" w:cs="Arial"/>
        </w:rPr>
        <w:t>u</w:t>
      </w:r>
      <w:r w:rsidRPr="004E647A">
        <w:rPr>
          <w:rFonts w:ascii="Arial" w:hAnsi="Arial" w:cs="Arial"/>
        </w:rPr>
        <w:t xml:space="preserve">, ale </w:t>
      </w:r>
      <w:r>
        <w:rPr>
          <w:rFonts w:ascii="Arial" w:hAnsi="Arial" w:cs="Arial"/>
        </w:rPr>
        <w:t>także</w:t>
      </w:r>
      <w:r w:rsidRPr="004E647A">
        <w:rPr>
          <w:rFonts w:ascii="Arial" w:hAnsi="Arial" w:cs="Arial"/>
        </w:rPr>
        <w:t xml:space="preserve"> od przygotowania personelu do </w:t>
      </w:r>
      <w:r>
        <w:rPr>
          <w:rFonts w:ascii="Arial" w:hAnsi="Arial" w:cs="Arial"/>
        </w:rPr>
        <w:t>jego</w:t>
      </w:r>
      <w:r w:rsidRPr="004E647A">
        <w:rPr>
          <w:rFonts w:ascii="Arial" w:hAnsi="Arial" w:cs="Arial"/>
        </w:rPr>
        <w:t xml:space="preserve"> właściwego wykorzystania i</w:t>
      </w:r>
      <w:r>
        <w:rPr>
          <w:rFonts w:ascii="Arial" w:hAnsi="Arial" w:cs="Arial"/>
        </w:rPr>
        <w:t> </w:t>
      </w:r>
      <w:r w:rsidRPr="004E647A">
        <w:rPr>
          <w:rFonts w:ascii="Arial" w:hAnsi="Arial" w:cs="Arial"/>
        </w:rPr>
        <w:t>codziennego stosowania w praktyce.</w:t>
      </w:r>
    </w:p>
    <w:p w14:paraId="2C36E3EA" w14:textId="77777777" w:rsidR="005728D1" w:rsidRDefault="005728D1" w:rsidP="005728D1">
      <w:pPr>
        <w:spacing w:before="120" w:after="120" w:line="360" w:lineRule="auto"/>
        <w:rPr>
          <w:rFonts w:ascii="Arial" w:hAnsi="Arial" w:cs="Arial"/>
        </w:rPr>
      </w:pPr>
      <w:r>
        <w:rPr>
          <w:rFonts w:ascii="Arial" w:hAnsi="Arial" w:cs="Arial"/>
        </w:rPr>
        <w:t xml:space="preserve">W tym kryterium będą przyznawane punkty dla wniosków, które przewidują szkolenia personelu gabinetów z zakresu obsługi sprzętu </w:t>
      </w:r>
      <w:r w:rsidRPr="00915FB0">
        <w:rPr>
          <w:rFonts w:ascii="Arial" w:hAnsi="Arial" w:cs="Arial"/>
        </w:rPr>
        <w:t>wspomagającego dostępność i</w:t>
      </w:r>
      <w:r>
        <w:rPr>
          <w:rFonts w:ascii="Arial" w:hAnsi="Arial" w:cs="Arial"/>
        </w:rPr>
        <w:t> </w:t>
      </w:r>
      <w:r w:rsidRPr="00915FB0">
        <w:rPr>
          <w:rFonts w:ascii="Arial" w:hAnsi="Arial" w:cs="Arial"/>
        </w:rPr>
        <w:t>komunikację, takiego jak</w:t>
      </w:r>
      <w:r>
        <w:rPr>
          <w:rFonts w:ascii="Arial" w:hAnsi="Arial" w:cs="Arial"/>
        </w:rPr>
        <w:t>:</w:t>
      </w:r>
      <w:r w:rsidRPr="00915FB0">
        <w:rPr>
          <w:rFonts w:ascii="Arial" w:hAnsi="Arial" w:cs="Arial"/>
        </w:rPr>
        <w:t xml:space="preserve"> regulowane fotele, </w:t>
      </w:r>
      <w:r>
        <w:rPr>
          <w:rFonts w:ascii="Arial" w:hAnsi="Arial" w:cs="Arial"/>
        </w:rPr>
        <w:t xml:space="preserve">sprzęt do przemieszczania pacjenta/pacjentki, </w:t>
      </w:r>
      <w:r w:rsidRPr="00915FB0">
        <w:rPr>
          <w:rFonts w:ascii="Arial" w:hAnsi="Arial" w:cs="Arial"/>
        </w:rPr>
        <w:t xml:space="preserve">pętle indukcyjne </w:t>
      </w:r>
      <w:r>
        <w:rPr>
          <w:rFonts w:ascii="Arial" w:hAnsi="Arial" w:cs="Arial"/>
        </w:rPr>
        <w:t>i</w:t>
      </w:r>
      <w:r w:rsidRPr="00915FB0">
        <w:rPr>
          <w:rFonts w:ascii="Arial" w:hAnsi="Arial" w:cs="Arial"/>
        </w:rPr>
        <w:t xml:space="preserve"> inne narzędzia wspierające kontakt z</w:t>
      </w:r>
      <w:r>
        <w:rPr>
          <w:rFonts w:ascii="Arial" w:hAnsi="Arial" w:cs="Arial"/>
        </w:rPr>
        <w:t> </w:t>
      </w:r>
      <w:r w:rsidRPr="00915FB0">
        <w:rPr>
          <w:rFonts w:ascii="Arial" w:hAnsi="Arial" w:cs="Arial"/>
        </w:rPr>
        <w:t>pacjentem</w:t>
      </w:r>
      <w:r>
        <w:rPr>
          <w:rFonts w:ascii="Arial" w:hAnsi="Arial" w:cs="Arial"/>
        </w:rPr>
        <w:t>/pacjentką.</w:t>
      </w:r>
    </w:p>
    <w:p w14:paraId="50D2606C"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b/>
          <w:bCs/>
        </w:rPr>
        <w:t xml:space="preserve">Proponowany system punktacji dla kryterium </w:t>
      </w:r>
      <w:r>
        <w:rPr>
          <w:rFonts w:ascii="Arial" w:hAnsi="Arial" w:cs="Arial"/>
          <w:b/>
          <w:bCs/>
        </w:rPr>
        <w:t>5</w:t>
      </w:r>
      <w:r w:rsidRPr="00915FB0">
        <w:rPr>
          <w:rFonts w:ascii="Arial" w:hAnsi="Arial" w:cs="Arial"/>
          <w:b/>
          <w:bCs/>
        </w:rPr>
        <w:t xml:space="preserve"> (maks</w:t>
      </w:r>
      <w:r>
        <w:rPr>
          <w:rFonts w:ascii="Arial" w:hAnsi="Arial" w:cs="Arial"/>
          <w:b/>
          <w:bCs/>
        </w:rPr>
        <w:t>ymalnie</w:t>
      </w:r>
      <w:r w:rsidRPr="00915FB0">
        <w:rPr>
          <w:rFonts w:ascii="Arial" w:hAnsi="Arial" w:cs="Arial"/>
          <w:b/>
          <w:bCs/>
        </w:rPr>
        <w:t xml:space="preserve"> </w:t>
      </w:r>
      <w:r>
        <w:rPr>
          <w:rFonts w:ascii="Arial" w:hAnsi="Arial" w:cs="Arial"/>
          <w:b/>
          <w:bCs/>
        </w:rPr>
        <w:t>10</w:t>
      </w:r>
      <w:r w:rsidRPr="00915FB0">
        <w:rPr>
          <w:rFonts w:ascii="Arial" w:hAnsi="Arial" w:cs="Arial"/>
          <w:b/>
          <w:bCs/>
        </w:rPr>
        <w:t xml:space="preserve"> p</w:t>
      </w:r>
      <w:r>
        <w:rPr>
          <w:rFonts w:ascii="Arial" w:hAnsi="Arial" w:cs="Arial"/>
          <w:b/>
          <w:bCs/>
        </w:rPr>
        <w:t>un</w:t>
      </w:r>
      <w:r w:rsidRPr="00915FB0">
        <w:rPr>
          <w:rFonts w:ascii="Arial" w:hAnsi="Arial" w:cs="Arial"/>
          <w:b/>
          <w:bCs/>
        </w:rPr>
        <w:t>kt</w:t>
      </w:r>
      <w:r>
        <w:rPr>
          <w:rFonts w:ascii="Arial" w:hAnsi="Arial" w:cs="Arial"/>
          <w:b/>
          <w:bCs/>
        </w:rPr>
        <w:t>ów</w:t>
      </w:r>
      <w:r w:rsidRPr="00915FB0">
        <w:rPr>
          <w:rFonts w:ascii="Arial" w:hAnsi="Arial" w:cs="Arial"/>
          <w:b/>
          <w:bCs/>
        </w:rPr>
        <w:t>)</w:t>
      </w:r>
    </w:p>
    <w:p w14:paraId="31C9F5F6" w14:textId="77777777" w:rsidR="005728D1" w:rsidRPr="00915FB0" w:rsidRDefault="005728D1" w:rsidP="005728D1">
      <w:pPr>
        <w:spacing w:before="120" w:after="120" w:line="360" w:lineRule="auto"/>
        <w:rPr>
          <w:rFonts w:ascii="Arial" w:hAnsi="Arial" w:cs="Arial"/>
        </w:rPr>
      </w:pPr>
      <w:r w:rsidRPr="00915FB0">
        <w:rPr>
          <w:rFonts w:ascii="Arial" w:hAnsi="Arial" w:cs="Arial"/>
        </w:rPr>
        <w:t>Zasady punktacji</w:t>
      </w:r>
      <w:r>
        <w:rPr>
          <w:rFonts w:ascii="Arial" w:hAnsi="Arial" w:cs="Arial"/>
        </w:rPr>
        <w:t>:</w:t>
      </w:r>
    </w:p>
    <w:p w14:paraId="2BEDB955" w14:textId="77777777" w:rsidR="005728D1" w:rsidRDefault="005728D1" w:rsidP="005728D1">
      <w:pPr>
        <w:numPr>
          <w:ilvl w:val="0"/>
          <w:numId w:val="194"/>
        </w:numPr>
        <w:spacing w:before="120" w:after="120" w:line="360" w:lineRule="auto"/>
        <w:rPr>
          <w:rFonts w:ascii="Arial" w:hAnsi="Arial" w:cs="Arial"/>
        </w:rPr>
      </w:pPr>
      <w:r>
        <w:rPr>
          <w:rFonts w:ascii="Arial" w:hAnsi="Arial" w:cs="Arial"/>
          <w:b/>
          <w:bCs/>
        </w:rPr>
        <w:t>10</w:t>
      </w:r>
      <w:r w:rsidRPr="00BC1D07">
        <w:rPr>
          <w:rFonts w:ascii="Arial" w:hAnsi="Arial" w:cs="Arial"/>
          <w:b/>
          <w:bCs/>
        </w:rPr>
        <w:t xml:space="preserve"> punkt</w:t>
      </w:r>
      <w:r>
        <w:rPr>
          <w:rFonts w:ascii="Arial" w:hAnsi="Arial" w:cs="Arial"/>
          <w:b/>
          <w:bCs/>
        </w:rPr>
        <w:t>ów</w:t>
      </w:r>
      <w:r w:rsidRPr="00915FB0">
        <w:rPr>
          <w:rFonts w:ascii="Arial" w:hAnsi="Arial" w:cs="Arial"/>
        </w:rPr>
        <w:t xml:space="preserve"> – za </w:t>
      </w:r>
      <w:r>
        <w:rPr>
          <w:rFonts w:ascii="Arial" w:hAnsi="Arial" w:cs="Arial"/>
        </w:rPr>
        <w:t>dwa odrębne tematycznie szkolenia,</w:t>
      </w:r>
    </w:p>
    <w:p w14:paraId="59EBB8FC" w14:textId="77777777" w:rsidR="005728D1" w:rsidRPr="00915FB0" w:rsidRDefault="005728D1" w:rsidP="005728D1">
      <w:pPr>
        <w:numPr>
          <w:ilvl w:val="0"/>
          <w:numId w:val="194"/>
        </w:numPr>
        <w:spacing w:before="120" w:after="120" w:line="360" w:lineRule="auto"/>
        <w:rPr>
          <w:rFonts w:ascii="Arial" w:hAnsi="Arial" w:cs="Arial"/>
        </w:rPr>
      </w:pPr>
      <w:r>
        <w:rPr>
          <w:rFonts w:ascii="Arial" w:hAnsi="Arial" w:cs="Arial"/>
          <w:b/>
          <w:bCs/>
        </w:rPr>
        <w:t>5</w:t>
      </w:r>
      <w:r w:rsidRPr="00BC1D07">
        <w:rPr>
          <w:rFonts w:ascii="Arial" w:hAnsi="Arial" w:cs="Arial"/>
          <w:b/>
          <w:bCs/>
        </w:rPr>
        <w:t xml:space="preserve"> punkt</w:t>
      </w:r>
      <w:r>
        <w:rPr>
          <w:rFonts w:ascii="Arial" w:hAnsi="Arial" w:cs="Arial"/>
          <w:b/>
          <w:bCs/>
        </w:rPr>
        <w:t>ów</w:t>
      </w:r>
      <w:r w:rsidRPr="00915FB0">
        <w:rPr>
          <w:rFonts w:ascii="Arial" w:hAnsi="Arial" w:cs="Arial"/>
        </w:rPr>
        <w:t xml:space="preserve"> – za </w:t>
      </w:r>
      <w:r>
        <w:rPr>
          <w:rFonts w:ascii="Arial" w:hAnsi="Arial" w:cs="Arial"/>
        </w:rPr>
        <w:t>jedno szkolenie</w:t>
      </w:r>
      <w:r w:rsidRPr="00915FB0">
        <w:rPr>
          <w:rFonts w:ascii="Arial" w:hAnsi="Arial" w:cs="Arial"/>
        </w:rPr>
        <w:t>;</w:t>
      </w:r>
    </w:p>
    <w:p w14:paraId="432483D9" w14:textId="77777777" w:rsidR="005728D1" w:rsidRPr="00915FB0" w:rsidRDefault="005728D1" w:rsidP="005728D1">
      <w:pPr>
        <w:numPr>
          <w:ilvl w:val="0"/>
          <w:numId w:val="194"/>
        </w:numPr>
        <w:spacing w:before="120" w:after="120" w:line="360" w:lineRule="auto"/>
        <w:rPr>
          <w:rFonts w:ascii="Arial" w:hAnsi="Arial" w:cs="Arial"/>
        </w:rPr>
      </w:pPr>
      <w:r>
        <w:rPr>
          <w:rFonts w:ascii="Arial" w:hAnsi="Arial" w:cs="Arial"/>
          <w:b/>
          <w:bCs/>
        </w:rPr>
        <w:t>0</w:t>
      </w:r>
      <w:r w:rsidRPr="00BC1D07">
        <w:rPr>
          <w:rFonts w:ascii="Arial" w:hAnsi="Arial" w:cs="Arial"/>
          <w:b/>
          <w:bCs/>
        </w:rPr>
        <w:t xml:space="preserve"> punktów</w:t>
      </w:r>
      <w:r w:rsidRPr="00915FB0">
        <w:rPr>
          <w:rFonts w:ascii="Arial" w:hAnsi="Arial" w:cs="Arial"/>
        </w:rPr>
        <w:t xml:space="preserve"> – </w:t>
      </w:r>
      <w:r>
        <w:rPr>
          <w:rFonts w:ascii="Arial" w:hAnsi="Arial" w:cs="Arial"/>
        </w:rPr>
        <w:t>za nieuwzględnienie we wniosku szkoleń z obsługi sprzętu</w:t>
      </w:r>
      <w:r w:rsidRPr="00915FB0">
        <w:rPr>
          <w:rFonts w:ascii="Arial" w:hAnsi="Arial" w:cs="Arial"/>
        </w:rPr>
        <w:t>.</w:t>
      </w:r>
    </w:p>
    <w:p w14:paraId="6AE2EFAD" w14:textId="77777777" w:rsidR="005728D1" w:rsidRPr="00915FB0" w:rsidRDefault="005728D1" w:rsidP="005728D1">
      <w:pPr>
        <w:spacing w:before="120" w:after="120" w:line="360" w:lineRule="auto"/>
        <w:rPr>
          <w:rFonts w:ascii="Arial" w:hAnsi="Arial" w:cs="Arial"/>
          <w:color w:val="222222"/>
        </w:rPr>
      </w:pPr>
      <w:r w:rsidRPr="00915FB0">
        <w:rPr>
          <w:rFonts w:ascii="Arial" w:hAnsi="Arial" w:cs="Arial"/>
          <w:color w:val="222222"/>
        </w:rPr>
        <w:t>Punkty przyznawane są za każdy odrębny obszar szkoleniowy, niezależnie od liczby przeszkolonych osób w danej grupie (co eliminuje barierę organizacyjną dla większych placówek).</w:t>
      </w:r>
    </w:p>
    <w:p w14:paraId="1F11A381" w14:textId="77777777" w:rsidR="005728D1" w:rsidRPr="00915FB0" w:rsidRDefault="005728D1" w:rsidP="005728D1">
      <w:pPr>
        <w:spacing w:before="120" w:after="120" w:line="360" w:lineRule="auto"/>
        <w:rPr>
          <w:rFonts w:ascii="Arial" w:hAnsi="Arial" w:cs="Arial"/>
        </w:rPr>
      </w:pPr>
    </w:p>
    <w:p w14:paraId="02BA55AC" w14:textId="77777777" w:rsidR="005728D1" w:rsidRPr="00915FB0" w:rsidRDefault="005728D1" w:rsidP="005728D1">
      <w:pPr>
        <w:spacing w:before="120" w:after="120" w:line="360" w:lineRule="auto"/>
        <w:sectPr w:rsidR="005728D1" w:rsidRPr="00915FB0" w:rsidSect="005728D1">
          <w:pgSz w:w="11901" w:h="16817"/>
          <w:pgMar w:top="1418" w:right="1418" w:bottom="1418" w:left="1418" w:header="709" w:footer="709" w:gutter="0"/>
          <w:cols w:space="708"/>
          <w:docGrid w:linePitch="360"/>
        </w:sectPr>
      </w:pPr>
    </w:p>
    <w:p w14:paraId="417557BD" w14:textId="7F06AF6C" w:rsidR="005728D1" w:rsidRPr="008704C2" w:rsidRDefault="005728D1" w:rsidP="006B4DF1">
      <w:pPr>
        <w:pStyle w:val="Nagwek2"/>
      </w:pPr>
      <w:bookmarkStart w:id="60" w:name="_Toc218535769"/>
      <w:bookmarkStart w:id="61" w:name="_Toc219121508"/>
      <w:r w:rsidRPr="008704C2">
        <w:rPr>
          <w:color w:val="auto"/>
        </w:rPr>
        <w:lastRenderedPageBreak/>
        <w:t>Wnioski i rekomendacje</w:t>
      </w:r>
      <w:bookmarkEnd w:id="60"/>
      <w:bookmarkEnd w:id="61"/>
    </w:p>
    <w:p w14:paraId="578103C2" w14:textId="77777777" w:rsidR="005728D1" w:rsidRPr="005728D1" w:rsidRDefault="005728D1" w:rsidP="005728D1">
      <w:pPr>
        <w:keepNext/>
        <w:keepLines/>
        <w:spacing w:before="120" w:after="120" w:line="360" w:lineRule="auto"/>
        <w:outlineLvl w:val="2"/>
        <w:rPr>
          <w:rFonts w:ascii="Arial" w:eastAsiaTheme="majorEastAsia" w:hAnsi="Arial" w:cs="Arial"/>
          <w:b/>
          <w:bCs/>
          <w:sz w:val="28"/>
        </w:rPr>
      </w:pPr>
      <w:bookmarkStart w:id="62" w:name="_Toc218535770"/>
      <w:bookmarkStart w:id="63" w:name="_Toc219121509"/>
      <w:r w:rsidRPr="005728D1">
        <w:rPr>
          <w:rFonts w:ascii="Arial" w:eastAsiaTheme="majorEastAsia" w:hAnsi="Arial" w:cs="Arial"/>
          <w:b/>
          <w:bCs/>
          <w:sz w:val="28"/>
        </w:rPr>
        <w:t>Rekomendacje do opracowania standardu dostępności gabinetów stomatologicznych</w:t>
      </w:r>
      <w:bookmarkEnd w:id="62"/>
      <w:bookmarkEnd w:id="63"/>
    </w:p>
    <w:tbl>
      <w:tblPr>
        <w:tblStyle w:val="Tabela-Siatk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Rekomendacje do opracowania standardu dostępności gabinetów stomatologicznych"/>
        <w:tblDescription w:val="Rekomendacje wskazują, że dostępność zależy od komunikacji i organizacji wizyty: ograniczania bodźców, jasnego informowania o udogodnieniach oraz elastycznego planowania wizyt. Brak tych elementów prowadzi do stresu i samowykluczenia pacjentów."/>
      </w:tblPr>
      <w:tblGrid>
        <w:gridCol w:w="704"/>
        <w:gridCol w:w="3969"/>
        <w:gridCol w:w="3402"/>
        <w:gridCol w:w="5797"/>
      </w:tblGrid>
      <w:tr w:rsidR="005728D1" w:rsidRPr="005728D1" w14:paraId="44B9CC6C" w14:textId="77777777" w:rsidTr="00630AD1">
        <w:trPr>
          <w:trHeight w:val="486"/>
          <w:tblHeader/>
        </w:trPr>
        <w:tc>
          <w:tcPr>
            <w:tcW w:w="704" w:type="dxa"/>
            <w:vAlign w:val="center"/>
          </w:tcPr>
          <w:p w14:paraId="0B7A1347" w14:textId="77777777" w:rsidR="005728D1" w:rsidRPr="005728D1" w:rsidRDefault="005728D1" w:rsidP="005728D1">
            <w:pPr>
              <w:spacing w:before="120" w:after="120" w:line="360" w:lineRule="auto"/>
              <w:contextualSpacing/>
              <w:jc w:val="left"/>
              <w:rPr>
                <w:rFonts w:ascii="Arial" w:hAnsi="Arial" w:cs="Arial"/>
                <w:b/>
                <w:bCs/>
                <w:sz w:val="24"/>
                <w:szCs w:val="24"/>
              </w:rPr>
            </w:pPr>
            <w:r w:rsidRPr="005728D1">
              <w:rPr>
                <w:rFonts w:ascii="Arial" w:hAnsi="Arial" w:cs="Arial"/>
                <w:b/>
                <w:bCs/>
                <w:sz w:val="24"/>
                <w:szCs w:val="24"/>
              </w:rPr>
              <w:t xml:space="preserve">Lp. </w:t>
            </w:r>
          </w:p>
        </w:tc>
        <w:tc>
          <w:tcPr>
            <w:tcW w:w="3969" w:type="dxa"/>
            <w:vAlign w:val="center"/>
          </w:tcPr>
          <w:p w14:paraId="6542508D" w14:textId="77777777" w:rsidR="005728D1" w:rsidRPr="005728D1" w:rsidRDefault="005728D1" w:rsidP="005728D1">
            <w:pPr>
              <w:spacing w:before="120" w:after="120" w:line="360" w:lineRule="auto"/>
              <w:contextualSpacing/>
              <w:jc w:val="left"/>
              <w:rPr>
                <w:rFonts w:ascii="Arial" w:hAnsi="Arial" w:cs="Arial"/>
                <w:b/>
                <w:bCs/>
                <w:sz w:val="24"/>
                <w:szCs w:val="24"/>
              </w:rPr>
            </w:pPr>
            <w:r w:rsidRPr="005728D1">
              <w:rPr>
                <w:rFonts w:ascii="Arial" w:hAnsi="Arial" w:cs="Arial"/>
                <w:b/>
                <w:bCs/>
                <w:sz w:val="24"/>
                <w:szCs w:val="24"/>
              </w:rPr>
              <w:t>Treść rekomendacji</w:t>
            </w:r>
          </w:p>
        </w:tc>
        <w:tc>
          <w:tcPr>
            <w:tcW w:w="3402" w:type="dxa"/>
            <w:vAlign w:val="center"/>
          </w:tcPr>
          <w:p w14:paraId="3C190F2F" w14:textId="77777777" w:rsidR="005728D1" w:rsidRPr="005728D1" w:rsidRDefault="005728D1" w:rsidP="005728D1">
            <w:pPr>
              <w:spacing w:before="120" w:after="120" w:line="360" w:lineRule="auto"/>
              <w:contextualSpacing/>
              <w:jc w:val="left"/>
              <w:rPr>
                <w:rFonts w:ascii="Arial" w:hAnsi="Arial" w:cs="Arial"/>
                <w:b/>
                <w:bCs/>
                <w:sz w:val="24"/>
                <w:szCs w:val="24"/>
              </w:rPr>
            </w:pPr>
            <w:r w:rsidRPr="005728D1">
              <w:rPr>
                <w:rFonts w:ascii="Arial" w:hAnsi="Arial" w:cs="Arial"/>
                <w:b/>
                <w:bCs/>
                <w:sz w:val="24"/>
                <w:szCs w:val="24"/>
              </w:rPr>
              <w:t>Wniosek</w:t>
            </w:r>
          </w:p>
        </w:tc>
        <w:tc>
          <w:tcPr>
            <w:tcW w:w="5797" w:type="dxa"/>
            <w:vAlign w:val="center"/>
          </w:tcPr>
          <w:p w14:paraId="28684F60" w14:textId="77777777" w:rsidR="005728D1" w:rsidRPr="005728D1" w:rsidRDefault="005728D1" w:rsidP="005728D1">
            <w:pPr>
              <w:spacing w:before="120" w:after="120" w:line="360" w:lineRule="auto"/>
              <w:contextualSpacing/>
              <w:jc w:val="left"/>
              <w:rPr>
                <w:rFonts w:ascii="Arial" w:hAnsi="Arial" w:cs="Arial"/>
                <w:b/>
                <w:bCs/>
                <w:sz w:val="24"/>
                <w:szCs w:val="24"/>
              </w:rPr>
            </w:pPr>
            <w:r w:rsidRPr="005728D1">
              <w:rPr>
                <w:rFonts w:ascii="Arial" w:hAnsi="Arial" w:cs="Arial"/>
                <w:b/>
                <w:bCs/>
                <w:sz w:val="24"/>
                <w:szCs w:val="24"/>
              </w:rPr>
              <w:t>Uzasadnienie</w:t>
            </w:r>
          </w:p>
        </w:tc>
      </w:tr>
      <w:tr w:rsidR="005728D1" w:rsidRPr="005728D1" w14:paraId="5FA5985E" w14:textId="77777777" w:rsidTr="005E0D29">
        <w:trPr>
          <w:trHeight w:val="133"/>
        </w:trPr>
        <w:tc>
          <w:tcPr>
            <w:tcW w:w="704" w:type="dxa"/>
          </w:tcPr>
          <w:p w14:paraId="26E42E11"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1.</w:t>
            </w:r>
          </w:p>
        </w:tc>
        <w:tc>
          <w:tcPr>
            <w:tcW w:w="3969" w:type="dxa"/>
          </w:tcPr>
          <w:p w14:paraId="1AC80C0F"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Uwzględnienie potrzeb osób z trudnościami w przetwarzaniu bodźców sensorycznych oraz w funkcjonowaniu poznawczym jako stałego elementu standardu w obszarze informacyjno-komunikacyjnym. Rozwiązania ograniczające nadmiar bodźców oraz wspierające zrozumienie i poczucie bezpieczeństwa pacjenta/pacjentki powinny być potraktowane jako jeden z ważniejszych aspektów dostępności.</w:t>
            </w:r>
          </w:p>
        </w:tc>
        <w:tc>
          <w:tcPr>
            <w:tcW w:w="3402" w:type="dxa"/>
          </w:tcPr>
          <w:p w14:paraId="078352AD"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Dostępność nie dotyczy wyłącznie architektury, ale także sposobu komunikacji i organizacji wizyty.</w:t>
            </w:r>
          </w:p>
        </w:tc>
        <w:tc>
          <w:tcPr>
            <w:tcW w:w="5797" w:type="dxa"/>
          </w:tcPr>
          <w:p w14:paraId="5407654D"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Zarówno wyniki wywiadów pogłębionych, jak i wnioski z panelu eksperckiego jednoznacznie pokazują, że sposób organizacji wizyty oraz forma komunikacji z pacjentem mogą stanowić istotną barierę w korzystaniu z leczenia stomatologicznego. Nadmierny hałas, intensywne oświetlenie, szybkie tempo wizyty czy brak jasnego informowania o przebiegu procedur utrudniają skorzystanie z usług osobom z niepełnosprawnością intelektualną, osobom w spektrum autyzmu oraz osobom z zaburzeniami psychicznymi, co w praktyce prowadzi do unikania leczenia.</w:t>
            </w:r>
          </w:p>
          <w:p w14:paraId="3AC62C7D"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 xml:space="preserve">Uwzględnienie tych elementów w standardzie jest naturalnym rozszerzeniem dostępności informacyjno-komunikacyjnej i cyfrowej, ponieważ dotyczy przewidywalności procesu leczenia, sposobu przekazywania informacji oraz organizacji </w:t>
            </w:r>
            <w:r w:rsidRPr="005728D1">
              <w:rPr>
                <w:rFonts w:ascii="Arial" w:hAnsi="Arial" w:cs="Arial"/>
                <w:sz w:val="24"/>
                <w:szCs w:val="24"/>
              </w:rPr>
              <w:lastRenderedPageBreak/>
              <w:t>kontaktu z pacjentem/pacjentką. Takie podejście pozwala lepiej odpowiadać na rzeczywiste potrzeby pacjentów i wzmacnia funkcjonalny charakter standardu.</w:t>
            </w:r>
          </w:p>
        </w:tc>
      </w:tr>
      <w:tr w:rsidR="005728D1" w:rsidRPr="005728D1" w14:paraId="0529035B" w14:textId="77777777" w:rsidTr="005E0D29">
        <w:trPr>
          <w:trHeight w:val="486"/>
        </w:trPr>
        <w:tc>
          <w:tcPr>
            <w:tcW w:w="704" w:type="dxa"/>
          </w:tcPr>
          <w:p w14:paraId="6ED329A2"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lastRenderedPageBreak/>
              <w:t>2.</w:t>
            </w:r>
          </w:p>
        </w:tc>
        <w:tc>
          <w:tcPr>
            <w:tcW w:w="3969" w:type="dxa"/>
          </w:tcPr>
          <w:p w14:paraId="35F123BD"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Uwzględnienie konieczności informowania pacjentów/pacjentek o udogodnieniach w zakresie dostępności gabinetu. Standard powinien zawierać kompleksowe informacje na temat różnorodnych sposobów/kanałów informowania o dostępności – adekwatnie do potrzeb wszystkich grup osób ze szczególnymi potrzebami, w tym z niepełnosprawnościami (strona internetowa, rejestracja, materiały informacyjne itp.).</w:t>
            </w:r>
          </w:p>
        </w:tc>
        <w:tc>
          <w:tcPr>
            <w:tcW w:w="3402" w:type="dxa"/>
          </w:tcPr>
          <w:p w14:paraId="7EF4D51C"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Brak informacji o dostępności powoduje samowykluczenie pacjentów/pacjentek jeszcze przed wizytą.</w:t>
            </w:r>
          </w:p>
        </w:tc>
        <w:tc>
          <w:tcPr>
            <w:tcW w:w="5797" w:type="dxa"/>
          </w:tcPr>
          <w:p w14:paraId="11A09001"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Z wywiadów pogłębionych jednoznacznie wynika, że brak jasnej i wyprzedzającej informacji o warunkach wizyty, w tym o możliwych bodźcach takich jak hałas, intensywne światło, zapachy czy tempo procedur, jest istotnym źródłem stresu i niepewności dla pacjentów/pacjentek z różnymi rodzajami niepełnosprawności. Konieczność każdorazowego dopytywania o szczegóły wizyty powoduje, że część osób rezygnuje z leczenia jeszcze przed pierwszym kontaktem z gabinetem, co prowadzi do zjawiska samowykluczenia.</w:t>
            </w:r>
          </w:p>
          <w:p w14:paraId="57C1415E"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 xml:space="preserve">Panel ekspercki potwierdził, że transparentna informacja o dostępnych udogodnieniach – w tym o możliwościach ograniczania bodźców i dostosowania organizacji wizyty – ma kluczowe znaczenie dla pacjentów/pacjentek z trudnościami </w:t>
            </w:r>
            <w:r w:rsidRPr="005728D1">
              <w:rPr>
                <w:rFonts w:ascii="Arial" w:hAnsi="Arial" w:cs="Arial"/>
                <w:sz w:val="24"/>
                <w:szCs w:val="24"/>
              </w:rPr>
              <w:lastRenderedPageBreak/>
              <w:t>poznawczymi, w spektrum autyzmu oraz z zaburzeniami psychicznymi. Dla tych grup przewidywalność i poczucie kontroli nad przebiegiem wizyty są warunkiem podjęcia decyzji o skorzystaniu z usługi, nawet jeśli dostęp architektoniczny gabinetu jest zapewniony.</w:t>
            </w:r>
          </w:p>
          <w:p w14:paraId="2BF5862C"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Jednocześnie eksperci wskazali, że informowanie o takich udogodnieniach jest rozwiązaniem relatywnie niskokosztowym, niewymagającym ingerencji infrastrukturalnej, a przynoszącym realny efekt dostępnościowy. Włączenie obowiązku komunikowania informacji o warunkach wizyty i możliwościach dostosowania gabinetu stanowi więc skuteczny sposób ograniczania barier o charakterze informacyjno-komunikacyjnym i organizacyjnym, które w praktyce decydują o faktycznym dostępie do leczenia stomatologicznego.</w:t>
            </w:r>
          </w:p>
        </w:tc>
      </w:tr>
      <w:tr w:rsidR="005728D1" w:rsidRPr="005728D1" w14:paraId="405D37EF" w14:textId="77777777" w:rsidTr="005E0D29">
        <w:trPr>
          <w:trHeight w:val="486"/>
        </w:trPr>
        <w:tc>
          <w:tcPr>
            <w:tcW w:w="704" w:type="dxa"/>
          </w:tcPr>
          <w:p w14:paraId="11726479"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lastRenderedPageBreak/>
              <w:t>3.</w:t>
            </w:r>
          </w:p>
        </w:tc>
        <w:tc>
          <w:tcPr>
            <w:tcW w:w="3969" w:type="dxa"/>
          </w:tcPr>
          <w:p w14:paraId="6C852216"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 xml:space="preserve">Ujęcie odpowiedniej organizacji wizyty jako ważnego elementu </w:t>
            </w:r>
            <w:r w:rsidRPr="005728D1">
              <w:rPr>
                <w:rFonts w:ascii="Arial" w:hAnsi="Arial" w:cs="Arial"/>
                <w:sz w:val="24"/>
                <w:szCs w:val="24"/>
              </w:rPr>
              <w:lastRenderedPageBreak/>
              <w:t>standardu dostępności. Organizacja wizyty (czas, przerwy, obecność opiekuna</w:t>
            </w:r>
            <w:r w:rsidRPr="005728D1">
              <w:rPr>
                <w:rFonts w:ascii="Arial" w:eastAsia="Arial" w:hAnsi="Arial" w:cs="Arial"/>
                <w:sz w:val="24"/>
                <w:szCs w:val="24"/>
              </w:rPr>
              <w:t>/osoby wspierającej</w:t>
            </w:r>
            <w:r w:rsidRPr="005728D1">
              <w:rPr>
                <w:rFonts w:ascii="Arial" w:hAnsi="Arial" w:cs="Arial"/>
                <w:sz w:val="24"/>
                <w:szCs w:val="24"/>
              </w:rPr>
              <w:t>, kolejność działań, możliwość wycofania się) powinna być bardziej sformalizowanym elementem standardu, a nie pozostawać w sferze nieformalnych praktyk.</w:t>
            </w:r>
          </w:p>
        </w:tc>
        <w:tc>
          <w:tcPr>
            <w:tcW w:w="3402" w:type="dxa"/>
          </w:tcPr>
          <w:p w14:paraId="4A79A5AB"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lastRenderedPageBreak/>
              <w:t xml:space="preserve">Dostępność gabinetów stomatologicznych dla osób </w:t>
            </w:r>
            <w:r w:rsidRPr="005728D1">
              <w:rPr>
                <w:rFonts w:ascii="Arial" w:hAnsi="Arial" w:cs="Arial"/>
                <w:sz w:val="24"/>
                <w:szCs w:val="24"/>
              </w:rPr>
              <w:lastRenderedPageBreak/>
              <w:t>z niepełnosprawnościami zależy nie tylko od infrastruktury, ale także od sposobu planowania i prowadzenia wizyty.</w:t>
            </w:r>
          </w:p>
        </w:tc>
        <w:tc>
          <w:tcPr>
            <w:tcW w:w="5797" w:type="dxa"/>
          </w:tcPr>
          <w:p w14:paraId="37D57EBE"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lastRenderedPageBreak/>
              <w:t xml:space="preserve">Wywiady pogłębione jednoznacznie wskazują, że sposób organizacji wizyty ma kluczowe znaczenie </w:t>
            </w:r>
            <w:r w:rsidRPr="005728D1">
              <w:rPr>
                <w:rFonts w:ascii="Arial" w:hAnsi="Arial" w:cs="Arial"/>
                <w:sz w:val="24"/>
                <w:szCs w:val="24"/>
              </w:rPr>
              <w:lastRenderedPageBreak/>
              <w:t>dla możliwości skorzystania z leczenia stomatologicznego przez osoby w spektrum autyzmu, z niepełnosprawnością intelektualną oraz z zaburzeniami psychicznymi. Możliwość wydłużenia wizyty, wprowadzenia przerw, ograniczenia bodźców w trakcie leczenia oraz obecność opiekuna lub osoby wspierającej często decydują o tym czy leczenie w ogóle może się odbyć. Brak elastyczności organizacyjnej prowadzi do skracania wizyt, przerywania leczenia lub całkowitej rezygnacji z dalszych kontaktów z gabinetem.</w:t>
            </w:r>
          </w:p>
          <w:p w14:paraId="146C0EE6" w14:textId="77777777"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 xml:space="preserve">Panel ekspercki potwierdził, że odpowiednia organizacja wizyty jest jednym z najskuteczniejszych narzędzi zwiększania dostępności, szczególnie w gabinetach o ograniczonych możliwościach infrastrukturalnych. Jasno określona kolejność działań, możliwość wycofania się na każdym etapie oraz przewidywalny przebieg wizyty znacząco obniżają poziom stresu </w:t>
            </w:r>
            <w:r w:rsidRPr="005728D1">
              <w:rPr>
                <w:rFonts w:ascii="Arial" w:hAnsi="Arial" w:cs="Arial"/>
                <w:sz w:val="24"/>
                <w:szCs w:val="24"/>
              </w:rPr>
              <w:lastRenderedPageBreak/>
              <w:t>i zwiększają poczucie bezpieczeństwa pacjenta. Włączenie zasad organizacji wizyty do standardu pozwala na ich systematyczne stosowanie, zamiast pozostawiania ich w sferze nieformalnych decyzji personelu.</w:t>
            </w:r>
          </w:p>
          <w:p w14:paraId="10845929" w14:textId="7FA31B14" w:rsidR="005728D1" w:rsidRPr="005728D1" w:rsidRDefault="005728D1" w:rsidP="005728D1">
            <w:pPr>
              <w:spacing w:before="120" w:after="120" w:line="360" w:lineRule="auto"/>
              <w:contextualSpacing/>
              <w:jc w:val="left"/>
              <w:rPr>
                <w:rFonts w:ascii="Arial" w:hAnsi="Arial" w:cs="Arial"/>
                <w:sz w:val="24"/>
                <w:szCs w:val="24"/>
              </w:rPr>
            </w:pPr>
            <w:r w:rsidRPr="005728D1">
              <w:rPr>
                <w:rFonts w:ascii="Arial" w:hAnsi="Arial" w:cs="Arial"/>
                <w:sz w:val="24"/>
                <w:szCs w:val="24"/>
              </w:rPr>
              <w:t>Jednocześnie doświadczenia pacjentów/pacjentek pokazują, że brak sformalizowanych rozwiązań organizacyjnych wymusza każdorazowe negocjowanie warunków wizyty. Jest to samo w sobie źródłem stresu i może prowadzić do rezygnacji z leczenia. Ujęcie organizacji wizyty jako stałego elementu standardu dostępności ogranicza tę niepewność. Zmniejsza tym samym ryzyko samowykluczenia pacjentów już na etapie planowania leczenia.</w:t>
            </w:r>
          </w:p>
        </w:tc>
      </w:tr>
    </w:tbl>
    <w:p w14:paraId="5337B4F3" w14:textId="77777777" w:rsidR="005728D1" w:rsidRPr="005728D1" w:rsidRDefault="005728D1" w:rsidP="005728D1">
      <w:pPr>
        <w:spacing w:after="160" w:line="278" w:lineRule="auto"/>
        <w:rPr>
          <w:rFonts w:ascii="Arial" w:hAnsi="Arial" w:cs="Arial"/>
        </w:rPr>
      </w:pPr>
      <w:r w:rsidRPr="005728D1">
        <w:rPr>
          <w:b/>
          <w:bCs/>
        </w:rPr>
        <w:lastRenderedPageBreak/>
        <w:br w:type="page"/>
      </w:r>
    </w:p>
    <w:p w14:paraId="1B25A20D" w14:textId="77777777" w:rsidR="005728D1" w:rsidRPr="005728D1" w:rsidRDefault="005728D1" w:rsidP="005728D1">
      <w:pPr>
        <w:keepNext/>
        <w:keepLines/>
        <w:spacing w:before="120" w:after="120" w:line="360" w:lineRule="auto"/>
        <w:outlineLvl w:val="2"/>
        <w:rPr>
          <w:rFonts w:ascii="Arial" w:eastAsiaTheme="majorEastAsia" w:hAnsi="Arial" w:cs="Arial"/>
          <w:b/>
          <w:bCs/>
          <w:sz w:val="28"/>
        </w:rPr>
      </w:pPr>
      <w:bookmarkStart w:id="64" w:name="_Toc218535771"/>
      <w:bookmarkStart w:id="65" w:name="_Toc219121510"/>
      <w:r w:rsidRPr="005728D1">
        <w:rPr>
          <w:rFonts w:ascii="Arial" w:eastAsiaTheme="majorEastAsia" w:hAnsi="Arial" w:cs="Arial"/>
          <w:b/>
          <w:bCs/>
          <w:sz w:val="28"/>
        </w:rPr>
        <w:lastRenderedPageBreak/>
        <w:t>Rekomendacje do programu szkoleń dla personelu gabinetów stomatologicznych</w:t>
      </w:r>
      <w:bookmarkEnd w:id="64"/>
      <w:bookmarkEnd w:id="65"/>
    </w:p>
    <w:tbl>
      <w:tblPr>
        <w:tblStyle w:val="Tabela-Siatk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Rekomendacje do programu szkoleń dla personelu gabinetów stomatologicznych"/>
        <w:tblDescription w:val="Rekomendacje wskazują zróżnicowane potrzeby szkoleniowe: personel niemedyczny wymaga wsparcia w komunikacji pierwszego kontaktu, pomocniczy – praktycznych umiejętności pracy z pacjentem, lekarze – połączenia kompetencji klinicznych i komunikacyjnych, a kadra zarządcza – podejścia systemowego do dostępności."/>
      </w:tblPr>
      <w:tblGrid>
        <w:gridCol w:w="704"/>
        <w:gridCol w:w="3969"/>
        <w:gridCol w:w="3544"/>
        <w:gridCol w:w="5754"/>
      </w:tblGrid>
      <w:tr w:rsidR="005728D1" w:rsidRPr="005728D1" w14:paraId="20B7755C" w14:textId="77777777" w:rsidTr="00630AD1">
        <w:trPr>
          <w:trHeight w:val="486"/>
          <w:tblHeader/>
        </w:trPr>
        <w:tc>
          <w:tcPr>
            <w:tcW w:w="704" w:type="dxa"/>
            <w:vAlign w:val="center"/>
          </w:tcPr>
          <w:p w14:paraId="0DC6830D" w14:textId="53FBE826" w:rsidR="005728D1" w:rsidRPr="005728D1" w:rsidRDefault="005728D1" w:rsidP="005728D1">
            <w:pPr>
              <w:spacing w:before="120" w:after="120" w:line="360" w:lineRule="auto"/>
              <w:jc w:val="left"/>
              <w:rPr>
                <w:rFonts w:ascii="Arial" w:hAnsi="Arial" w:cs="Arial"/>
                <w:b/>
                <w:bCs/>
                <w:sz w:val="24"/>
                <w:szCs w:val="24"/>
              </w:rPr>
            </w:pPr>
            <w:r w:rsidRPr="005728D1">
              <w:rPr>
                <w:rFonts w:ascii="Arial" w:hAnsi="Arial" w:cs="Arial"/>
                <w:b/>
                <w:bCs/>
                <w:sz w:val="24"/>
                <w:szCs w:val="24"/>
              </w:rPr>
              <w:t>Lp.</w:t>
            </w:r>
          </w:p>
        </w:tc>
        <w:tc>
          <w:tcPr>
            <w:tcW w:w="3969" w:type="dxa"/>
            <w:vAlign w:val="center"/>
          </w:tcPr>
          <w:p w14:paraId="139E314A" w14:textId="77777777" w:rsidR="005728D1" w:rsidRPr="005728D1" w:rsidRDefault="005728D1" w:rsidP="005728D1">
            <w:pPr>
              <w:spacing w:before="120" w:after="120" w:line="360" w:lineRule="auto"/>
              <w:jc w:val="left"/>
              <w:rPr>
                <w:rFonts w:ascii="Arial" w:hAnsi="Arial" w:cs="Arial"/>
                <w:b/>
                <w:bCs/>
                <w:sz w:val="24"/>
                <w:szCs w:val="24"/>
              </w:rPr>
            </w:pPr>
            <w:r w:rsidRPr="005728D1">
              <w:rPr>
                <w:rFonts w:ascii="Arial" w:hAnsi="Arial" w:cs="Arial"/>
                <w:b/>
                <w:bCs/>
                <w:sz w:val="24"/>
                <w:szCs w:val="24"/>
              </w:rPr>
              <w:t>Treść rekomendacji</w:t>
            </w:r>
          </w:p>
        </w:tc>
        <w:tc>
          <w:tcPr>
            <w:tcW w:w="3544" w:type="dxa"/>
            <w:vAlign w:val="center"/>
          </w:tcPr>
          <w:p w14:paraId="36D593C3" w14:textId="77777777" w:rsidR="005728D1" w:rsidRPr="005728D1" w:rsidRDefault="005728D1" w:rsidP="005728D1">
            <w:pPr>
              <w:spacing w:before="120" w:after="120" w:line="360" w:lineRule="auto"/>
              <w:jc w:val="left"/>
              <w:rPr>
                <w:rFonts w:ascii="Arial" w:hAnsi="Arial" w:cs="Arial"/>
                <w:b/>
                <w:bCs/>
                <w:sz w:val="24"/>
                <w:szCs w:val="24"/>
              </w:rPr>
            </w:pPr>
            <w:r w:rsidRPr="005728D1">
              <w:rPr>
                <w:rFonts w:ascii="Arial" w:hAnsi="Arial" w:cs="Arial"/>
                <w:b/>
                <w:bCs/>
                <w:sz w:val="24"/>
                <w:szCs w:val="24"/>
              </w:rPr>
              <w:t>Wniosek</w:t>
            </w:r>
          </w:p>
        </w:tc>
        <w:tc>
          <w:tcPr>
            <w:tcW w:w="5754" w:type="dxa"/>
            <w:vAlign w:val="center"/>
          </w:tcPr>
          <w:p w14:paraId="3A927C4D" w14:textId="77777777" w:rsidR="005728D1" w:rsidRPr="005728D1" w:rsidRDefault="005728D1" w:rsidP="005728D1">
            <w:pPr>
              <w:spacing w:before="120" w:after="120" w:line="360" w:lineRule="auto"/>
              <w:jc w:val="left"/>
              <w:rPr>
                <w:rFonts w:ascii="Arial" w:hAnsi="Arial" w:cs="Arial"/>
                <w:b/>
                <w:bCs/>
                <w:sz w:val="24"/>
                <w:szCs w:val="24"/>
              </w:rPr>
            </w:pPr>
            <w:r w:rsidRPr="005728D1">
              <w:rPr>
                <w:rFonts w:ascii="Arial" w:hAnsi="Arial" w:cs="Arial"/>
                <w:b/>
                <w:bCs/>
                <w:sz w:val="24"/>
                <w:szCs w:val="24"/>
              </w:rPr>
              <w:t>Uzasadnienie</w:t>
            </w:r>
          </w:p>
        </w:tc>
      </w:tr>
      <w:tr w:rsidR="005728D1" w:rsidRPr="005728D1" w14:paraId="39F9A1B7" w14:textId="77777777" w:rsidTr="005E0D29">
        <w:trPr>
          <w:trHeight w:val="133"/>
        </w:trPr>
        <w:tc>
          <w:tcPr>
            <w:tcW w:w="704" w:type="dxa"/>
          </w:tcPr>
          <w:p w14:paraId="391E06AA"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1.</w:t>
            </w:r>
          </w:p>
        </w:tc>
        <w:tc>
          <w:tcPr>
            <w:tcW w:w="3969" w:type="dxa"/>
          </w:tcPr>
          <w:p w14:paraId="4FF28318"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komunikacyjne dla personelu niemedycznego (rejestracja, recepcja).</w:t>
            </w:r>
          </w:p>
        </w:tc>
        <w:tc>
          <w:tcPr>
            <w:tcW w:w="3544" w:type="dxa"/>
          </w:tcPr>
          <w:p w14:paraId="259C19AB"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Personel niemedyczny powinien być objęty obowiązkowymi szkoleniami z zakresu komunikacji z pacjentami/pacjentkami z różnymi rodzajami niepełnosprawności oraz pierwszego kontaktu z pacjentem/pacjentką.</w:t>
            </w:r>
          </w:p>
          <w:p w14:paraId="709188D0"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powinny obejmować w szczególności:</w:t>
            </w:r>
          </w:p>
          <w:p w14:paraId="1A3A8FA5"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komunikację z osobami niesłyszącymi i g/Głuchymi i niewidomymi,</w:t>
            </w:r>
          </w:p>
          <w:p w14:paraId="53A57EFD"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dostosowanie tempa, formy i kanału komunikacji,</w:t>
            </w:r>
          </w:p>
          <w:p w14:paraId="0F0585C8"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lastRenderedPageBreak/>
              <w:t>obsługę pacjentów/pacjentek: w spektrum autyzmu, w kryzysie emocjonalnym, z chorobami psychicznymi oraz z niepełnosprawnością intelektualną,</w:t>
            </w:r>
          </w:p>
          <w:p w14:paraId="61EA0346"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identyfikację barier informacyjno-komunikacyjnych i reagowanie na nie,</w:t>
            </w:r>
          </w:p>
          <w:p w14:paraId="698C886B"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podstawy prostego języka i jasnych procedur informowania pacjenta.</w:t>
            </w:r>
          </w:p>
        </w:tc>
        <w:tc>
          <w:tcPr>
            <w:tcW w:w="5754" w:type="dxa"/>
          </w:tcPr>
          <w:p w14:paraId="4F5A519A" w14:textId="208FDABB"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Dane ilościowe jednoznacznie potwierdzają, że</w:t>
            </w:r>
            <w:r w:rsidR="00715508">
              <w:rPr>
                <w:rFonts w:ascii="Arial" w:hAnsi="Arial" w:cs="Arial"/>
                <w:sz w:val="24"/>
                <w:szCs w:val="24"/>
              </w:rPr>
              <w:t> </w:t>
            </w:r>
            <w:r w:rsidRPr="005728D1">
              <w:rPr>
                <w:rFonts w:ascii="Arial" w:hAnsi="Arial" w:cs="Arial"/>
                <w:sz w:val="24"/>
                <w:szCs w:val="24"/>
              </w:rPr>
              <w:t>personel niemedyczny należy do grup o najwyżej identyfikowanych potrzebach szkoleniowych w obszarze komunikacji i reagowania w sytuacjach trudnych. Wśród pracowników rejestracji i recepcji najczęściej wskazywane były szkolenia z komunikacji z osobami z różnymi rodzajami niepełnosprawności (24,2%) oraz postępowania w sytuacjach stresowych i zarządzania kryzysem (25,3%), co stanowi jedne z najwyższych wartości w tej grupie zawodowej. Wysoko oceniana była również potrzeba szkoleń z obsługi pacjentów/pacjentek w spektrum autyzmu (20,2%), z niepełnosprawnością intelektualną (19,7%) oraz z chorobami psychicznymi (18,5%).</w:t>
            </w:r>
          </w:p>
          <w:p w14:paraId="56F96DE4" w14:textId="1D2FF7DF"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 xml:space="preserve">Wyniki te korespondują z wnioskami z badań jakościowych, które wskazują, że bariery dostępności bardzo często pojawiają się już na </w:t>
            </w:r>
            <w:r w:rsidRPr="005728D1">
              <w:rPr>
                <w:rFonts w:ascii="Arial" w:hAnsi="Arial" w:cs="Arial"/>
                <w:sz w:val="24"/>
                <w:szCs w:val="24"/>
              </w:rPr>
              <w:lastRenderedPageBreak/>
              <w:t>etapie pierwszego kontaktu z gabinetem, a więc podczas rejestracji wizyty, rozmowy telefonicznej lub kontaktu osobistego w recepcji. Brak kompetencji komunikacyjnych, trudność w rozpoznaniu potrzeb pacjenta/pacjentki lub niewłaściwa reakcja w sytuacji stresowej mogą skutkować rezygnacją z wizyty jeszcze przed rozpoczęciem leczenia. Czyni to personel niemedyczny jednym z kluczowych ogniw systemu dostępności gabinetu stomatologicznego i</w:t>
            </w:r>
            <w:r w:rsidR="00C37687">
              <w:rPr>
                <w:rFonts w:ascii="Arial" w:hAnsi="Arial" w:cs="Arial"/>
                <w:sz w:val="24"/>
                <w:szCs w:val="24"/>
              </w:rPr>
              <w:t> </w:t>
            </w:r>
            <w:r w:rsidRPr="005728D1">
              <w:rPr>
                <w:rFonts w:ascii="Arial" w:hAnsi="Arial" w:cs="Arial"/>
                <w:sz w:val="24"/>
                <w:szCs w:val="24"/>
              </w:rPr>
              <w:t xml:space="preserve">uzasadnia potrzebę priorytetowego uwzględnienia </w:t>
            </w:r>
            <w:r w:rsidR="000F06FB" w:rsidRPr="005728D1">
              <w:rPr>
                <w:rFonts w:ascii="Arial" w:hAnsi="Arial" w:cs="Arial"/>
                <w:sz w:val="24"/>
                <w:szCs w:val="24"/>
              </w:rPr>
              <w:t xml:space="preserve">w standardzie dostępności </w:t>
            </w:r>
            <w:r w:rsidRPr="005728D1">
              <w:rPr>
                <w:rFonts w:ascii="Arial" w:hAnsi="Arial" w:cs="Arial"/>
                <w:sz w:val="24"/>
                <w:szCs w:val="24"/>
              </w:rPr>
              <w:t>szkoleń komunikacyjnych dla tej grupy</w:t>
            </w:r>
            <w:r w:rsidR="00C23AF6">
              <w:rPr>
                <w:rFonts w:ascii="Arial" w:hAnsi="Arial" w:cs="Arial"/>
                <w:sz w:val="24"/>
                <w:szCs w:val="24"/>
              </w:rPr>
              <w:t xml:space="preserve"> personelu gabinetu</w:t>
            </w:r>
            <w:r w:rsidRPr="005728D1">
              <w:rPr>
                <w:rFonts w:ascii="Arial" w:hAnsi="Arial" w:cs="Arial"/>
                <w:sz w:val="24"/>
                <w:szCs w:val="24"/>
              </w:rPr>
              <w:t>.</w:t>
            </w:r>
          </w:p>
        </w:tc>
      </w:tr>
      <w:tr w:rsidR="005728D1" w:rsidRPr="005728D1" w14:paraId="317BAF41" w14:textId="77777777" w:rsidTr="005E0D29">
        <w:trPr>
          <w:trHeight w:val="133"/>
        </w:trPr>
        <w:tc>
          <w:tcPr>
            <w:tcW w:w="704" w:type="dxa"/>
          </w:tcPr>
          <w:p w14:paraId="38BDB3CF"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2.</w:t>
            </w:r>
          </w:p>
        </w:tc>
        <w:tc>
          <w:tcPr>
            <w:tcW w:w="3969" w:type="dxa"/>
          </w:tcPr>
          <w:p w14:paraId="60A7ED3B"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praktyczne dla personelu medycznego -pomocniczego.</w:t>
            </w:r>
          </w:p>
        </w:tc>
        <w:tc>
          <w:tcPr>
            <w:tcW w:w="3544" w:type="dxa"/>
          </w:tcPr>
          <w:p w14:paraId="2544D2E4"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 xml:space="preserve">Personel medyczny –pomocniczy powinien zostać objęty szkoleniami nastawionymi na praktyczne </w:t>
            </w:r>
            <w:r w:rsidRPr="005728D1">
              <w:rPr>
                <w:rFonts w:ascii="Arial" w:hAnsi="Arial" w:cs="Arial"/>
                <w:sz w:val="24"/>
                <w:szCs w:val="24"/>
              </w:rPr>
              <w:lastRenderedPageBreak/>
              <w:t>umiejętności bezpiecznej obsługi pacjentów z różnymi ograniczeniami funkcjonalnymi.</w:t>
            </w:r>
          </w:p>
          <w:p w14:paraId="5C5B423A"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powinny obejmować:</w:t>
            </w:r>
          </w:p>
          <w:p w14:paraId="34089D43"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bezpieczną asekurację pacjenta/pacjentki i pomoc w przesiadaniu się na fotel,</w:t>
            </w:r>
          </w:p>
          <w:p w14:paraId="4985E649"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reagowanie w sytuacjach stresowych i kryzysowych,</w:t>
            </w:r>
          </w:p>
          <w:p w14:paraId="30E05B48" w14:textId="0BC3E123"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współpracę z</w:t>
            </w:r>
            <w:r w:rsidR="00715508">
              <w:rPr>
                <w:rFonts w:ascii="Arial" w:hAnsi="Arial" w:cs="Arial"/>
                <w:sz w:val="24"/>
                <w:szCs w:val="24"/>
              </w:rPr>
              <w:t> </w:t>
            </w:r>
            <w:r w:rsidRPr="005728D1">
              <w:rPr>
                <w:rFonts w:ascii="Arial" w:hAnsi="Arial" w:cs="Arial"/>
                <w:sz w:val="24"/>
                <w:szCs w:val="24"/>
              </w:rPr>
              <w:t>pacjentami/pacjentkami wymagającymi zwiększonego wsparcia organizacyjnego,</w:t>
            </w:r>
          </w:p>
          <w:p w14:paraId="2A1AAE0D"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 xml:space="preserve">obsługę pacjentów/pacjentek </w:t>
            </w:r>
            <w:r w:rsidRPr="005728D1">
              <w:rPr>
                <w:rFonts w:ascii="Arial" w:hAnsi="Arial" w:cs="Arial"/>
                <w:sz w:val="24"/>
                <w:szCs w:val="24"/>
              </w:rPr>
              <w:lastRenderedPageBreak/>
              <w:t>z niepełnosprawnością ruchową, intelektualną, z chorobami psychicznymi oraz w spektrum autyzmu,</w:t>
            </w:r>
          </w:p>
          <w:p w14:paraId="5C93FAD8"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podstawy współpracy zespołowej przy osobach ze szczególnymi potrzebami.</w:t>
            </w:r>
          </w:p>
        </w:tc>
        <w:tc>
          <w:tcPr>
            <w:tcW w:w="5754" w:type="dxa"/>
          </w:tcPr>
          <w:p w14:paraId="340B0D4E"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 xml:space="preserve">Dane ilościowe jednoznacznie wskazują, że personel medyczny - pomocniczy zgłasza wysokie zapotrzebowanie na szkolenia o charakterze praktycznym, bezpośrednio związane </w:t>
            </w:r>
            <w:r w:rsidRPr="005728D1">
              <w:rPr>
                <w:rFonts w:ascii="Arial" w:hAnsi="Arial" w:cs="Arial"/>
                <w:sz w:val="24"/>
                <w:szCs w:val="24"/>
              </w:rPr>
              <w:lastRenderedPageBreak/>
              <w:t>z codzienną obsługą pacjentów z różnymi rodzajami niepełnosprawności. Najczęściej wskazywane obszary to komunikacja z pacjentami/pacjentkami z różnymi rodzajami niepełnosprawności (24,4%), obsługa osób z niepełnosprawnością intelektualną (24,7%), obsługa osób z chorobami psychicznymi (22,2%) oraz postępowanie w sytuacjach stresowych i zarządzanie kryzysem (21,1%). Wysokie wartości tych wskazań potwierdzają, że to właśnie personel medyczny - pomocniczy najczęściej mierzy się z sytuacjami wymagającymi szybkiej reakcji, wsparcia organizacyjnego i bezpośredniego kontaktu z pacjentem/pacjentką w trakcie wizyty.</w:t>
            </w:r>
          </w:p>
          <w:p w14:paraId="270A4533"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 xml:space="preserve">Analizy jakościowe uzupełniają ten obraz, pokazując, że brak praktycznych umiejętności w zakresie asekuracji pacjenta/pacjentki, pomocy w przemieszczaniu się, reagowania na lęk, dezorientację czy nadwrażliwość bodźcową może </w:t>
            </w:r>
            <w:r w:rsidRPr="005728D1">
              <w:rPr>
                <w:rFonts w:ascii="Arial" w:hAnsi="Arial" w:cs="Arial"/>
                <w:sz w:val="24"/>
                <w:szCs w:val="24"/>
              </w:rPr>
              <w:lastRenderedPageBreak/>
              <w:t>prowadzić zarówno do zagrożeń bezpieczeństwa pacjenta/pacjentki, jak i do przeciążenia personelu. W efekcie nawet dobrze przygotowany gabinet pod względem infrastrukturalnym nie zapewnia realnej dostępności, jeśli personel pomocniczy nie posiada kompetencji pozwalających na sprawne i bezpieczne wsparcie pacjenta/pacjentki w trakcie całego procesu leczenia.</w:t>
            </w:r>
          </w:p>
          <w:p w14:paraId="500D8387"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 xml:space="preserve">Z tego względu szkolenia dla personelu medycznego - pomocniczego powinny mieć przede wszystkim charakter praktyczny i obejmować ćwiczenia z zakresu bezpiecznego przemieszczania pacjenta/pacjentki, współpracy z osobami wymagającymi większego wsparcia organizacyjnego, reagowania w sytuacjach stresowych oraz pracy zespołowej z lekarzem/lekarką. Tylko takie podejście pozwala na trwałe zwiększenie jakości i bezpieczeństwa udzielanych świadczeń oraz realne ograniczenie </w:t>
            </w:r>
            <w:r w:rsidRPr="005728D1">
              <w:rPr>
                <w:rFonts w:ascii="Arial" w:hAnsi="Arial" w:cs="Arial"/>
                <w:sz w:val="24"/>
                <w:szCs w:val="24"/>
              </w:rPr>
              <w:lastRenderedPageBreak/>
              <w:t>barier doświadczanych przez pacjentów/pacjentek z niepełnosprawnościami.</w:t>
            </w:r>
          </w:p>
        </w:tc>
      </w:tr>
      <w:tr w:rsidR="005728D1" w:rsidRPr="005728D1" w14:paraId="5DB52831" w14:textId="77777777" w:rsidTr="005E0D29">
        <w:trPr>
          <w:trHeight w:val="133"/>
        </w:trPr>
        <w:tc>
          <w:tcPr>
            <w:tcW w:w="704" w:type="dxa"/>
          </w:tcPr>
          <w:p w14:paraId="70FF28F3"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3.</w:t>
            </w:r>
          </w:p>
        </w:tc>
        <w:tc>
          <w:tcPr>
            <w:tcW w:w="3969" w:type="dxa"/>
          </w:tcPr>
          <w:p w14:paraId="07D2F867" w14:textId="3C0E4D51"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kliniczne i</w:t>
            </w:r>
            <w:r w:rsidR="001574E8">
              <w:rPr>
                <w:rFonts w:ascii="Arial" w:hAnsi="Arial" w:cs="Arial"/>
                <w:sz w:val="24"/>
                <w:szCs w:val="24"/>
              </w:rPr>
              <w:t> </w:t>
            </w:r>
            <w:r w:rsidRPr="005728D1">
              <w:rPr>
                <w:rFonts w:ascii="Arial" w:hAnsi="Arial" w:cs="Arial"/>
                <w:sz w:val="24"/>
                <w:szCs w:val="24"/>
              </w:rPr>
              <w:t>komunikacyjne dla lekarzy/lekarek dentystów.</w:t>
            </w:r>
          </w:p>
        </w:tc>
        <w:tc>
          <w:tcPr>
            <w:tcW w:w="3544" w:type="dxa"/>
          </w:tcPr>
          <w:p w14:paraId="43904024"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Lekarze/lekarki dentyści powinni być objęci szkoleniami łączącymi wiedzę kliniczną z kompetencjami komunikacyjnymi i organizacyjnymi w pracy z pacjentami/pacjentkami z niepełnosprawnościami.</w:t>
            </w:r>
          </w:p>
          <w:p w14:paraId="0FF96BD0"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powinny obejmować:</w:t>
            </w:r>
          </w:p>
          <w:p w14:paraId="6EA9D005"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charakterystykę głównych typów niepełnosprawności i ich skutków funkcjonalnych,</w:t>
            </w:r>
          </w:p>
          <w:p w14:paraId="039E3845"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 xml:space="preserve">informowanie pacjenta/pacjentki </w:t>
            </w:r>
            <w:r w:rsidRPr="005728D1">
              <w:rPr>
                <w:rFonts w:ascii="Arial" w:hAnsi="Arial" w:cs="Arial"/>
                <w:sz w:val="24"/>
                <w:szCs w:val="24"/>
              </w:rPr>
              <w:lastRenderedPageBreak/>
              <w:t>o przebiegu zabiegu i kolejnych etapach leczenia,</w:t>
            </w:r>
          </w:p>
          <w:p w14:paraId="67E16A7C" w14:textId="55E34026"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komunikację z</w:t>
            </w:r>
            <w:r w:rsidR="00715508">
              <w:rPr>
                <w:rFonts w:ascii="Arial" w:hAnsi="Arial" w:cs="Arial"/>
                <w:sz w:val="24"/>
                <w:szCs w:val="24"/>
              </w:rPr>
              <w:t> </w:t>
            </w:r>
            <w:r w:rsidRPr="005728D1">
              <w:rPr>
                <w:rFonts w:ascii="Arial" w:hAnsi="Arial" w:cs="Arial"/>
                <w:sz w:val="24"/>
                <w:szCs w:val="24"/>
              </w:rPr>
              <w:t>pacjentami/pacjentkami z niepełnosprawnością intelektualną, psychiczną i w spektrum autyzmu,</w:t>
            </w:r>
          </w:p>
          <w:p w14:paraId="4DBEF275"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poszanowanie granic pacjenta/pacjentki i uprzedzanie o dotyku,</w:t>
            </w:r>
          </w:p>
          <w:p w14:paraId="3168636C"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postępowanie w sytuacjach trudnych i kryzysowych.</w:t>
            </w:r>
          </w:p>
        </w:tc>
        <w:tc>
          <w:tcPr>
            <w:tcW w:w="5754" w:type="dxa"/>
          </w:tcPr>
          <w:p w14:paraId="0CBAF5D0"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Wyniki badania jednoznacznie wskazują, że lekarze/lekarki dentyści identyfikują istotne potrzeby szkoleniowe wykraczające poza czysto kliniczny wymiar leczenia. Najczęściej wskazywane obszary to postępowanie w sytuacjach stresowych i zarządzanie kryzysem (28,7%), komunikacja z pacjentami/pacjentkami z różnymi rodzajami niepełnosprawności (23%), a także obsługa pacjentów/pacjentek z niepełnosprawnością intelektualną (23,9%) oraz w spektrum autyzmu (23,9%). Pokazuje to, że lekarze/lekarki dostrzegają trudności pojawiające się w bezpośrednim kontakcie z pacjentem, związane z komunikacją, reakcjami emocjonalnymi oraz koniecznością dostosowania przebiegu leczenia do indywidualnych potrzeb.</w:t>
            </w:r>
          </w:p>
          <w:p w14:paraId="7B74DC4A"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Jednocześnie relatywnie wysoki odsetek wskazań dotyczących aspektów prawnych dostępności i obowiązków świadczeniodawcy (26,1%) sugeruje potrzebę wzmocnienia świadomości lekarzy/lekarek w zakresie odpowiedzialności zawodowej oraz standardów obsługi pacjentów/pacjentek z niepełnosprawnościami. Połączenie komponentu klinicznego z kompetencjami komunikacyjnymi i organizacyjnymi jest kluczowe, ponieważ to lekarz/lekarka w największym stopniu kształtuje przebieg wizyty, tempo leczenia oraz poczucie bezpieczeństwa pacjenta/pacjentki.</w:t>
            </w:r>
          </w:p>
          <w:p w14:paraId="4D33F7C5" w14:textId="00950F0F"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 xml:space="preserve">Analizy jakościowe potwierdzają, że brak przygotowania lekarzy/lekarek do pracy z pacjentami/pacjentkami o szczególnych potrzebach może prowadzić do skracania wizyt, rezygnacji z leczenia lub unikania kolejnych kontaktów z gabinetem. Szkolenia kliniczne i komunikacyjne dla lekarzy/lekarek dentystów </w:t>
            </w:r>
            <w:r w:rsidRPr="005728D1">
              <w:rPr>
                <w:rFonts w:ascii="Arial" w:hAnsi="Arial" w:cs="Arial"/>
                <w:sz w:val="24"/>
                <w:szCs w:val="24"/>
              </w:rPr>
              <w:lastRenderedPageBreak/>
              <w:t>stanowią jeden z kluczowych warunków trwałej poprawy dostępności usług stomatologicznych, uzupełniając rozwiązania architektoniczne, sprzętowe i organizacyjne o kompetencje niezbędne w codziennej praktyce klinicznej.</w:t>
            </w:r>
          </w:p>
        </w:tc>
      </w:tr>
      <w:tr w:rsidR="005728D1" w:rsidRPr="005728D1" w14:paraId="3F02DF93" w14:textId="77777777" w:rsidTr="005E0D29">
        <w:trPr>
          <w:trHeight w:val="133"/>
        </w:trPr>
        <w:tc>
          <w:tcPr>
            <w:tcW w:w="704" w:type="dxa"/>
          </w:tcPr>
          <w:p w14:paraId="09D3C1A9"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4.</w:t>
            </w:r>
          </w:p>
        </w:tc>
        <w:tc>
          <w:tcPr>
            <w:tcW w:w="3969" w:type="dxa"/>
          </w:tcPr>
          <w:p w14:paraId="1BB92C6A"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systemowe i organizacyjne dla kadry zarządczej.</w:t>
            </w:r>
          </w:p>
        </w:tc>
        <w:tc>
          <w:tcPr>
            <w:tcW w:w="3544" w:type="dxa"/>
          </w:tcPr>
          <w:p w14:paraId="29E9A4F1"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Kadra zarządcza powinna być objęta odrębnym modułem szkoleniowym, koncentrującym się na planowaniu i wdrażaniu dostępności jako stałego elementu jakości usług.</w:t>
            </w:r>
          </w:p>
          <w:p w14:paraId="03698181"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powinny obejmować:</w:t>
            </w:r>
          </w:p>
          <w:p w14:paraId="0199DE13"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aspekty prawne dostępności i obowiązki świadczeniodawcy,</w:t>
            </w:r>
          </w:p>
          <w:p w14:paraId="06E938D3"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 xml:space="preserve">planowanie dostępności w wymiarze </w:t>
            </w:r>
            <w:r w:rsidRPr="005728D1">
              <w:rPr>
                <w:rFonts w:ascii="Arial" w:hAnsi="Arial" w:cs="Arial"/>
                <w:sz w:val="24"/>
                <w:szCs w:val="24"/>
              </w:rPr>
              <w:lastRenderedPageBreak/>
              <w:t>architektonicznym, informacyjno-komunikacyjnym i cyfrowym,</w:t>
            </w:r>
          </w:p>
          <w:p w14:paraId="3C35B9CA"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wdrażanie standardów i procedur dostępności,</w:t>
            </w:r>
          </w:p>
          <w:p w14:paraId="74255621"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zarządzanie zespołem w kontekście pracy z pacjentami/pacjentkami ze szczególnymi potrzebami,</w:t>
            </w:r>
          </w:p>
          <w:p w14:paraId="57662D1E"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wykorzystanie programów dofinansowania i grantów.</w:t>
            </w:r>
          </w:p>
        </w:tc>
        <w:tc>
          <w:tcPr>
            <w:tcW w:w="5754" w:type="dxa"/>
          </w:tcPr>
          <w:p w14:paraId="05DDBEC7" w14:textId="29DD6BD6"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Dane z badania jednoznacznie wskazują, że kadra zarządcza dostrzega potrzebę wzmacniania kompetencji związanych z planowaniem i wdrażaniem dostępności. Zakres tej wiedzy pozostaje jednak ograniczony i rozproszony. Relatywnie wysoki odsetek wskazań dotyczy aspektów prawnych dostępności i obowiązków świadczeniodawcy (20,2%), co pokazuje, że</w:t>
            </w:r>
            <w:r w:rsidR="00715508">
              <w:rPr>
                <w:rFonts w:ascii="Arial" w:hAnsi="Arial" w:cs="Arial"/>
                <w:sz w:val="24"/>
                <w:szCs w:val="24"/>
              </w:rPr>
              <w:t> </w:t>
            </w:r>
            <w:r w:rsidRPr="005728D1">
              <w:rPr>
                <w:rFonts w:ascii="Arial" w:hAnsi="Arial" w:cs="Arial"/>
                <w:sz w:val="24"/>
                <w:szCs w:val="24"/>
              </w:rPr>
              <w:t>menedżerowie odczuwają niepewność w</w:t>
            </w:r>
            <w:r w:rsidR="00715508">
              <w:rPr>
                <w:rFonts w:ascii="Arial" w:hAnsi="Arial" w:cs="Arial"/>
                <w:sz w:val="24"/>
                <w:szCs w:val="24"/>
              </w:rPr>
              <w:t> </w:t>
            </w:r>
            <w:r w:rsidRPr="005728D1">
              <w:rPr>
                <w:rFonts w:ascii="Arial" w:hAnsi="Arial" w:cs="Arial"/>
                <w:sz w:val="24"/>
                <w:szCs w:val="24"/>
              </w:rPr>
              <w:t>zakresie interpretacji przepisów i ich praktycznego zastosowania w codziennym funkcjonowaniu gabinetu. Jednocześnie niższe wskazania dotyczą wdrażania działań z zakresu dostępności architektonicznej (3,4%), informacyjno-</w:t>
            </w:r>
            <w:r w:rsidRPr="005728D1">
              <w:rPr>
                <w:rFonts w:ascii="Arial" w:hAnsi="Arial" w:cs="Arial"/>
                <w:sz w:val="24"/>
                <w:szCs w:val="24"/>
              </w:rPr>
              <w:lastRenderedPageBreak/>
              <w:t>komunikacyjnej (7,6%) i cyfrowej (9,6%), co sugeruje brak całościowego, strategicznego spojrzenia na dostępność jako element jakości usług.</w:t>
            </w:r>
          </w:p>
          <w:p w14:paraId="26EC9AD5"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dla kadry zarządczej są kluczowe, ponieważ to właśnie ta grupa odpowiada za podejmowanie decyzji inwestycyjnych, organizacyjnych i kadrowych. Bez odpowiedniego przygotowania zarządzających działania na rzecz dostępności mają charakter punktowy, reaktywny i nietrwały, co potwierdzają również wnioski z analiz jakościowych. Wzmocnienie kompetencji kadry zarządczej w zakresie planowania dostępności we wszystkich trzech wymiarach – architektonicznym, informacyjno-komunikacyjnym i cyfrowym – sprzyja lepszemu wykorzystaniu zasobów, właściwemu priorytetyzacji działań oraz łączeniu inwestycji technicznych ze zmianami organizacyjnymi i szkoleniami zespołu.</w:t>
            </w:r>
          </w:p>
          <w:p w14:paraId="5DFC9C3E"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Rekomendowane szkolenia powinny więc koncentrować się na przekładaniu wymogów prawnych i standardów dostępności na konkretne rozwiązania operacyjne, zarządzaniu zmianą oraz budowaniu kultury organizacyjnej opartej na równości dostępu. Tylko wówczas dostępność przestaje być pojedynczym projektem, a staje się trwałym elementem funkcjonowania gabinetu stomatologicznego.</w:t>
            </w:r>
          </w:p>
        </w:tc>
      </w:tr>
      <w:tr w:rsidR="005728D1" w:rsidRPr="005728D1" w14:paraId="28829C4E" w14:textId="77777777" w:rsidTr="005E0D29">
        <w:trPr>
          <w:trHeight w:val="133"/>
        </w:trPr>
        <w:tc>
          <w:tcPr>
            <w:tcW w:w="704" w:type="dxa"/>
          </w:tcPr>
          <w:p w14:paraId="6C47D734"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5.</w:t>
            </w:r>
          </w:p>
        </w:tc>
        <w:tc>
          <w:tcPr>
            <w:tcW w:w="3969" w:type="dxa"/>
          </w:tcPr>
          <w:p w14:paraId="1B17C6B3"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Szkolenia w zakresie dostępności i organizacji gabinetu stomatologicznego – dla całego zespołu (minimum programowe).</w:t>
            </w:r>
          </w:p>
        </w:tc>
        <w:tc>
          <w:tcPr>
            <w:tcW w:w="3544" w:type="dxa"/>
          </w:tcPr>
          <w:p w14:paraId="7A2E8E93"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Niezależnie od specjalizacji, wszyscy członkowie zespołu powinni przejść wspólny, podstawowy moduł szkoleniowy budujący wspólny standard obsługi pacjenta.</w:t>
            </w:r>
          </w:p>
          <w:p w14:paraId="67209D87"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Moduł wspólny powinien obejmować:</w:t>
            </w:r>
          </w:p>
          <w:p w14:paraId="6948351C"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 xml:space="preserve">świadomość barier architektonicznych, </w:t>
            </w:r>
            <w:r w:rsidRPr="005728D1">
              <w:rPr>
                <w:rFonts w:ascii="Arial" w:hAnsi="Arial" w:cs="Arial"/>
                <w:sz w:val="24"/>
                <w:szCs w:val="24"/>
              </w:rPr>
              <w:lastRenderedPageBreak/>
              <w:t>informacyjno-komunikacyjnych, cyfrowych i organizacyjnych,</w:t>
            </w:r>
          </w:p>
          <w:p w14:paraId="122A50AF" w14:textId="77777777" w:rsidR="005728D1" w:rsidRPr="005728D1" w:rsidRDefault="005728D1" w:rsidP="005728D1">
            <w:pPr>
              <w:numPr>
                <w:ilvl w:val="0"/>
                <w:numId w:val="167"/>
              </w:numPr>
              <w:spacing w:before="120" w:after="120" w:line="360" w:lineRule="auto"/>
              <w:ind w:left="320"/>
              <w:jc w:val="left"/>
              <w:rPr>
                <w:rFonts w:ascii="Arial" w:hAnsi="Arial" w:cs="Arial"/>
                <w:sz w:val="24"/>
                <w:szCs w:val="24"/>
              </w:rPr>
            </w:pPr>
            <w:r w:rsidRPr="005728D1">
              <w:rPr>
                <w:rFonts w:ascii="Arial" w:hAnsi="Arial" w:cs="Arial"/>
                <w:sz w:val="24"/>
                <w:szCs w:val="24"/>
              </w:rPr>
              <w:t>role poszczególnych członków zespołu w procesie obsługi pacjenta.</w:t>
            </w:r>
          </w:p>
        </w:tc>
        <w:tc>
          <w:tcPr>
            <w:tcW w:w="5754" w:type="dxa"/>
          </w:tcPr>
          <w:p w14:paraId="7C66176C"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Wyniki badania jednoznacznie pokazują, że dostępność gabinetów stomatologicznych jest przez personel najczęściej rozumiana w sposób wąski – przede wszystkim jako kwestia barier architektonicznych. Zarówno w deklaracjach kadry zarządczej, jak i w wypowiedziach jakościowych, dostępność bywa utożsamiana głównie z obecnością podjazdu, windy czy dostosowanej toalety, przy znacznie mniejszej świadomości znaczenia dostępności informacyjno-</w:t>
            </w:r>
            <w:r w:rsidRPr="005728D1">
              <w:rPr>
                <w:rFonts w:ascii="Arial" w:hAnsi="Arial" w:cs="Arial"/>
                <w:sz w:val="24"/>
                <w:szCs w:val="24"/>
              </w:rPr>
              <w:lastRenderedPageBreak/>
              <w:t>komunikacyjnej, cyfrowej oraz organizacyjnej. Taki sposób myślenia przekłada się na fragmentaryczne działania, które nie prowadzą do trwałej poprawy realnego dostępu do usług dla osób z różnymi rodzajami niepełnosprawności.</w:t>
            </w:r>
          </w:p>
          <w:p w14:paraId="739D7FDE"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t>Jednocześnie analizy pokazują, że wiele barier, z jakimi mierzą się pacjenci, ma charakter organizacyjny i proceduralny: dotyczy sposobu planowania wizyt, obiegu informacji, podziału funkcji w zespole, reagowania w sytuacjach trudnych czy braku spójnych standardów obsługi. Braki te nie wynikają wyłącznie z ograniczeń finansowych lub infrastrukturalnych, lecz z niewystarczającej wiedzy, jak planować dostępność w sposób całościowy i systemowy. W efekcie nawet gabinety posiadające podstawowe udogodnienia techniczne nie zawsze są w stanie zapewnić pacjentom i pacjentkom poczucie bezpieczeństwa, przewidywalności i realnej możliwości skorzystania z leczenia.</w:t>
            </w:r>
          </w:p>
          <w:p w14:paraId="7C3F6E97"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Szkolenia w zakresie dostępności i organizacji gabinetu są zatem kluczowe dla poszerzenia perspektywy personelu – szczególnie kadry zarządczej – z podejścia „technicznego” na podejście procesowe. Powinny one wzmacniać rozumienie dostępności jako elementu jakości usług, obejmującego architekturę, komunikację, organizację pracy i cyfrowe kanały kontaktu. Tylko takie podejście umożliwia świadome planowanie zmian, racjonalne wykorzystanie środków oraz wdrażanie rozwiązań, które wzajemnie się uzupełniają, zamiast funkcjonować jako odrębne, incydentalne działania.</w:t>
            </w:r>
          </w:p>
        </w:tc>
      </w:tr>
      <w:tr w:rsidR="005728D1" w:rsidRPr="005728D1" w14:paraId="7056EABB" w14:textId="77777777" w:rsidTr="005E0D29">
        <w:trPr>
          <w:trHeight w:val="486"/>
        </w:trPr>
        <w:tc>
          <w:tcPr>
            <w:tcW w:w="704" w:type="dxa"/>
          </w:tcPr>
          <w:p w14:paraId="35B32325"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6.</w:t>
            </w:r>
          </w:p>
        </w:tc>
        <w:tc>
          <w:tcPr>
            <w:tcW w:w="3969" w:type="dxa"/>
          </w:tcPr>
          <w:p w14:paraId="34580EDF" w14:textId="77777777" w:rsidR="005728D1" w:rsidRPr="00640BF3" w:rsidRDefault="005728D1" w:rsidP="005728D1">
            <w:pPr>
              <w:spacing w:before="120" w:after="120" w:line="360" w:lineRule="auto"/>
              <w:jc w:val="left"/>
              <w:rPr>
                <w:rFonts w:ascii="Arial" w:hAnsi="Arial" w:cs="Arial"/>
                <w:sz w:val="24"/>
                <w:szCs w:val="24"/>
              </w:rPr>
            </w:pPr>
            <w:r w:rsidRPr="00640BF3">
              <w:rPr>
                <w:rFonts w:ascii="Arial" w:hAnsi="Arial" w:cs="Arial"/>
                <w:sz w:val="24"/>
                <w:szCs w:val="24"/>
              </w:rPr>
              <w:t xml:space="preserve">Wdrożenie obowiązkowych, praktycznych szkoleń dla całego zespołu gabinetu z zakresu komunikacji z pacjentami/pacjentkami ze szczególnymi potrzebami oraz </w:t>
            </w:r>
            <w:r w:rsidRPr="00640BF3">
              <w:rPr>
                <w:rFonts w:ascii="Arial" w:hAnsi="Arial" w:cs="Arial"/>
                <w:sz w:val="24"/>
                <w:szCs w:val="24"/>
              </w:rPr>
              <w:lastRenderedPageBreak/>
              <w:t>organizacji wizyty i reagowania na sytuacje trudne, obejmujących m.in.:</w:t>
            </w:r>
          </w:p>
          <w:p w14:paraId="313F3EFB" w14:textId="77777777" w:rsidR="005728D1" w:rsidRPr="00640BF3" w:rsidRDefault="005728D1" w:rsidP="005728D1">
            <w:pPr>
              <w:numPr>
                <w:ilvl w:val="0"/>
                <w:numId w:val="167"/>
              </w:numPr>
              <w:spacing w:before="120" w:after="120" w:line="360" w:lineRule="auto"/>
              <w:ind w:left="320"/>
              <w:jc w:val="left"/>
              <w:rPr>
                <w:rFonts w:ascii="Arial" w:hAnsi="Arial" w:cs="Arial"/>
                <w:sz w:val="24"/>
                <w:szCs w:val="24"/>
              </w:rPr>
            </w:pPr>
            <w:r w:rsidRPr="00640BF3">
              <w:rPr>
                <w:rFonts w:ascii="Arial" w:hAnsi="Arial" w:cs="Arial"/>
                <w:sz w:val="24"/>
                <w:szCs w:val="24"/>
              </w:rPr>
              <w:t>skuteczną i empatyczną komunikację,</w:t>
            </w:r>
          </w:p>
          <w:p w14:paraId="625FDEF9" w14:textId="77777777" w:rsidR="005728D1" w:rsidRPr="00640BF3" w:rsidRDefault="005728D1" w:rsidP="005728D1">
            <w:pPr>
              <w:numPr>
                <w:ilvl w:val="0"/>
                <w:numId w:val="167"/>
              </w:numPr>
              <w:spacing w:before="120" w:after="120" w:line="360" w:lineRule="auto"/>
              <w:ind w:left="320"/>
              <w:jc w:val="left"/>
              <w:rPr>
                <w:rFonts w:ascii="Arial" w:hAnsi="Arial" w:cs="Arial"/>
                <w:sz w:val="24"/>
                <w:szCs w:val="24"/>
              </w:rPr>
            </w:pPr>
            <w:r w:rsidRPr="00640BF3">
              <w:rPr>
                <w:rFonts w:ascii="Arial" w:hAnsi="Arial" w:cs="Arial"/>
                <w:sz w:val="24"/>
                <w:szCs w:val="24"/>
              </w:rPr>
              <w:t>planowanie i przebieg wizyty (czas, przerwy, przewidywalność),</w:t>
            </w:r>
          </w:p>
          <w:p w14:paraId="12F9F4B7" w14:textId="77777777" w:rsidR="005728D1" w:rsidRPr="00640BF3" w:rsidRDefault="005728D1" w:rsidP="005728D1">
            <w:pPr>
              <w:numPr>
                <w:ilvl w:val="0"/>
                <w:numId w:val="167"/>
              </w:numPr>
              <w:spacing w:before="120" w:after="120" w:line="360" w:lineRule="auto"/>
              <w:ind w:left="320"/>
              <w:jc w:val="left"/>
              <w:rPr>
                <w:rFonts w:ascii="Arial" w:hAnsi="Arial" w:cs="Arial"/>
                <w:sz w:val="24"/>
                <w:szCs w:val="24"/>
              </w:rPr>
            </w:pPr>
            <w:r w:rsidRPr="00640BF3">
              <w:rPr>
                <w:rFonts w:ascii="Arial" w:hAnsi="Arial" w:cs="Arial"/>
                <w:sz w:val="24"/>
                <w:szCs w:val="24"/>
              </w:rPr>
              <w:t>reagowanie na stres, panikę, dezorientację i nadwrażliwość pacjentów/pacjentek,</w:t>
            </w:r>
          </w:p>
          <w:p w14:paraId="1A2DC66E" w14:textId="77777777" w:rsidR="005728D1" w:rsidRPr="00640BF3" w:rsidRDefault="005728D1" w:rsidP="005728D1">
            <w:pPr>
              <w:numPr>
                <w:ilvl w:val="0"/>
                <w:numId w:val="167"/>
              </w:numPr>
              <w:spacing w:before="120" w:after="120" w:line="360" w:lineRule="auto"/>
              <w:ind w:left="320"/>
              <w:jc w:val="left"/>
              <w:rPr>
                <w:rFonts w:ascii="Arial" w:hAnsi="Arial" w:cs="Arial"/>
                <w:sz w:val="24"/>
                <w:szCs w:val="24"/>
              </w:rPr>
            </w:pPr>
            <w:r w:rsidRPr="00640BF3">
              <w:rPr>
                <w:rFonts w:ascii="Arial" w:hAnsi="Arial" w:cs="Arial"/>
                <w:sz w:val="24"/>
                <w:szCs w:val="24"/>
              </w:rPr>
              <w:t>ćwiczenia praktyczne (scenariusze, symulacje, studia przypadku).</w:t>
            </w:r>
          </w:p>
        </w:tc>
        <w:tc>
          <w:tcPr>
            <w:tcW w:w="3544" w:type="dxa"/>
          </w:tcPr>
          <w:p w14:paraId="69223B68" w14:textId="70EE398B" w:rsidR="005728D1" w:rsidRPr="00640BF3" w:rsidRDefault="005728D1" w:rsidP="005728D1">
            <w:pPr>
              <w:spacing w:before="120" w:after="120" w:line="360" w:lineRule="auto"/>
              <w:jc w:val="left"/>
              <w:rPr>
                <w:rFonts w:ascii="Arial" w:hAnsi="Arial" w:cs="Arial"/>
                <w:sz w:val="24"/>
                <w:szCs w:val="24"/>
              </w:rPr>
            </w:pPr>
            <w:r w:rsidRPr="00640BF3">
              <w:rPr>
                <w:rFonts w:ascii="Arial" w:hAnsi="Arial" w:cs="Arial"/>
                <w:sz w:val="24"/>
                <w:szCs w:val="24"/>
              </w:rPr>
              <w:lastRenderedPageBreak/>
              <w:t>Najistotniejsze deficyty kompetencyjne personelu gabinetów stomatologicznych dotyczą komunikacji z pacjentami/pacjentkami ze</w:t>
            </w:r>
            <w:r w:rsidR="00715508" w:rsidRPr="00640BF3">
              <w:rPr>
                <w:rFonts w:ascii="Arial" w:hAnsi="Arial" w:cs="Arial"/>
                <w:sz w:val="24"/>
                <w:szCs w:val="24"/>
              </w:rPr>
              <w:t> </w:t>
            </w:r>
            <w:r w:rsidRPr="00640BF3">
              <w:rPr>
                <w:rFonts w:ascii="Arial" w:hAnsi="Arial" w:cs="Arial"/>
                <w:sz w:val="24"/>
                <w:szCs w:val="24"/>
              </w:rPr>
              <w:t xml:space="preserve">szczególnymi potrzebami </w:t>
            </w:r>
            <w:r w:rsidRPr="00640BF3">
              <w:rPr>
                <w:rFonts w:ascii="Arial" w:hAnsi="Arial" w:cs="Arial"/>
                <w:sz w:val="24"/>
                <w:szCs w:val="24"/>
              </w:rPr>
              <w:lastRenderedPageBreak/>
              <w:t>oraz reagowania na sytuacje trudne, a nie samej wiedzy medycznej. Brak umiejętności prowadzenia jasnej, empatycznej komunikacji oraz radzenia sobie ze stresem, paniką czy dezorientacją pacjentów/pacjentek jest jedną z głównych przyczyn skracania lub przerywania wizyt i wprost ogranicza skuteczność leczenia.</w:t>
            </w:r>
          </w:p>
        </w:tc>
        <w:tc>
          <w:tcPr>
            <w:tcW w:w="5754" w:type="dxa"/>
          </w:tcPr>
          <w:p w14:paraId="614DEFA1" w14:textId="77777777" w:rsidR="005728D1" w:rsidRPr="00640BF3" w:rsidRDefault="005728D1" w:rsidP="005728D1">
            <w:pPr>
              <w:spacing w:before="120" w:after="120" w:line="360" w:lineRule="auto"/>
              <w:jc w:val="left"/>
              <w:rPr>
                <w:rFonts w:ascii="Arial" w:hAnsi="Arial" w:cs="Arial"/>
                <w:sz w:val="24"/>
                <w:szCs w:val="24"/>
              </w:rPr>
            </w:pPr>
            <w:r w:rsidRPr="00640BF3">
              <w:rPr>
                <w:rFonts w:ascii="Arial" w:hAnsi="Arial" w:cs="Arial"/>
                <w:sz w:val="24"/>
                <w:szCs w:val="24"/>
              </w:rPr>
              <w:lastRenderedPageBreak/>
              <w:t xml:space="preserve">Wyniki badania ilościowego (CATI/CAWI) jednoznacznie pokazują, że największe trudności personelu w pracy z pacjentami/pacjentkami ze szczególnymi potrzebami dotyczą komunikacji oraz reagowania w sytuacjach stresowych, a nie samych procedur medycznych. Jako najważniejszą </w:t>
            </w:r>
            <w:r w:rsidRPr="00640BF3">
              <w:rPr>
                <w:rFonts w:ascii="Arial" w:hAnsi="Arial" w:cs="Arial"/>
                <w:sz w:val="24"/>
                <w:szCs w:val="24"/>
              </w:rPr>
              <w:lastRenderedPageBreak/>
              <w:t>potrzebę szkoleniową wskazywano komunikację z pacjentami/pacjentkami z różnymi rodzajami niepełnosprawności (25%) oraz postępowanie w sytuacjach stresowych i zarządzanie kryzysem (22,2%). Wysoki odsetek wskazań dotyczył także obsługi pacjentów/pacjentek w spektrum autyzmu (21,9%), z niepełnosprawnością intelektualną (16%) oraz z zaburzeniami psychicznymi (16,3%), co potwierdza, że personel doświadcza trudności głównie na poziomie kontaktu i organizacji wizyty.</w:t>
            </w:r>
          </w:p>
          <w:p w14:paraId="05EECE15" w14:textId="77777777" w:rsidR="005728D1" w:rsidRPr="00640BF3" w:rsidRDefault="005728D1" w:rsidP="005728D1">
            <w:pPr>
              <w:spacing w:before="120" w:after="120" w:line="360" w:lineRule="auto"/>
              <w:jc w:val="left"/>
              <w:rPr>
                <w:rFonts w:ascii="Arial" w:hAnsi="Arial" w:cs="Arial"/>
                <w:sz w:val="24"/>
                <w:szCs w:val="24"/>
              </w:rPr>
            </w:pPr>
            <w:r w:rsidRPr="00640BF3">
              <w:rPr>
                <w:rFonts w:ascii="Arial" w:hAnsi="Arial" w:cs="Arial"/>
                <w:sz w:val="24"/>
                <w:szCs w:val="24"/>
              </w:rPr>
              <w:t xml:space="preserve">Jednocześnie badanie pokazuje, że poczucie niepewności i obawa przed nieodpowiednim zachowaniem wobec pacjenta/pacjentki z niepełnosprawnością są powszechne zarówno wśród personelu medycznego, jak i niemedycznego. Znaczna część respondentów wskazywała na stres towarzyszący pracy z osobami ze szczególnymi potrzebami oraz brak przygotowania do reagowania na panikę, </w:t>
            </w:r>
            <w:r w:rsidRPr="00640BF3">
              <w:rPr>
                <w:rFonts w:ascii="Arial" w:hAnsi="Arial" w:cs="Arial"/>
                <w:sz w:val="24"/>
                <w:szCs w:val="24"/>
              </w:rPr>
              <w:lastRenderedPageBreak/>
              <w:t>dezorientację czy nadwrażliwość na bodźce. W praktyce prowadzi to do skracania wizyt, unikania bardziej złożonych świadczeń lub ograniczania kontaktu do minimum.</w:t>
            </w:r>
          </w:p>
          <w:p w14:paraId="35649FE5" w14:textId="096F2A1E" w:rsidR="005728D1" w:rsidRPr="00640BF3" w:rsidRDefault="005728D1" w:rsidP="005728D1">
            <w:pPr>
              <w:spacing w:before="120" w:after="120" w:line="360" w:lineRule="auto"/>
              <w:jc w:val="left"/>
              <w:rPr>
                <w:rFonts w:ascii="Arial" w:hAnsi="Arial" w:cs="Arial"/>
                <w:sz w:val="24"/>
                <w:szCs w:val="24"/>
              </w:rPr>
            </w:pPr>
            <w:r w:rsidRPr="00640BF3">
              <w:rPr>
                <w:rFonts w:ascii="Arial" w:hAnsi="Arial" w:cs="Arial"/>
                <w:sz w:val="24"/>
                <w:szCs w:val="24"/>
              </w:rPr>
              <w:t>Wywiady pogłębione potwierdzają te obserwacje wskazując, że spokojna, przewidywalna komunikacja oraz umiejętność reagowania w sytuacjach trudnych znacząco poprawiają doświadczenie pacjenta/pacjentki i poczucie bezpieczeństwa po obu stronach. Respondenci podkreślali, że brak takich kompetencji jest jedną z kluczowych barier po stronie personelu, nawet w gabinetach dobrze wyposażonych technicznie. Dlatego szkolenia powinny mieć charakter praktyczny, oparty na scenariuszach i symulacjach, a ich wartością dodaną może być udział osób z niepełnosprawnościami oraz przedstawicieli organizacji pozarządowych, co zwiększa realizm i skuteczność procesu szkoleniowego.</w:t>
            </w:r>
          </w:p>
        </w:tc>
      </w:tr>
      <w:tr w:rsidR="005728D1" w:rsidRPr="005728D1" w14:paraId="1480B29B" w14:textId="77777777" w:rsidTr="005E0D29">
        <w:trPr>
          <w:trHeight w:val="486"/>
        </w:trPr>
        <w:tc>
          <w:tcPr>
            <w:tcW w:w="704" w:type="dxa"/>
          </w:tcPr>
          <w:p w14:paraId="51780045" w14:textId="77777777" w:rsidR="005728D1" w:rsidRPr="005728D1" w:rsidRDefault="005728D1" w:rsidP="005728D1">
            <w:pPr>
              <w:spacing w:before="120" w:after="120" w:line="360" w:lineRule="auto"/>
              <w:jc w:val="left"/>
              <w:rPr>
                <w:rFonts w:ascii="Arial" w:hAnsi="Arial" w:cs="Arial"/>
                <w:sz w:val="24"/>
                <w:szCs w:val="24"/>
              </w:rPr>
            </w:pPr>
            <w:r w:rsidRPr="005728D1">
              <w:rPr>
                <w:rFonts w:ascii="Arial" w:hAnsi="Arial" w:cs="Arial"/>
                <w:sz w:val="24"/>
                <w:szCs w:val="24"/>
              </w:rPr>
              <w:lastRenderedPageBreak/>
              <w:t>7.</w:t>
            </w:r>
          </w:p>
        </w:tc>
        <w:tc>
          <w:tcPr>
            <w:tcW w:w="3969" w:type="dxa"/>
          </w:tcPr>
          <w:p w14:paraId="03AF25F8" w14:textId="77777777" w:rsidR="005728D1" w:rsidRPr="00640BF3" w:rsidRDefault="005728D1" w:rsidP="005728D1">
            <w:pPr>
              <w:spacing w:before="120" w:after="120" w:line="360" w:lineRule="auto"/>
              <w:jc w:val="left"/>
              <w:rPr>
                <w:rFonts w:ascii="Arial" w:hAnsi="Arial" w:cs="Arial"/>
                <w:sz w:val="24"/>
                <w:szCs w:val="24"/>
              </w:rPr>
            </w:pPr>
            <w:r w:rsidRPr="00640BF3">
              <w:rPr>
                <w:rFonts w:ascii="Arial" w:hAnsi="Arial" w:cs="Arial"/>
                <w:sz w:val="24"/>
                <w:szCs w:val="24"/>
              </w:rPr>
              <w:t>Systemowe rozwiązanie – wdrożenie zmian w kształceniu przeddyplomowym kadry gabinetów stomatologicznych. Uwzględnienie zagadnień z zakresu dostępności i pracy z pacjentami/pacjentkami ze szczególnymi potrzebami w kształceniu przeddyplomowym.</w:t>
            </w:r>
          </w:p>
        </w:tc>
        <w:tc>
          <w:tcPr>
            <w:tcW w:w="3544" w:type="dxa"/>
          </w:tcPr>
          <w:p w14:paraId="715058D5" w14:textId="77777777" w:rsidR="005728D1" w:rsidRPr="00640BF3" w:rsidRDefault="005728D1" w:rsidP="005728D1">
            <w:pPr>
              <w:spacing w:before="120" w:after="120" w:line="360" w:lineRule="auto"/>
              <w:jc w:val="left"/>
              <w:rPr>
                <w:rFonts w:ascii="Arial" w:hAnsi="Arial" w:cs="Arial"/>
                <w:sz w:val="24"/>
                <w:szCs w:val="24"/>
              </w:rPr>
            </w:pPr>
            <w:r w:rsidRPr="00640BF3">
              <w:rPr>
                <w:rFonts w:ascii="Arial" w:hAnsi="Arial" w:cs="Arial"/>
                <w:sz w:val="24"/>
                <w:szCs w:val="24"/>
              </w:rPr>
              <w:t>Brak systemowej edukacji powoduje, że wiedza personelu ma charakter intuicyjny i nierówny.</w:t>
            </w:r>
          </w:p>
        </w:tc>
        <w:tc>
          <w:tcPr>
            <w:tcW w:w="5754" w:type="dxa"/>
          </w:tcPr>
          <w:p w14:paraId="326CD6FF" w14:textId="77777777" w:rsidR="005728D1" w:rsidRPr="00640BF3" w:rsidRDefault="005728D1" w:rsidP="005728D1">
            <w:pPr>
              <w:spacing w:before="120" w:after="120" w:line="360" w:lineRule="auto"/>
              <w:jc w:val="left"/>
              <w:rPr>
                <w:rFonts w:ascii="Arial" w:hAnsi="Arial" w:cs="Arial"/>
                <w:sz w:val="24"/>
                <w:szCs w:val="24"/>
              </w:rPr>
            </w:pPr>
            <w:r w:rsidRPr="00640BF3">
              <w:rPr>
                <w:rFonts w:ascii="Arial" w:hAnsi="Arial" w:cs="Arial"/>
                <w:sz w:val="24"/>
                <w:szCs w:val="24"/>
              </w:rPr>
              <w:t>Badanie jednoznacznie wskazuje potrzebę zmian w kształceniu lekarzy/lekarek dentystów, personelu medycznego – pomocniczego gabinetów stomatologicznych, w tym nauki kwalifikacji pacjentów/pacjentek do określonego trybu leczenia (leczenie ambulatoryjne, leczenie ambulatoryjne w znieczuleniu ogólnym, leczenie w warunkach szpitalnych), komunikacji i pracy interdyscyplinarnej. Wyniki CATI/CAWI potwierdzają zapotrzebowanie na takie kompetencje.</w:t>
            </w:r>
          </w:p>
        </w:tc>
      </w:tr>
    </w:tbl>
    <w:p w14:paraId="2850A01A" w14:textId="77777777" w:rsidR="005728D1" w:rsidRPr="005728D1" w:rsidRDefault="005728D1" w:rsidP="005728D1">
      <w:pPr>
        <w:spacing w:after="160" w:line="278" w:lineRule="auto"/>
        <w:rPr>
          <w:rFonts w:ascii="Arial" w:hAnsi="Arial" w:cs="Arial"/>
        </w:rPr>
      </w:pPr>
      <w:r w:rsidRPr="005728D1">
        <w:rPr>
          <w:b/>
          <w:bCs/>
        </w:rPr>
        <w:br w:type="page"/>
      </w:r>
    </w:p>
    <w:p w14:paraId="381ADD56" w14:textId="77777777" w:rsidR="005728D1" w:rsidRPr="005728D1" w:rsidRDefault="005728D1" w:rsidP="005728D1">
      <w:pPr>
        <w:keepNext/>
        <w:keepLines/>
        <w:spacing w:before="120" w:after="120" w:line="360" w:lineRule="auto"/>
        <w:outlineLvl w:val="2"/>
        <w:rPr>
          <w:rFonts w:ascii="Arial" w:eastAsiaTheme="majorEastAsia" w:hAnsi="Arial" w:cs="Arial"/>
          <w:b/>
          <w:bCs/>
          <w:sz w:val="28"/>
        </w:rPr>
      </w:pPr>
      <w:bookmarkStart w:id="66" w:name="_Toc218535772"/>
      <w:bookmarkStart w:id="67" w:name="_Toc219121511"/>
      <w:r w:rsidRPr="005728D1">
        <w:rPr>
          <w:rFonts w:ascii="Arial" w:eastAsiaTheme="majorEastAsia" w:hAnsi="Arial" w:cs="Arial"/>
          <w:b/>
          <w:bCs/>
          <w:sz w:val="28"/>
        </w:rPr>
        <w:lastRenderedPageBreak/>
        <w:t>Rekomendacje do naboru grantobiorców</w:t>
      </w:r>
      <w:bookmarkEnd w:id="66"/>
      <w:bookmarkEnd w:id="67"/>
    </w:p>
    <w:tbl>
      <w:tblPr>
        <w:tblStyle w:val="Tabela-Siatka"/>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komendacje do naboru grantobiorców"/>
        <w:tblDescription w:val="Rekomendacje pokazują, że największy efekt dają projekty łączące inwestycje infrastrukturalne z działaniami organizacyjnymi i szkoleniami. Same zakupy sprzętu są niewystarczające, jeśli nie towarzyszy im przygotowanie personelu i spójny plan dostępności."/>
      </w:tblPr>
      <w:tblGrid>
        <w:gridCol w:w="704"/>
        <w:gridCol w:w="4533"/>
        <w:gridCol w:w="3966"/>
        <w:gridCol w:w="4826"/>
      </w:tblGrid>
      <w:tr w:rsidR="005728D1" w:rsidRPr="005728D1" w14:paraId="6AB7E5E8" w14:textId="77777777" w:rsidTr="00544CB8">
        <w:trPr>
          <w:tblHeader/>
        </w:trPr>
        <w:tc>
          <w:tcPr>
            <w:tcW w:w="704" w:type="dxa"/>
            <w:vAlign w:val="center"/>
          </w:tcPr>
          <w:p w14:paraId="79AA088D" w14:textId="74871B63" w:rsidR="005728D1" w:rsidRPr="005728D1" w:rsidRDefault="00544CB8" w:rsidP="005728D1">
            <w:pPr>
              <w:spacing w:before="120" w:after="120" w:line="360" w:lineRule="auto"/>
              <w:contextualSpacing/>
              <w:jc w:val="left"/>
              <w:rPr>
                <w:rFonts w:ascii="Arial" w:hAnsi="Arial" w:cs="Arial"/>
                <w:color w:val="222222"/>
                <w:sz w:val="24"/>
                <w:szCs w:val="24"/>
              </w:rPr>
            </w:pPr>
            <w:r>
              <w:rPr>
                <w:rFonts w:ascii="Arial" w:hAnsi="Arial" w:cs="Arial"/>
                <w:b/>
                <w:bCs/>
                <w:sz w:val="24"/>
                <w:szCs w:val="24"/>
              </w:rPr>
              <w:t>Lp.</w:t>
            </w:r>
          </w:p>
        </w:tc>
        <w:tc>
          <w:tcPr>
            <w:tcW w:w="4533" w:type="dxa"/>
            <w:vAlign w:val="center"/>
          </w:tcPr>
          <w:p w14:paraId="0B170109"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b/>
                <w:bCs/>
                <w:sz w:val="24"/>
                <w:szCs w:val="24"/>
              </w:rPr>
              <w:t>Treść rekomendacji</w:t>
            </w:r>
          </w:p>
        </w:tc>
        <w:tc>
          <w:tcPr>
            <w:tcW w:w="3966" w:type="dxa"/>
            <w:vAlign w:val="center"/>
          </w:tcPr>
          <w:p w14:paraId="0C8F7AD5"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b/>
                <w:bCs/>
                <w:sz w:val="24"/>
                <w:szCs w:val="24"/>
              </w:rPr>
              <w:t>Wniosek</w:t>
            </w:r>
          </w:p>
        </w:tc>
        <w:tc>
          <w:tcPr>
            <w:tcW w:w="4826" w:type="dxa"/>
            <w:vAlign w:val="center"/>
          </w:tcPr>
          <w:p w14:paraId="7767F892"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b/>
                <w:bCs/>
                <w:sz w:val="24"/>
                <w:szCs w:val="24"/>
              </w:rPr>
              <w:t>Uzasadnienie</w:t>
            </w:r>
          </w:p>
        </w:tc>
      </w:tr>
      <w:tr w:rsidR="005728D1" w:rsidRPr="005728D1" w14:paraId="32FB8884" w14:textId="77777777" w:rsidTr="00544CB8">
        <w:tc>
          <w:tcPr>
            <w:tcW w:w="704" w:type="dxa"/>
          </w:tcPr>
          <w:p w14:paraId="2BFBF2A3"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1.</w:t>
            </w:r>
          </w:p>
        </w:tc>
        <w:tc>
          <w:tcPr>
            <w:tcW w:w="4533" w:type="dxa"/>
          </w:tcPr>
          <w:p w14:paraId="7B982CA1"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Zwrócenie szczególnej uwagi na inwestycje celowane i funkcjonalnie uzasadnione, dotyczące konkretnych elementów zwiększających dostępność gabinetu (sprzęt oraz dostosowania architektoniczne). Inwestycje powinny wzmacniać już istniejący minimalny poziom dostępności. Powinny także być realizowane jako część zintegrowanego planu działań obejmującego również dostępność informacyjno-komunikacyjną, cyfrową oraz rozwój kompetencji personelu. Dobór przedsięwzięć powinien uwzględniać następujące aspekty:</w:t>
            </w:r>
          </w:p>
          <w:p w14:paraId="17F51F64" w14:textId="77777777" w:rsidR="005728D1" w:rsidRPr="005728D1" w:rsidRDefault="005728D1" w:rsidP="005728D1">
            <w:pPr>
              <w:numPr>
                <w:ilvl w:val="0"/>
                <w:numId w:val="167"/>
              </w:numPr>
              <w:spacing w:before="120" w:after="120" w:line="360" w:lineRule="auto"/>
              <w:ind w:left="320"/>
              <w:contextualSpacing/>
              <w:jc w:val="left"/>
              <w:rPr>
                <w:rFonts w:ascii="Arial" w:hAnsi="Arial" w:cs="Arial"/>
                <w:sz w:val="24"/>
                <w:szCs w:val="24"/>
              </w:rPr>
            </w:pPr>
            <w:r w:rsidRPr="005728D1">
              <w:rPr>
                <w:rFonts w:ascii="Arial" w:hAnsi="Arial" w:cs="Arial"/>
                <w:color w:val="222222"/>
                <w:sz w:val="24"/>
                <w:szCs w:val="24"/>
              </w:rPr>
              <w:t xml:space="preserve">preferowane powinny być inwestycje, które usuwają bariery wejścia do gabinetu i realnie umożliwiają korzystanie z usługi (np. toaleta </w:t>
            </w:r>
            <w:r w:rsidRPr="005728D1">
              <w:rPr>
                <w:rFonts w:ascii="Arial" w:hAnsi="Arial" w:cs="Arial"/>
                <w:color w:val="222222"/>
                <w:sz w:val="24"/>
                <w:szCs w:val="24"/>
              </w:rPr>
              <w:lastRenderedPageBreak/>
              <w:t xml:space="preserve">dostępna, </w:t>
            </w:r>
            <w:r w:rsidRPr="005728D1">
              <w:rPr>
                <w:rFonts w:ascii="Arial" w:hAnsi="Arial" w:cs="Arial"/>
                <w:sz w:val="24"/>
                <w:szCs w:val="24"/>
              </w:rPr>
              <w:t>przestrzeń manewrowa, ergonomia stanowiska zabiegowego),</w:t>
            </w:r>
          </w:p>
          <w:p w14:paraId="31C1FF65" w14:textId="77777777" w:rsidR="005728D1" w:rsidRPr="005728D1" w:rsidRDefault="005728D1" w:rsidP="005728D1">
            <w:pPr>
              <w:numPr>
                <w:ilvl w:val="0"/>
                <w:numId w:val="167"/>
              </w:numPr>
              <w:spacing w:before="120" w:after="120" w:line="360" w:lineRule="auto"/>
              <w:ind w:left="320"/>
              <w:contextualSpacing/>
              <w:jc w:val="left"/>
              <w:rPr>
                <w:rFonts w:ascii="Arial" w:hAnsi="Arial" w:cs="Arial"/>
                <w:color w:val="222222"/>
                <w:sz w:val="24"/>
                <w:szCs w:val="24"/>
              </w:rPr>
            </w:pPr>
            <w:r w:rsidRPr="005728D1">
              <w:rPr>
                <w:rFonts w:ascii="Arial" w:hAnsi="Arial" w:cs="Arial"/>
                <w:sz w:val="24"/>
                <w:szCs w:val="24"/>
              </w:rPr>
              <w:t>zakup sprzętu powinien być traktowany jako inwestycja wspierająca dostępność, o ile odpowiada</w:t>
            </w:r>
            <w:r w:rsidRPr="005728D1">
              <w:rPr>
                <w:rFonts w:ascii="Arial" w:hAnsi="Arial" w:cs="Arial"/>
                <w:color w:val="222222"/>
                <w:sz w:val="24"/>
                <w:szCs w:val="24"/>
              </w:rPr>
              <w:t xml:space="preserve"> na konkretną barierę, jest powiązany z organizacją wizyty i przygotowaniem personelu oraz nie stanowi jedynego ani dominującego elementu projektu,</w:t>
            </w:r>
          </w:p>
          <w:p w14:paraId="7A6F84C7" w14:textId="77777777" w:rsidR="005728D1" w:rsidRPr="005728D1" w:rsidRDefault="005728D1" w:rsidP="005728D1">
            <w:pPr>
              <w:numPr>
                <w:ilvl w:val="0"/>
                <w:numId w:val="167"/>
              </w:numPr>
              <w:spacing w:before="120" w:after="120" w:line="360" w:lineRule="auto"/>
              <w:ind w:left="320"/>
              <w:contextualSpacing/>
              <w:jc w:val="left"/>
              <w:rPr>
                <w:rFonts w:ascii="Arial" w:hAnsi="Arial" w:cs="Arial"/>
                <w:color w:val="222222"/>
                <w:sz w:val="24"/>
                <w:szCs w:val="24"/>
              </w:rPr>
            </w:pPr>
            <w:r w:rsidRPr="005728D1">
              <w:rPr>
                <w:rFonts w:ascii="Arial" w:hAnsi="Arial" w:cs="Arial"/>
                <w:color w:val="222222"/>
                <w:sz w:val="24"/>
                <w:szCs w:val="24"/>
              </w:rPr>
              <w:t>nie powinny być premiowane przedsięwzięcia skoncentrowane na pojedynczym, kosztownym rozwiązaniu, które ogranicza możliwość wdrożenia dostosowań w innych obszarach dostępności.</w:t>
            </w:r>
          </w:p>
        </w:tc>
        <w:tc>
          <w:tcPr>
            <w:tcW w:w="3966" w:type="dxa"/>
          </w:tcPr>
          <w:p w14:paraId="2345C440"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lastRenderedPageBreak/>
              <w:t>Same inwestycje architektoniczne lub sprzętowe nie są wystarczające do trwałej poprawy dostępności gabinetów stomatologicznych, jednak pozostają jej warunkiem koniecznym. Wsparcie grantowe powinno być kierowane przede wszystkim na takie elementy inwestycyjne, które w sposób bezpośredni i funkcjonalny znoszą realne bariery w korzystaniu z usług, a jednocześnie są powiązane z działaniami organizacyjnymi i kompetencyjnymi personelu.</w:t>
            </w:r>
          </w:p>
        </w:tc>
        <w:tc>
          <w:tcPr>
            <w:tcW w:w="4826" w:type="dxa"/>
          </w:tcPr>
          <w:p w14:paraId="46868BC3" w14:textId="7A483D5E"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Wyniki badania ilościowego pokazują, że</w:t>
            </w:r>
            <w:r w:rsidR="00715508">
              <w:rPr>
                <w:rFonts w:ascii="Arial" w:hAnsi="Arial" w:cs="Arial"/>
                <w:color w:val="222222"/>
                <w:sz w:val="24"/>
                <w:szCs w:val="24"/>
              </w:rPr>
              <w:t> </w:t>
            </w:r>
            <w:r w:rsidRPr="005728D1">
              <w:rPr>
                <w:rFonts w:ascii="Arial" w:hAnsi="Arial" w:cs="Arial"/>
                <w:color w:val="222222"/>
                <w:sz w:val="24"/>
                <w:szCs w:val="24"/>
              </w:rPr>
              <w:t>dostępność w gabinetach stomatologicznych jest nadal postrzegana głównie przez pryzmat barier architektonicznych i sprzętowych, przy jednoczesnym niedocenianiu roli rozwiązań organizacyjnych i kompetencyjnych. Jednocześnie kadra zarządcza najczęściej wskazywała na brak możliwości leczenia w znieczuleniu ogólnym, bariery architektoniczne oraz ograniczenia sprzętowe jako istotne przeszkody w zapewnieniu równego dostępu do świadczeń. Oznacza to, że bez inwestycji w kluczowe elementy infrastruktury i wyposażenia wiele gabinetów nie jest w stanie w ogóle rozpocząć procesu poprawy dostępności.</w:t>
            </w:r>
          </w:p>
          <w:p w14:paraId="32ACA0BE" w14:textId="602F5CC6"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lastRenderedPageBreak/>
              <w:t xml:space="preserve">Analizy jakościowe oraz wnioski z panelu eksperckiego jednoznacznie wskazują jednak, </w:t>
            </w:r>
            <w:r w:rsidRPr="00BF0EBF">
              <w:rPr>
                <w:rFonts w:ascii="Arial" w:hAnsi="Arial" w:cs="Arial"/>
                <w:sz w:val="24"/>
                <w:szCs w:val="24"/>
              </w:rPr>
              <w:t xml:space="preserve">że inwestycje skoncentrowane na </w:t>
            </w:r>
            <w:r w:rsidRPr="005728D1">
              <w:rPr>
                <w:rFonts w:ascii="Arial" w:hAnsi="Arial" w:cs="Arial"/>
                <w:color w:val="222222"/>
                <w:sz w:val="24"/>
                <w:szCs w:val="24"/>
              </w:rPr>
              <w:t>jednym kosztownym rozwiązaniu rzadko prowadzą do realnej poprawy sytuacji pacjentów/pacjentek z</w:t>
            </w:r>
            <w:r w:rsidR="00BF0EBF">
              <w:rPr>
                <w:rFonts w:ascii="Arial" w:hAnsi="Arial" w:cs="Arial"/>
                <w:color w:val="222222"/>
                <w:sz w:val="24"/>
                <w:szCs w:val="24"/>
              </w:rPr>
              <w:t> </w:t>
            </w:r>
            <w:r w:rsidRPr="005728D1">
              <w:rPr>
                <w:rFonts w:ascii="Arial" w:hAnsi="Arial" w:cs="Arial"/>
                <w:color w:val="222222"/>
                <w:sz w:val="24"/>
                <w:szCs w:val="24"/>
              </w:rPr>
              <w:t>niepełnosprawnościami. Eksperci podkreślali, że dopiero inwestycje celowane, takie jak dostosowanie toalety, poprawa przestrzeni manewrowej, zakup regulowanego fotela czy sprzętu wspierającego bezpieczne przemieszczanie pacjenta/pacjentki</w:t>
            </w:r>
            <w:r w:rsidR="00C23AF6">
              <w:rPr>
                <w:rFonts w:ascii="Arial" w:hAnsi="Arial" w:cs="Arial"/>
                <w:color w:val="222222"/>
                <w:sz w:val="24"/>
                <w:szCs w:val="24"/>
              </w:rPr>
              <w:t xml:space="preserve"> w </w:t>
            </w:r>
            <w:r w:rsidR="00C23AF6" w:rsidRPr="005728D1">
              <w:rPr>
                <w:rFonts w:ascii="Arial" w:hAnsi="Arial" w:cs="Arial"/>
                <w:color w:val="222222"/>
                <w:sz w:val="24"/>
                <w:szCs w:val="24"/>
              </w:rPr>
              <w:t>połączeniu ze zmianą organizacji wizyty i przygotowaniem personelu</w:t>
            </w:r>
            <w:r w:rsidRPr="005728D1">
              <w:rPr>
                <w:rFonts w:ascii="Arial" w:hAnsi="Arial" w:cs="Arial"/>
                <w:color w:val="222222"/>
                <w:sz w:val="24"/>
                <w:szCs w:val="24"/>
              </w:rPr>
              <w:t>, przynoszą trwały efekt dostępnościowy.</w:t>
            </w:r>
          </w:p>
          <w:p w14:paraId="239F57E4"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 xml:space="preserve">Takie podejście pozwala wykorzystać środki grantowe w sposób bardziej efektywny, prowadząc do wielowymiarowej poprawy dostępności gabinetów </w:t>
            </w:r>
            <w:r w:rsidRPr="005728D1">
              <w:rPr>
                <w:rFonts w:ascii="Arial" w:hAnsi="Arial" w:cs="Arial"/>
                <w:color w:val="222222"/>
                <w:sz w:val="24"/>
                <w:szCs w:val="24"/>
              </w:rPr>
              <w:lastRenderedPageBreak/>
              <w:t>stomatologicznych, a nie jedynie do punktowych modernizacji o ograniczonym wpływie na doświadczenie pacjentów i pacjentek.</w:t>
            </w:r>
          </w:p>
        </w:tc>
      </w:tr>
      <w:tr w:rsidR="005728D1" w:rsidRPr="005728D1" w14:paraId="675E7817" w14:textId="77777777" w:rsidTr="00544CB8">
        <w:trPr>
          <w:trHeight w:val="603"/>
        </w:trPr>
        <w:tc>
          <w:tcPr>
            <w:tcW w:w="704" w:type="dxa"/>
          </w:tcPr>
          <w:p w14:paraId="76B0FCC0"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lastRenderedPageBreak/>
              <w:t>2.</w:t>
            </w:r>
          </w:p>
        </w:tc>
        <w:tc>
          <w:tcPr>
            <w:tcW w:w="4533" w:type="dxa"/>
          </w:tcPr>
          <w:p w14:paraId="7EDD58EB"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Powiązanie kryterium szkoleniowego z zakresem i charakterem planowanych działań dostępnościowych. Kryterium dotyczące szkoleń powinno promować projekty, w których istotny jest rozwój kompetencji personelu oraz jest spójny z planowanymi inwestycjami, w szczególności w zakresie obsługi sprzętu.</w:t>
            </w:r>
          </w:p>
        </w:tc>
        <w:tc>
          <w:tcPr>
            <w:tcW w:w="3966" w:type="dxa"/>
          </w:tcPr>
          <w:p w14:paraId="0CA9234A" w14:textId="0DEF8B04"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Skuteczność działań dostępnościowych zależy nie tylko od zakresu inwestycji (np. zakup sprzętu), ale także od</w:t>
            </w:r>
            <w:r w:rsidR="00715508">
              <w:rPr>
                <w:rFonts w:ascii="Arial" w:hAnsi="Arial" w:cs="Arial"/>
                <w:color w:val="222222"/>
                <w:sz w:val="24"/>
                <w:szCs w:val="24"/>
              </w:rPr>
              <w:t> </w:t>
            </w:r>
            <w:r w:rsidRPr="005728D1">
              <w:rPr>
                <w:rFonts w:ascii="Arial" w:hAnsi="Arial" w:cs="Arial"/>
                <w:color w:val="222222"/>
                <w:sz w:val="24"/>
                <w:szCs w:val="24"/>
              </w:rPr>
              <w:t>przygotowania personelu do ich właściwego wykorzystania.</w:t>
            </w:r>
          </w:p>
        </w:tc>
        <w:tc>
          <w:tcPr>
            <w:tcW w:w="4826" w:type="dxa"/>
          </w:tcPr>
          <w:p w14:paraId="4FBB815C" w14:textId="3E740D0A"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Wyniki badań ilościowych i jakościowych wskazują, że dostępność w gabinetach stomatologicznych jest często postrzegana wąsko, głównie przez pryzmat barier architektonicznych. Jednocześnie niedostrzegana jest rola komunikacji, organizacji wizyty i kompetencji personelu. Wywiady pogłębione pokazują, że nawet w gabinetach częściowo dostosowanych brak odpowiednich umiejętności zespołu w</w:t>
            </w:r>
            <w:r w:rsidR="00715508">
              <w:rPr>
                <w:rFonts w:ascii="Arial" w:hAnsi="Arial" w:cs="Arial"/>
                <w:color w:val="222222"/>
                <w:sz w:val="24"/>
                <w:szCs w:val="24"/>
              </w:rPr>
              <w:t> </w:t>
            </w:r>
            <w:r w:rsidRPr="005728D1">
              <w:rPr>
                <w:rFonts w:ascii="Arial" w:hAnsi="Arial" w:cs="Arial"/>
                <w:color w:val="222222"/>
                <w:sz w:val="24"/>
                <w:szCs w:val="24"/>
              </w:rPr>
              <w:t>zakresie komunikacji, reagowania na sytuacje trudne czy korzystania z</w:t>
            </w:r>
            <w:r w:rsidR="00715508">
              <w:rPr>
                <w:rFonts w:ascii="Arial" w:hAnsi="Arial" w:cs="Arial"/>
                <w:color w:val="222222"/>
                <w:sz w:val="24"/>
                <w:szCs w:val="24"/>
              </w:rPr>
              <w:t> </w:t>
            </w:r>
            <w:r w:rsidRPr="005728D1">
              <w:rPr>
                <w:rFonts w:ascii="Arial" w:hAnsi="Arial" w:cs="Arial"/>
                <w:color w:val="222222"/>
                <w:sz w:val="24"/>
                <w:szCs w:val="24"/>
              </w:rPr>
              <w:t xml:space="preserve">dostępnych rozwiązań znacząco ogranicza realny efekt wprowadzanych udogodnień. Panel ekspercki potwierdził ponadto, że szkolenia powiązane </w:t>
            </w:r>
            <w:r w:rsidRPr="005728D1">
              <w:rPr>
                <w:rFonts w:ascii="Arial" w:hAnsi="Arial" w:cs="Arial"/>
                <w:color w:val="222222"/>
                <w:sz w:val="24"/>
                <w:szCs w:val="24"/>
              </w:rPr>
              <w:lastRenderedPageBreak/>
              <w:t>tematycznie z planowanymi dostosowaniami zwiększają trwałość wdrażanych zmian i zapobiegają sytuacjom, w których inwestycje pozostają niewykorzystane lub stosowane incydentalnie. Dlatego kryterium szkoleniowe powinno oceniać nie sam fakt udziału w szkoleniach, lecz ich adekwatność do zakresu projektu i realny wpływ na funkcjonowanie gabinetu zgodnie ze standardem dostępności.</w:t>
            </w:r>
          </w:p>
        </w:tc>
      </w:tr>
      <w:tr w:rsidR="005728D1" w:rsidRPr="005728D1" w14:paraId="2B3D2DF4" w14:textId="77777777" w:rsidTr="00544CB8">
        <w:trPr>
          <w:trHeight w:val="603"/>
        </w:trPr>
        <w:tc>
          <w:tcPr>
            <w:tcW w:w="704" w:type="dxa"/>
          </w:tcPr>
          <w:p w14:paraId="2E320A1C"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lastRenderedPageBreak/>
              <w:t>3.</w:t>
            </w:r>
          </w:p>
        </w:tc>
        <w:tc>
          <w:tcPr>
            <w:tcW w:w="4533" w:type="dxa"/>
          </w:tcPr>
          <w:p w14:paraId="50BAA265" w14:textId="77777777" w:rsidR="005728D1" w:rsidRPr="005728D1" w:rsidDel="00ED258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 xml:space="preserve">Premiowanie projektów kompleksowych, obejmujących jednocześnie kilka obszarów dostępności gabinetu stomatologicznego. Wsparcie grantowe powinno premiować przedsięwzięcia, które łączą rozwiązania z zakresu dostępności architektonicznej, informacyjno-komunikacyjnej, cyfrowej oraz organizacyjno-szkoleniowej. Tylko </w:t>
            </w:r>
            <w:r w:rsidRPr="005728D1">
              <w:rPr>
                <w:rFonts w:ascii="Arial" w:hAnsi="Arial" w:cs="Arial"/>
                <w:color w:val="222222"/>
                <w:sz w:val="24"/>
                <w:szCs w:val="24"/>
              </w:rPr>
              <w:lastRenderedPageBreak/>
              <w:t>takie podejście pozwala osiągnąć realną i trwałą poprawę dostępności gabinetu dla osób z różnymi rodzajami niepełnosprawności i szczególnymi potrzebami.</w:t>
            </w:r>
          </w:p>
        </w:tc>
        <w:tc>
          <w:tcPr>
            <w:tcW w:w="3966" w:type="dxa"/>
          </w:tcPr>
          <w:p w14:paraId="22F4EECF" w14:textId="7DBEE680"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lastRenderedPageBreak/>
              <w:t xml:space="preserve">Dostępność gabinetu stomatologicznego ma charakter wielowymiarowy i nie może być skutecznie </w:t>
            </w:r>
            <w:r w:rsidR="00C23AF6" w:rsidRPr="005728D1">
              <w:rPr>
                <w:rFonts w:ascii="Arial" w:hAnsi="Arial" w:cs="Arial"/>
                <w:color w:val="222222"/>
                <w:sz w:val="24"/>
                <w:szCs w:val="24"/>
              </w:rPr>
              <w:t>poprawi</w:t>
            </w:r>
            <w:r w:rsidR="00C23AF6">
              <w:rPr>
                <w:rFonts w:ascii="Arial" w:hAnsi="Arial" w:cs="Arial"/>
                <w:color w:val="222222"/>
                <w:sz w:val="24"/>
                <w:szCs w:val="24"/>
              </w:rPr>
              <w:t>o</w:t>
            </w:r>
            <w:r w:rsidR="00C23AF6" w:rsidRPr="005728D1">
              <w:rPr>
                <w:rFonts w:ascii="Arial" w:hAnsi="Arial" w:cs="Arial"/>
                <w:color w:val="222222"/>
                <w:sz w:val="24"/>
                <w:szCs w:val="24"/>
              </w:rPr>
              <w:t xml:space="preserve">na </w:t>
            </w:r>
            <w:r w:rsidRPr="005728D1">
              <w:rPr>
                <w:rFonts w:ascii="Arial" w:hAnsi="Arial" w:cs="Arial"/>
                <w:color w:val="222222"/>
                <w:sz w:val="24"/>
                <w:szCs w:val="24"/>
              </w:rPr>
              <w:t>poprzez pojedyncze, punktowe działania w jednym obszarze.</w:t>
            </w:r>
          </w:p>
        </w:tc>
        <w:tc>
          <w:tcPr>
            <w:tcW w:w="4826" w:type="dxa"/>
          </w:tcPr>
          <w:p w14:paraId="297A472E"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 xml:space="preserve">Wyniki badań ilościowych i jakościowych pokazują, że dostępność w praktyce jest często utożsamiana wyłącznie z barierami architektonicznymi, podczas gdy dla pacjentów/pacjentek z niepełnosprawnościami równie istotne – a nierzadko decydujące – są bariery informacyjno-komunikacyjne i cyfrowe. Analizy CATI/CAWI oraz IDI wskazują, </w:t>
            </w:r>
            <w:r w:rsidRPr="005728D1">
              <w:rPr>
                <w:rFonts w:ascii="Arial" w:hAnsi="Arial" w:cs="Arial"/>
                <w:color w:val="222222"/>
                <w:sz w:val="24"/>
                <w:szCs w:val="24"/>
              </w:rPr>
              <w:lastRenderedPageBreak/>
              <w:t>że nawet gabinety posiadające podstawowe dostosowania architektoniczne pozostają w praktyce trudno dostępne, jeśli pacjent/pacjentka nie otrzymuje jasnej informacji o przebiegu wizyty, nie może skorzystać z dostępnej rejestracji lub trafia na personel nieprzygotowany do pracy z osobami ze szczególnymi potrzebami.</w:t>
            </w:r>
          </w:p>
          <w:p w14:paraId="53096A3B"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 xml:space="preserve">Panel ekspercki jednoznacznie potwierdził, że największy efekt społeczny przynoszą projekty, które równolegle usuwają więcej niż jeden typ bariery i prowadzą do trwałej zmiany sposobu funkcjonowania gabinetu. Kompleksowość rozwiązań zwiększa nie tylko realną dostępność usług. Wzmacnia także trwałość efektów finansowanego wsparcia. Minimalizuje bowiem ryzyko sytuacji, w której pojedyncza inwestycja nie przekłada się na faktyczne zwiększenie </w:t>
            </w:r>
            <w:r w:rsidRPr="005728D1">
              <w:rPr>
                <w:rFonts w:ascii="Arial" w:hAnsi="Arial" w:cs="Arial"/>
                <w:color w:val="222222"/>
                <w:sz w:val="24"/>
                <w:szCs w:val="24"/>
              </w:rPr>
              <w:lastRenderedPageBreak/>
              <w:t>możliwości korzystania z leczenia stomatologicznego przez osoby z różnymi potrzebami.</w:t>
            </w:r>
          </w:p>
        </w:tc>
      </w:tr>
      <w:tr w:rsidR="005728D1" w:rsidRPr="005728D1" w14:paraId="61E351F4" w14:textId="77777777" w:rsidTr="00544CB8">
        <w:tc>
          <w:tcPr>
            <w:tcW w:w="704" w:type="dxa"/>
          </w:tcPr>
          <w:p w14:paraId="6518BF48"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lastRenderedPageBreak/>
              <w:t>4.</w:t>
            </w:r>
          </w:p>
        </w:tc>
        <w:tc>
          <w:tcPr>
            <w:tcW w:w="4533" w:type="dxa"/>
          </w:tcPr>
          <w:p w14:paraId="016F1E9A" w14:textId="3A69AF3B"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Proponowane działani</w:t>
            </w:r>
            <w:r w:rsidR="00BF0EBF">
              <w:rPr>
                <w:rFonts w:ascii="Arial" w:hAnsi="Arial" w:cs="Arial"/>
                <w:color w:val="222222"/>
                <w:sz w:val="24"/>
                <w:szCs w:val="24"/>
              </w:rPr>
              <w:t>e</w:t>
            </w:r>
            <w:r w:rsidRPr="005728D1">
              <w:rPr>
                <w:rFonts w:ascii="Arial" w:hAnsi="Arial" w:cs="Arial"/>
                <w:color w:val="222222"/>
                <w:sz w:val="24"/>
                <w:szCs w:val="24"/>
              </w:rPr>
              <w:t xml:space="preserve"> na przyszłość: wprowadzenie małych grantów „szybkiego wdrożenia” na niskokosztowe działania organizacyjne i</w:t>
            </w:r>
            <w:r w:rsidR="00715508">
              <w:rPr>
                <w:rFonts w:ascii="Arial" w:hAnsi="Arial" w:cs="Arial"/>
                <w:color w:val="222222"/>
                <w:sz w:val="24"/>
                <w:szCs w:val="24"/>
              </w:rPr>
              <w:t> </w:t>
            </w:r>
            <w:r w:rsidRPr="005728D1">
              <w:rPr>
                <w:rFonts w:ascii="Arial" w:hAnsi="Arial" w:cs="Arial"/>
                <w:color w:val="222222"/>
                <w:sz w:val="24"/>
                <w:szCs w:val="24"/>
              </w:rPr>
              <w:t>komunikacyjne.</w:t>
            </w:r>
          </w:p>
        </w:tc>
        <w:tc>
          <w:tcPr>
            <w:tcW w:w="3966" w:type="dxa"/>
          </w:tcPr>
          <w:p w14:paraId="1EF5AD93" w14:textId="77777777"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Nie wszystkie działania poprawiające dostępność wymagają dużych inwestycji.</w:t>
            </w:r>
          </w:p>
        </w:tc>
        <w:tc>
          <w:tcPr>
            <w:tcW w:w="4826" w:type="dxa"/>
          </w:tcPr>
          <w:p w14:paraId="521099A6" w14:textId="7AC664FE" w:rsidR="005728D1" w:rsidRPr="005728D1" w:rsidRDefault="005728D1" w:rsidP="005728D1">
            <w:pPr>
              <w:spacing w:before="120" w:after="120" w:line="360" w:lineRule="auto"/>
              <w:contextualSpacing/>
              <w:jc w:val="left"/>
              <w:rPr>
                <w:rFonts w:ascii="Arial" w:hAnsi="Arial" w:cs="Arial"/>
                <w:color w:val="222222"/>
                <w:sz w:val="24"/>
                <w:szCs w:val="24"/>
              </w:rPr>
            </w:pPr>
            <w:r w:rsidRPr="005728D1">
              <w:rPr>
                <w:rFonts w:ascii="Arial" w:hAnsi="Arial" w:cs="Arial"/>
                <w:color w:val="222222"/>
                <w:sz w:val="24"/>
                <w:szCs w:val="24"/>
              </w:rPr>
              <w:t>Wywiady pogłębione pokazują, że proste zmiany (organizacja wizyt, materiały w</w:t>
            </w:r>
            <w:r w:rsidR="00715508">
              <w:rPr>
                <w:rFonts w:ascii="Arial" w:hAnsi="Arial" w:cs="Arial"/>
                <w:color w:val="222222"/>
                <w:sz w:val="24"/>
                <w:szCs w:val="24"/>
              </w:rPr>
              <w:t> </w:t>
            </w:r>
            <w:r w:rsidRPr="005728D1">
              <w:rPr>
                <w:rFonts w:ascii="Arial" w:hAnsi="Arial" w:cs="Arial"/>
                <w:color w:val="222222"/>
                <w:sz w:val="24"/>
                <w:szCs w:val="24"/>
              </w:rPr>
              <w:t>prostym języku, procedury komunikacyjne) mają duży wpływ na dostępność, a są często pomijane w konkursach grantowych nastawionych na infrastrukturę.</w:t>
            </w:r>
          </w:p>
        </w:tc>
      </w:tr>
    </w:tbl>
    <w:p w14:paraId="68CBDB4C" w14:textId="77777777" w:rsidR="005728D1" w:rsidRPr="005728D1" w:rsidRDefault="005728D1" w:rsidP="005728D1">
      <w:pPr>
        <w:keepNext/>
        <w:keepLines/>
        <w:spacing w:before="120" w:after="120" w:line="360" w:lineRule="auto"/>
        <w:outlineLvl w:val="2"/>
        <w:rPr>
          <w:rFonts w:ascii="Arial" w:eastAsiaTheme="majorEastAsia" w:hAnsi="Arial" w:cs="Arial"/>
          <w:b/>
          <w:bCs/>
          <w:sz w:val="28"/>
        </w:rPr>
        <w:sectPr w:rsidR="005728D1" w:rsidRPr="005728D1" w:rsidSect="005728D1">
          <w:pgSz w:w="16817" w:h="11901" w:orient="landscape"/>
          <w:pgMar w:top="1418" w:right="1418" w:bottom="1418" w:left="1418" w:header="709" w:footer="709" w:gutter="0"/>
          <w:cols w:space="708"/>
          <w:docGrid w:linePitch="360"/>
        </w:sectPr>
      </w:pPr>
    </w:p>
    <w:p w14:paraId="6FA8F4C2" w14:textId="77777777" w:rsidR="005728D1" w:rsidRPr="005728D1" w:rsidRDefault="005728D1" w:rsidP="005728D1">
      <w:pPr>
        <w:keepNext/>
        <w:keepLines/>
        <w:spacing w:before="120" w:after="120" w:line="360" w:lineRule="auto"/>
        <w:outlineLvl w:val="2"/>
        <w:rPr>
          <w:rFonts w:ascii="Arial" w:eastAsiaTheme="majorEastAsia" w:hAnsi="Arial" w:cs="Arial"/>
          <w:b/>
          <w:bCs/>
          <w:sz w:val="28"/>
        </w:rPr>
      </w:pPr>
      <w:bookmarkStart w:id="68" w:name="_Toc218535773"/>
      <w:bookmarkStart w:id="69" w:name="_Toc219121512"/>
      <w:r w:rsidRPr="005728D1">
        <w:rPr>
          <w:rFonts w:ascii="Arial" w:eastAsiaTheme="majorEastAsia" w:hAnsi="Arial" w:cs="Arial"/>
          <w:b/>
          <w:bCs/>
          <w:sz w:val="28"/>
        </w:rPr>
        <w:lastRenderedPageBreak/>
        <w:t>Pozostałe główne wnioski z badania</w:t>
      </w:r>
      <w:bookmarkEnd w:id="68"/>
      <w:bookmarkEnd w:id="69"/>
    </w:p>
    <w:p w14:paraId="3FC2A3DF"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Dostępność usług stomatologicznych w Polsce jest silnie spolaryzowana organizacyjnie, a nie terytorialnie – kluczowym czynnikiem różnicującym nie jest sama lokalizacja (miasto–wieś), lecz wielkość i skala organizacyjna gabinetu (liczba stanowisk, liczebność zespołu).</w:t>
      </w:r>
    </w:p>
    <w:p w14:paraId="29158358"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Małe, jedno- i dwustanowiskowe gabinety dominujące w strukturze rynku (ponad 70%) mają ograniczoną zdolność do wdrażania dostępności systemowej, zarówno w wymiarze architektonicznym, jak i organizacyjnym, cyfrowym oraz komunikacyjnym.</w:t>
      </w:r>
    </w:p>
    <w:p w14:paraId="395C9EEF" w14:textId="73D04969"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 xml:space="preserve">Leczenie w znieczuleniu ogólnym stanowi realny „wskaźnik zaawansowanej dostępności” – jest niemal wyłącznie domeną większych gabinetów, lepiej przygotowanych kadrowo i infrastrukturalnie, zlokalizowanych głównie w miastach powiatowych i wojewódzkich. </w:t>
      </w:r>
      <w:r w:rsidR="00C23AF6">
        <w:rPr>
          <w:rFonts w:ascii="Arial" w:hAnsi="Arial" w:cs="Arial"/>
          <w:color w:val="222222"/>
        </w:rPr>
        <w:t xml:space="preserve">Blisko </w:t>
      </w:r>
      <w:r w:rsidR="00C23AF6" w:rsidRPr="002C061D">
        <w:rPr>
          <w:rFonts w:ascii="Arial" w:hAnsi="Arial" w:cs="Arial"/>
        </w:rPr>
        <w:t>9</w:t>
      </w:r>
      <w:r w:rsidR="00C23AF6">
        <w:rPr>
          <w:rFonts w:ascii="Arial" w:hAnsi="Arial" w:cs="Arial"/>
        </w:rPr>
        <w:t>5</w:t>
      </w:r>
      <w:r w:rsidR="00C23AF6" w:rsidRPr="002C061D">
        <w:rPr>
          <w:rFonts w:ascii="Arial" w:hAnsi="Arial" w:cs="Arial"/>
        </w:rPr>
        <w:t>% badanych gabinetów stomatologicznych nie świadczy usług</w:t>
      </w:r>
      <w:r w:rsidR="00C23AF6">
        <w:rPr>
          <w:rFonts w:ascii="Arial" w:hAnsi="Arial" w:cs="Arial"/>
        </w:rPr>
        <w:t xml:space="preserve"> w znieczuleniu ogólnym. </w:t>
      </w:r>
      <w:r w:rsidRPr="005728D1">
        <w:rPr>
          <w:rFonts w:ascii="Arial" w:hAnsi="Arial" w:cs="Arial"/>
          <w:color w:val="222222"/>
        </w:rPr>
        <w:t>Dla znacznej części osób ze szczególnymi potrzebami oznacza to konieczność migracji po usługę.</w:t>
      </w:r>
    </w:p>
    <w:p w14:paraId="314A1A1B"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Im większy gabinet, tym większa kumulacja dostępności – w tych samych placówkach częściej współwystępują: rozwiązania architektoniczne, cyfrowe, informacyjno-komunikacyjne, szkolenia personelu oraz wyższa samoocena przygotowania zespołu. Dostępność nie rozkłada się równomiernie, lecz koncentruje się w wąskiej grupie placówek.</w:t>
      </w:r>
    </w:p>
    <w:p w14:paraId="02D84B23"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Dostępność architektoniczna ma charakter selektywny i „podstawowy” – dominują rozwiązania minimalne (rampy, toalety, regulowany fotel), natomiast rozwiązania kluczowe dla osób z większymi ograniczeniami mobilności (podnośniki, transfer, ewakuacja) pozostają rzadkie i silnie skorelowane z wielkością gabinetu.</w:t>
      </w:r>
    </w:p>
    <w:p w14:paraId="3EC74293" w14:textId="10148881" w:rsidR="005728D1" w:rsidRPr="005728D1" w:rsidRDefault="005728D1" w:rsidP="005728D1">
      <w:pPr>
        <w:spacing w:before="120" w:after="120" w:line="360" w:lineRule="auto"/>
        <w:rPr>
          <w:rFonts w:ascii="Arial" w:hAnsi="Arial" w:cs="Arial"/>
          <w:bCs/>
          <w:color w:val="222222"/>
        </w:rPr>
      </w:pPr>
      <w:r w:rsidRPr="005728D1">
        <w:rPr>
          <w:rFonts w:ascii="Arial" w:hAnsi="Arial" w:cs="Arial"/>
          <w:bCs/>
          <w:color w:val="222222"/>
        </w:rPr>
        <w:t>Dostępność cyfrowa należy – obok dostępności informacyjno-komunikacyjnej – do</w:t>
      </w:r>
      <w:r w:rsidR="00715508">
        <w:rPr>
          <w:rFonts w:ascii="Arial" w:hAnsi="Arial" w:cs="Arial"/>
          <w:bCs/>
          <w:color w:val="222222"/>
        </w:rPr>
        <w:t> </w:t>
      </w:r>
      <w:r w:rsidRPr="005728D1">
        <w:rPr>
          <w:rFonts w:ascii="Arial" w:hAnsi="Arial" w:cs="Arial"/>
          <w:bCs/>
          <w:color w:val="222222"/>
        </w:rPr>
        <w:t>najsłabiej rozwiniętych obszarów dostępności w gabinetach stomatologicznych. Jej niski poziom oznacza, że bariery pojawiają się już na etapie pozyskiwania informacji i rejestracji, zanim pacjent/pacjentka ma możliwość fizycznego kontaktu z</w:t>
      </w:r>
      <w:r w:rsidR="00715508">
        <w:rPr>
          <w:rFonts w:ascii="Arial" w:hAnsi="Arial" w:cs="Arial"/>
          <w:bCs/>
          <w:color w:val="222222"/>
        </w:rPr>
        <w:t> </w:t>
      </w:r>
      <w:r w:rsidRPr="005728D1">
        <w:rPr>
          <w:rFonts w:ascii="Arial" w:hAnsi="Arial" w:cs="Arial"/>
          <w:bCs/>
          <w:color w:val="222222"/>
        </w:rPr>
        <w:t>gabinetem.</w:t>
      </w:r>
    </w:p>
    <w:p w14:paraId="7D51D878"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bCs/>
          <w:color w:val="222222"/>
        </w:rPr>
        <w:lastRenderedPageBreak/>
        <w:t>Dostępność informacyjno-komunikacyjna jest najsłabiej rozwiniętym obszarem dostępności, niezależnie od lokalizacji.</w:t>
      </w:r>
      <w:r w:rsidRPr="005728D1">
        <w:rPr>
          <w:rFonts w:ascii="Arial" w:hAnsi="Arial" w:cs="Arial"/>
          <w:color w:val="222222"/>
        </w:rPr>
        <w:t xml:space="preserve"> Nawet rozwiązania niskokosztowe (prosty język, podstawowe procedury komunikacyjne) nie są standardem, lecz wyjątkiem.</w:t>
      </w:r>
    </w:p>
    <w:p w14:paraId="18454B03" w14:textId="585A9D4E" w:rsidR="00C23AF6" w:rsidRPr="00C23AF6" w:rsidRDefault="00C23AF6" w:rsidP="00C23AF6">
      <w:pPr>
        <w:spacing w:before="120" w:after="120" w:line="360" w:lineRule="auto"/>
        <w:rPr>
          <w:rFonts w:ascii="Arial" w:hAnsi="Arial" w:cs="Arial"/>
        </w:rPr>
      </w:pPr>
      <w:r w:rsidRPr="000502E9">
        <w:rPr>
          <w:rFonts w:ascii="Arial" w:hAnsi="Arial" w:cs="Arial"/>
        </w:rPr>
        <w:t>Plany dalszego rozwoju dostępności gabinetów zadeklarowało jedynie</w:t>
      </w:r>
      <w:r w:rsidRPr="006F1EE0">
        <w:rPr>
          <w:rFonts w:ascii="Arial" w:hAnsi="Arial" w:cs="Arial"/>
        </w:rPr>
        <w:t xml:space="preserve"> ok</w:t>
      </w:r>
      <w:r>
        <w:rPr>
          <w:rFonts w:ascii="Arial" w:hAnsi="Arial" w:cs="Arial"/>
        </w:rPr>
        <w:t>oło</w:t>
      </w:r>
      <w:r w:rsidRPr="006F1EE0">
        <w:rPr>
          <w:rFonts w:ascii="Arial" w:hAnsi="Arial" w:cs="Arial"/>
        </w:rPr>
        <w:t xml:space="preserve"> 13% respondentów. </w:t>
      </w:r>
      <w:r w:rsidRPr="000502E9">
        <w:rPr>
          <w:rFonts w:ascii="Arial" w:hAnsi="Arial" w:cs="Arial"/>
        </w:rPr>
        <w:t xml:space="preserve">Najczęściej plany takie deklarują gabinety zlokalizowane w miastach wojewódzkich i powiatowych. Zdecydowana </w:t>
      </w:r>
      <w:r w:rsidRPr="006F1EE0">
        <w:rPr>
          <w:rFonts w:ascii="Arial" w:hAnsi="Arial" w:cs="Arial"/>
        </w:rPr>
        <w:t>większość gabinetów (ponad 58%) w</w:t>
      </w:r>
      <w:r>
        <w:rPr>
          <w:rFonts w:ascii="Arial" w:hAnsi="Arial" w:cs="Arial"/>
        </w:rPr>
        <w:t> </w:t>
      </w:r>
      <w:r w:rsidRPr="006F1EE0">
        <w:rPr>
          <w:rFonts w:ascii="Arial" w:hAnsi="Arial" w:cs="Arial"/>
        </w:rPr>
        <w:t>ogóle nie planuje wprowadzenia kolejnych udogodnień i dostosowań dla osób z</w:t>
      </w:r>
      <w:r>
        <w:rPr>
          <w:rFonts w:ascii="Arial" w:hAnsi="Arial" w:cs="Arial"/>
        </w:rPr>
        <w:t> </w:t>
      </w:r>
      <w:r w:rsidRPr="006F1EE0">
        <w:rPr>
          <w:rFonts w:ascii="Arial" w:hAnsi="Arial" w:cs="Arial"/>
        </w:rPr>
        <w:t>niepełnosprawnościami</w:t>
      </w:r>
      <w:r w:rsidRPr="000502E9">
        <w:rPr>
          <w:rFonts w:ascii="Arial" w:hAnsi="Arial" w:cs="Arial"/>
        </w:rPr>
        <w:t>.</w:t>
      </w:r>
      <w:r>
        <w:rPr>
          <w:rFonts w:ascii="Arial" w:hAnsi="Arial" w:cs="Arial"/>
        </w:rPr>
        <w:t xml:space="preserve"> </w:t>
      </w:r>
      <w:r w:rsidRPr="006F1EE0">
        <w:rPr>
          <w:rFonts w:ascii="Arial" w:hAnsi="Arial" w:cs="Arial"/>
        </w:rPr>
        <w:t>Przyczyn</w:t>
      </w:r>
      <w:r>
        <w:rPr>
          <w:rFonts w:ascii="Arial" w:hAnsi="Arial" w:cs="Arial"/>
        </w:rPr>
        <w:t>ą</w:t>
      </w:r>
      <w:r w:rsidRPr="006F1EE0">
        <w:rPr>
          <w:rFonts w:ascii="Arial" w:hAnsi="Arial" w:cs="Arial"/>
        </w:rPr>
        <w:t xml:space="preserve"> braku planów rozwoju dostępności gabinetów stomatologicznych jest najczęściej przekonanie o braku potrzeby takich działań.</w:t>
      </w:r>
    </w:p>
    <w:p w14:paraId="2CEE6688" w14:textId="005A451D" w:rsidR="00C23AF6" w:rsidRDefault="00C23AF6" w:rsidP="005728D1">
      <w:pPr>
        <w:spacing w:before="120" w:after="120" w:line="360" w:lineRule="auto"/>
        <w:rPr>
          <w:rFonts w:ascii="Arial" w:hAnsi="Arial" w:cs="Arial"/>
          <w:color w:val="222222"/>
        </w:rPr>
      </w:pPr>
      <w:r w:rsidRPr="006F1EE0">
        <w:rPr>
          <w:rFonts w:ascii="Arial" w:hAnsi="Arial" w:cs="Arial"/>
        </w:rPr>
        <w:t>Najczęściej planowanym działaniem poprawiającym dostępność</w:t>
      </w:r>
      <w:r w:rsidRPr="000502E9">
        <w:rPr>
          <w:rFonts w:ascii="Arial" w:hAnsi="Arial" w:cs="Arial"/>
        </w:rPr>
        <w:t xml:space="preserve"> gabinetów stomatologicznych jest ich </w:t>
      </w:r>
      <w:r w:rsidRPr="006F1EE0">
        <w:rPr>
          <w:rFonts w:ascii="Arial" w:hAnsi="Arial" w:cs="Arial"/>
        </w:rPr>
        <w:t xml:space="preserve">doposażenie w sprzęt medyczny, a </w:t>
      </w:r>
      <w:r>
        <w:rPr>
          <w:rFonts w:ascii="Arial" w:hAnsi="Arial" w:cs="Arial"/>
        </w:rPr>
        <w:t xml:space="preserve">kolejnym – </w:t>
      </w:r>
      <w:r w:rsidRPr="006F1EE0">
        <w:rPr>
          <w:rFonts w:ascii="Arial" w:hAnsi="Arial" w:cs="Arial"/>
        </w:rPr>
        <w:t>szkolenie personelu.</w:t>
      </w:r>
    </w:p>
    <w:p w14:paraId="47EA66FC" w14:textId="351CCCED"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Wysoka deklarowana samoocena przygotowania personelu do obsługi osób z niepełnosprawnościami nie zawsze przekłada się na faktyczną gotowość do pracy z pacjentami/pacjentkami o złożonych potrzebach. W szczególności widoczna jest rozbieżność polegająca na tym, że personel deklaruje dobre przygotowanie do obsługi pacjentów/pacjentek z niepełnosprawnościami, ale w praktyce gabinety nie posiadają jasno opisanych procedur, ustalonych zasad organizacji wizyty ani standardów komunikacji. W efekcie jakość obsługi zależy od indywidualnego doświadczenia lub intuicji pracowników, a nie od systemowych, powtarzalnych rozwiązań obowiązujących w całym gabinecie.</w:t>
      </w:r>
    </w:p>
    <w:p w14:paraId="067DA0E6"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Największe luki kompetencyjne dotyczą komunikacji i reagowania na sytuacje trudne, a nie procedur stricte medycznych. To właśnie te obszary są źródłem stresu personelu i jedną z głównych przyczyn skracania lub przerywania wizyt.</w:t>
      </w:r>
    </w:p>
    <w:p w14:paraId="1C9258BF" w14:textId="5D8CEC89"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Personel niemedyczny (rejestracja, recepcja) pełni kluczową, lecz niedoszacowaną rolę w dostępności</w:t>
      </w:r>
      <w:r w:rsidR="00C23AF6">
        <w:rPr>
          <w:rFonts w:ascii="Arial" w:hAnsi="Arial" w:cs="Arial"/>
          <w:color w:val="222222"/>
        </w:rPr>
        <w:t>. To właśnie</w:t>
      </w:r>
      <w:r w:rsidRPr="005728D1">
        <w:rPr>
          <w:rFonts w:ascii="Arial" w:hAnsi="Arial" w:cs="Arial"/>
          <w:color w:val="222222"/>
        </w:rPr>
        <w:t xml:space="preserve"> na etapie pierwszego kontaktu najczęściej dochodzi do samowykluczenia pacjentów/pacjentek.</w:t>
      </w:r>
    </w:p>
    <w:p w14:paraId="35634BEA"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Brak wyodrębnionych ról wspierających (koordynator dostępności, osoba wspierająca pacjenta/pacjentkę) sprawia, że dostępność w większości gabinetów zależy od indywidualnego zaangażowania, a nie od trwałych procedur.</w:t>
      </w:r>
    </w:p>
    <w:p w14:paraId="3D641026"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lastRenderedPageBreak/>
        <w:t>Dostępność w praktyce ma charakter fragmentaryczny, oparty na punktowych dostosowaniach, a nie na spójnym standardzie obejmującym cały proces obsługi pacjenta – od informacji, przez rejestrację, po przebieg wizyty.</w:t>
      </w:r>
    </w:p>
    <w:p w14:paraId="42CC47DD"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W wielu gabinetach utrwala się przekonanie o „braku potrzeby” wdrażania dostępności informacyjno-komunikacyjnej, często uzasadniane obecnością osoby wspierającej/opiekuna pacjenta, co w praktyce oznacza przenoszenie odpowiedzialności z systemu na osoby trzecie.</w:t>
      </w:r>
    </w:p>
    <w:p w14:paraId="31EDBCC2" w14:textId="77777777" w:rsidR="005728D1" w:rsidRPr="005728D1" w:rsidRDefault="005728D1" w:rsidP="005728D1">
      <w:pPr>
        <w:spacing w:before="120" w:after="120" w:line="360" w:lineRule="auto"/>
        <w:rPr>
          <w:rFonts w:ascii="Arial" w:hAnsi="Arial" w:cs="Arial"/>
          <w:color w:val="222222"/>
        </w:rPr>
      </w:pPr>
      <w:r w:rsidRPr="005728D1">
        <w:rPr>
          <w:rFonts w:ascii="Arial" w:hAnsi="Arial" w:cs="Arial"/>
          <w:color w:val="222222"/>
        </w:rPr>
        <w:t>Poziom dostępności jest silnie powiązany z dojrzałością organizacyjną gabinetu, a nie tylko z jego zasobami finansowymi – tam, gdzie personel jest lepiej przygotowany, częściej pojawiają się również rozwiązania cyfrowe i komunikacyjne.</w:t>
      </w:r>
    </w:p>
    <w:p w14:paraId="49577D1D" w14:textId="086F1F4B" w:rsidR="00BB2F5C" w:rsidRPr="005728D1" w:rsidRDefault="005728D1" w:rsidP="005728D1">
      <w:pPr>
        <w:spacing w:before="120" w:after="120" w:line="360" w:lineRule="auto"/>
        <w:rPr>
          <w:rFonts w:ascii="Arial" w:hAnsi="Arial" w:cs="Arial"/>
          <w:color w:val="222222"/>
        </w:rPr>
      </w:pPr>
      <w:r w:rsidRPr="005728D1">
        <w:rPr>
          <w:rFonts w:ascii="Arial" w:hAnsi="Arial" w:cs="Arial"/>
          <w:color w:val="222222"/>
        </w:rPr>
        <w:t>Empatia i postawy personelu, choć ważne, nie kompensują braków infrastrukturalnych i systemowych – bez wsparcia sprzętowego, organizacyjnego i szkoleniowego dostępność pozostaje ograniczona i nietrwała.</w:t>
      </w:r>
    </w:p>
    <w:sectPr w:rsidR="00BB2F5C" w:rsidRPr="005728D1" w:rsidSect="005728D1">
      <w:pgSz w:w="11901" w:h="16817"/>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45892" w14:textId="77777777" w:rsidR="008C05A5" w:rsidRDefault="008C05A5" w:rsidP="003350CF">
      <w:r>
        <w:separator/>
      </w:r>
    </w:p>
  </w:endnote>
  <w:endnote w:type="continuationSeparator" w:id="0">
    <w:p w14:paraId="43AAF96A" w14:textId="77777777" w:rsidR="008C05A5" w:rsidRDefault="008C05A5" w:rsidP="00335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ontserrat">
    <w:charset w:val="EE"/>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Palatino Linotype">
    <w:panose1 w:val="02040502050505030304"/>
    <w:charset w:val="EE"/>
    <w:family w:val="roman"/>
    <w:pitch w:val="variable"/>
    <w:sig w:usb0="E0000287" w:usb1="40000013" w:usb2="00000000" w:usb3="00000000" w:csb0="000001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496157099"/>
      <w:docPartObj>
        <w:docPartGallery w:val="Page Numbers (Bottom of Page)"/>
        <w:docPartUnique/>
      </w:docPartObj>
    </w:sdtPr>
    <w:sdtEndPr>
      <w:rPr>
        <w:rStyle w:val="Numerstrony"/>
      </w:rPr>
    </w:sdtEndPr>
    <w:sdtContent>
      <w:p w14:paraId="6E5A5C4F" w14:textId="5CB9B6AF" w:rsidR="00B02B9C" w:rsidRDefault="00B02B9C" w:rsidP="00487CCC">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sidR="00D42E78">
          <w:rPr>
            <w:rStyle w:val="Numerstrony"/>
            <w:noProof/>
          </w:rPr>
          <w:t>2</w:t>
        </w:r>
        <w:r>
          <w:rPr>
            <w:rStyle w:val="Numerstrony"/>
          </w:rPr>
          <w:fldChar w:fldCharType="end"/>
        </w:r>
      </w:p>
    </w:sdtContent>
  </w:sdt>
  <w:p w14:paraId="24EB34EE" w14:textId="77777777" w:rsidR="00B02B9C" w:rsidRDefault="00B02B9C" w:rsidP="00B02B9C">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Fonts w:ascii="Arial" w:hAnsi="Arial" w:cs="Arial"/>
      </w:rPr>
      <w:id w:val="1763648137"/>
      <w:docPartObj>
        <w:docPartGallery w:val="Page Numbers (Bottom of Page)"/>
        <w:docPartUnique/>
      </w:docPartObj>
    </w:sdtPr>
    <w:sdtEndPr>
      <w:rPr>
        <w:rStyle w:val="Numerstrony"/>
      </w:rPr>
    </w:sdtEndPr>
    <w:sdtContent>
      <w:p w14:paraId="417ABE91" w14:textId="76135776" w:rsidR="00B02B9C" w:rsidRPr="00B02B9C" w:rsidRDefault="00B02B9C" w:rsidP="00251120">
        <w:pPr>
          <w:pStyle w:val="Stopka"/>
          <w:jc w:val="right"/>
          <w:rPr>
            <w:rStyle w:val="Numerstrony"/>
            <w:rFonts w:ascii="Arial" w:hAnsi="Arial" w:cs="Arial"/>
          </w:rPr>
        </w:pPr>
        <w:r w:rsidRPr="3BCA1BC4">
          <w:rPr>
            <w:rStyle w:val="Numerstrony"/>
            <w:rFonts w:ascii="Arial" w:hAnsi="Arial" w:cs="Arial"/>
            <w:noProof/>
          </w:rPr>
          <w:fldChar w:fldCharType="begin"/>
        </w:r>
        <w:r w:rsidRPr="3BCA1BC4">
          <w:rPr>
            <w:rStyle w:val="Numerstrony"/>
            <w:rFonts w:ascii="Arial" w:hAnsi="Arial" w:cs="Arial"/>
          </w:rPr>
          <w:instrText xml:space="preserve"> PAGE </w:instrText>
        </w:r>
        <w:r w:rsidRPr="3BCA1BC4">
          <w:rPr>
            <w:rStyle w:val="Numerstrony"/>
            <w:rFonts w:ascii="Arial" w:hAnsi="Arial" w:cs="Arial"/>
          </w:rPr>
          <w:fldChar w:fldCharType="separate"/>
        </w:r>
        <w:r w:rsidR="3BCA1BC4" w:rsidRPr="3BCA1BC4">
          <w:rPr>
            <w:rStyle w:val="Numerstrony"/>
            <w:rFonts w:ascii="Arial" w:hAnsi="Arial" w:cs="Arial"/>
            <w:noProof/>
          </w:rPr>
          <w:t>1</w:t>
        </w:r>
        <w:r w:rsidRPr="3BCA1BC4">
          <w:rPr>
            <w:rStyle w:val="Numerstrony"/>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1F2E5" w14:textId="77777777" w:rsidR="008C05A5" w:rsidRDefault="008C05A5" w:rsidP="003350CF">
      <w:r>
        <w:separator/>
      </w:r>
    </w:p>
  </w:footnote>
  <w:footnote w:type="continuationSeparator" w:id="0">
    <w:p w14:paraId="5984178E" w14:textId="77777777" w:rsidR="008C05A5" w:rsidRDefault="008C05A5" w:rsidP="003350CF">
      <w:r>
        <w:continuationSeparator/>
      </w:r>
    </w:p>
  </w:footnote>
  <w:footnote w:id="1">
    <w:p w14:paraId="2D62778D" w14:textId="16FBEFC5" w:rsidR="003350CF" w:rsidRPr="006E5613" w:rsidRDefault="003350CF" w:rsidP="006E5613">
      <w:pPr>
        <w:pBdr>
          <w:top w:val="nil"/>
          <w:left w:val="nil"/>
          <w:bottom w:val="nil"/>
          <w:right w:val="nil"/>
          <w:between w:val="nil"/>
        </w:pBdr>
        <w:spacing w:before="120" w:after="120" w:line="360" w:lineRule="auto"/>
        <w:contextualSpacing/>
        <w:rPr>
          <w:rFonts w:ascii="Arial" w:eastAsia="Arial" w:hAnsi="Arial" w:cs="Arial"/>
          <w:color w:val="000000" w:themeColor="text1"/>
          <w:sz w:val="22"/>
          <w:szCs w:val="22"/>
          <w:lang w:val="en-US"/>
        </w:rPr>
      </w:pPr>
      <w:r w:rsidRPr="006E5613">
        <w:rPr>
          <w:rFonts w:ascii="Arial" w:hAnsi="Arial" w:cs="Arial"/>
          <w:color w:val="000000" w:themeColor="text1"/>
          <w:sz w:val="22"/>
          <w:szCs w:val="22"/>
          <w:vertAlign w:val="superscript"/>
        </w:rPr>
        <w:footnoteRef/>
      </w:r>
      <w:r w:rsidRPr="006E5613">
        <w:rPr>
          <w:rFonts w:ascii="Arial" w:eastAsia="Arial" w:hAnsi="Arial" w:cs="Arial"/>
          <w:color w:val="000000" w:themeColor="text1"/>
          <w:sz w:val="22"/>
          <w:szCs w:val="22"/>
        </w:rPr>
        <w:t xml:space="preserve"> M. Jasiński, M. Kowalski, Fałszywa sprzeczność: metodologia jakościowa czy ilościowa? [w.:] </w:t>
      </w:r>
      <w:hyperlink r:id="rId1" w:tooltip="M. Jasiński, M. Kowalski, Fałszywa sprzeczność: metodologia jakościowa czy ilościowa? [w.:] Ewaluacja ex-post. Teoria i praktyka badawcza, pod. red. Agnieszki Haber, Warszawa 2007, s. 101" w:history="1">
        <w:r w:rsidRPr="007F2350">
          <w:rPr>
            <w:rStyle w:val="Hipercze"/>
            <w:rFonts w:ascii="Arial" w:eastAsia="Arial" w:hAnsi="Arial" w:cs="Arial"/>
            <w:color w:val="002060"/>
            <w:sz w:val="22"/>
            <w:szCs w:val="22"/>
          </w:rPr>
          <w:t>Ewaluacja ex-post. Teoria i praktyka badawcza</w:t>
        </w:r>
      </w:hyperlink>
      <w:r w:rsidRPr="006E5613">
        <w:rPr>
          <w:rFonts w:ascii="Arial" w:eastAsia="Arial" w:hAnsi="Arial" w:cs="Arial"/>
          <w:color w:val="000000" w:themeColor="text1"/>
          <w:sz w:val="22"/>
          <w:szCs w:val="22"/>
        </w:rPr>
        <w:t xml:space="preserve">, pod. red. </w:t>
      </w:r>
      <w:r w:rsidRPr="004F2C4D">
        <w:rPr>
          <w:rFonts w:ascii="Arial" w:eastAsia="Arial" w:hAnsi="Arial" w:cs="Arial"/>
          <w:color w:val="000000" w:themeColor="text1"/>
          <w:sz w:val="22"/>
          <w:szCs w:val="22"/>
        </w:rPr>
        <w:t xml:space="preserve">Agnieszki </w:t>
      </w:r>
      <w:r w:rsidRPr="006E5613">
        <w:rPr>
          <w:rFonts w:ascii="Arial" w:eastAsia="Arial" w:hAnsi="Arial" w:cs="Arial"/>
          <w:color w:val="000000" w:themeColor="text1"/>
          <w:sz w:val="22"/>
          <w:szCs w:val="22"/>
          <w:lang w:val="en-US"/>
        </w:rPr>
        <w:t>Haber, Warszawa 2007, s. 101.</w:t>
      </w:r>
    </w:p>
  </w:footnote>
  <w:footnote w:id="2">
    <w:p w14:paraId="439C30EA" w14:textId="77777777" w:rsidR="000B250D" w:rsidRPr="006548E1" w:rsidRDefault="000B250D" w:rsidP="00D044F6">
      <w:pPr>
        <w:pStyle w:val="Tekstprzypisudolnego"/>
        <w:spacing w:before="120" w:after="120" w:line="360" w:lineRule="auto"/>
        <w:contextualSpacing/>
        <w:rPr>
          <w:rFonts w:ascii="Arial" w:hAnsi="Arial" w:cs="Arial"/>
          <w:sz w:val="22"/>
          <w:szCs w:val="22"/>
        </w:rPr>
      </w:pPr>
      <w:r w:rsidRPr="006548E1">
        <w:rPr>
          <w:rStyle w:val="Odwoanieprzypisudolnego"/>
          <w:rFonts w:ascii="Arial" w:hAnsi="Arial" w:cs="Arial"/>
          <w:sz w:val="22"/>
          <w:szCs w:val="22"/>
        </w:rPr>
        <w:footnoteRef/>
      </w:r>
      <w:r w:rsidRPr="006548E1">
        <w:rPr>
          <w:rFonts w:ascii="Arial" w:hAnsi="Arial" w:cs="Arial"/>
          <w:sz w:val="22"/>
          <w:szCs w:val="22"/>
        </w:rPr>
        <w:t xml:space="preserve"> W imieniu</w:t>
      </w:r>
      <w:r>
        <w:rPr>
          <w:rFonts w:ascii="Arial" w:hAnsi="Arial" w:cs="Arial"/>
          <w:sz w:val="22"/>
          <w:szCs w:val="22"/>
        </w:rPr>
        <w:t xml:space="preserve"> </w:t>
      </w:r>
      <w:r w:rsidRPr="006548E1">
        <w:rPr>
          <w:rFonts w:ascii="Arial" w:hAnsi="Arial" w:cs="Arial"/>
          <w:sz w:val="22"/>
          <w:szCs w:val="22"/>
        </w:rPr>
        <w:t>Porozumieni</w:t>
      </w:r>
      <w:r>
        <w:rPr>
          <w:rFonts w:ascii="Arial" w:hAnsi="Arial" w:cs="Arial"/>
          <w:sz w:val="22"/>
          <w:szCs w:val="22"/>
        </w:rPr>
        <w:t>a</w:t>
      </w:r>
      <w:r w:rsidRPr="006548E1">
        <w:rPr>
          <w:rFonts w:ascii="Arial" w:hAnsi="Arial" w:cs="Arial"/>
          <w:sz w:val="22"/>
          <w:szCs w:val="22"/>
        </w:rPr>
        <w:t xml:space="preserve"> AUTYZM-POLSKA</w:t>
      </w:r>
      <w:r>
        <w:rPr>
          <w:rFonts w:ascii="Arial" w:hAnsi="Arial" w:cs="Arial"/>
          <w:sz w:val="22"/>
          <w:szCs w:val="22"/>
        </w:rPr>
        <w:t xml:space="preserve"> w wywiadzie uczestniczyła reprezentantka </w:t>
      </w:r>
      <w:r w:rsidRPr="000B250D">
        <w:rPr>
          <w:rFonts w:ascii="Arial" w:hAnsi="Arial" w:cs="Arial"/>
          <w:sz w:val="22"/>
          <w:szCs w:val="22"/>
        </w:rPr>
        <w:t>Stowarzyszeni</w:t>
      </w:r>
      <w:r>
        <w:rPr>
          <w:rFonts w:ascii="Arial" w:hAnsi="Arial" w:cs="Arial"/>
          <w:sz w:val="22"/>
          <w:szCs w:val="22"/>
        </w:rPr>
        <w:t>a</w:t>
      </w:r>
      <w:r w:rsidRPr="000B250D">
        <w:rPr>
          <w:rFonts w:ascii="Arial" w:hAnsi="Arial" w:cs="Arial"/>
          <w:sz w:val="22"/>
          <w:szCs w:val="22"/>
        </w:rPr>
        <w:t xml:space="preserve"> „Wspólny Świat” z Białej Podlaskiej.</w:t>
      </w:r>
    </w:p>
  </w:footnote>
  <w:footnote w:id="3">
    <w:p w14:paraId="214AF405" w14:textId="01A8874F" w:rsidR="001E2EA0" w:rsidRPr="00E00B98" w:rsidRDefault="001E2EA0" w:rsidP="007335DF">
      <w:pPr>
        <w:pStyle w:val="Tekstprzypisudolnego"/>
        <w:spacing w:before="120" w:after="120" w:line="360" w:lineRule="auto"/>
        <w:contextualSpacing/>
        <w:rPr>
          <w:rFonts w:ascii="Arial" w:eastAsia="Arial" w:hAnsi="Arial" w:cs="Arial"/>
          <w:color w:val="000000" w:themeColor="text1"/>
          <w:sz w:val="22"/>
          <w:szCs w:val="22"/>
          <w:lang w:val="en-US"/>
        </w:rPr>
      </w:pPr>
      <w:r w:rsidRPr="007335DF">
        <w:rPr>
          <w:rStyle w:val="Odwoanieprzypisudolnego"/>
          <w:rFonts w:ascii="Arial" w:hAnsi="Arial" w:cs="Arial"/>
          <w:color w:val="000000" w:themeColor="text1"/>
          <w:sz w:val="22"/>
          <w:szCs w:val="22"/>
        </w:rPr>
        <w:footnoteRef/>
      </w:r>
      <w:r w:rsidRPr="007335DF">
        <w:rPr>
          <w:rFonts w:ascii="Arial" w:hAnsi="Arial" w:cs="Arial"/>
          <w:color w:val="000000" w:themeColor="text1"/>
          <w:sz w:val="22"/>
          <w:szCs w:val="22"/>
          <w:lang w:val="en-US"/>
        </w:rPr>
        <w:t xml:space="preserve"> </w:t>
      </w:r>
      <w:r w:rsidRPr="00E00B98">
        <w:rPr>
          <w:rFonts w:ascii="Arial" w:hAnsi="Arial" w:cs="Arial"/>
          <w:color w:val="000000" w:themeColor="text1"/>
          <w:sz w:val="22"/>
          <w:szCs w:val="22"/>
          <w:lang w:val="en-US"/>
        </w:rPr>
        <w:t>Asiri FYI, Tennant M, Kruger E. Barriers to oral health care for persons with disabilities: An overview of systematic reviews. Community Dental Health. 2024;41(4):256-264</w:t>
      </w:r>
      <w:r w:rsidR="006D6D0D" w:rsidRPr="00E00B98">
        <w:rPr>
          <w:rFonts w:ascii="Arial" w:hAnsi="Arial" w:cs="Arial"/>
          <w:color w:val="000000" w:themeColor="text1"/>
          <w:sz w:val="22"/>
          <w:szCs w:val="22"/>
          <w:lang w:val="en-US"/>
        </w:rPr>
        <w:t>.</w:t>
      </w:r>
    </w:p>
  </w:footnote>
  <w:footnote w:id="4">
    <w:p w14:paraId="6A7EC6BD" w14:textId="395B9061" w:rsidR="001E2EA0" w:rsidRPr="007335DF" w:rsidRDefault="001E2EA0" w:rsidP="007335DF">
      <w:pPr>
        <w:pStyle w:val="Tekstprzypisudolnego"/>
        <w:spacing w:before="120" w:after="120" w:line="360" w:lineRule="auto"/>
        <w:contextualSpacing/>
        <w:rPr>
          <w:rFonts w:ascii="Arial" w:hAnsi="Arial" w:cs="Arial"/>
          <w:color w:val="000000" w:themeColor="text1"/>
          <w:sz w:val="22"/>
          <w:szCs w:val="22"/>
          <w:lang w:val="en-US"/>
        </w:rPr>
      </w:pPr>
      <w:r w:rsidRPr="00E00B98">
        <w:rPr>
          <w:rStyle w:val="Odwoanieprzypisudolnego"/>
          <w:rFonts w:ascii="Arial" w:hAnsi="Arial" w:cs="Arial"/>
          <w:color w:val="000000" w:themeColor="text1"/>
          <w:sz w:val="22"/>
          <w:szCs w:val="22"/>
          <w:lang w:val="en-US"/>
        </w:rPr>
        <w:footnoteRef/>
      </w:r>
      <w:r w:rsidRPr="00E00B98">
        <w:rPr>
          <w:rFonts w:ascii="Arial" w:hAnsi="Arial" w:cs="Arial"/>
          <w:color w:val="000000" w:themeColor="text1"/>
          <w:sz w:val="22"/>
          <w:szCs w:val="22"/>
          <w:lang w:val="en-US"/>
        </w:rPr>
        <w:t xml:space="preserve"> Gerreth K, Borysewicz-Lewicka M. Access Barriers to Dental Health Care in Children with Disability. A Questionnaire Study of Parents. J Appl Res Intellect Disabil. 2016 Mar;29(2):139-45. doi: 10.1111/jar.12164. Epub 2015 Mar 5.</w:t>
      </w:r>
    </w:p>
  </w:footnote>
  <w:footnote w:id="5">
    <w:p w14:paraId="60256A53" w14:textId="0FAE2DFF" w:rsidR="001E2EA0" w:rsidRPr="007335DF" w:rsidRDefault="001E2EA0" w:rsidP="007335DF">
      <w:pPr>
        <w:pStyle w:val="Tekstprzypisudolnego"/>
        <w:spacing w:before="120" w:after="120" w:line="360" w:lineRule="auto"/>
        <w:contextualSpacing/>
        <w:rPr>
          <w:rFonts w:ascii="Arial" w:hAnsi="Arial" w:cs="Arial"/>
          <w:color w:val="000000" w:themeColor="text1"/>
          <w:sz w:val="22"/>
          <w:szCs w:val="22"/>
          <w:lang w:val="en-US"/>
        </w:rPr>
      </w:pPr>
      <w:r w:rsidRPr="007335DF">
        <w:rPr>
          <w:rStyle w:val="Odwoanieprzypisudolnego"/>
          <w:rFonts w:ascii="Arial" w:hAnsi="Arial" w:cs="Arial"/>
          <w:color w:val="000000" w:themeColor="text1"/>
          <w:sz w:val="22"/>
          <w:szCs w:val="22"/>
        </w:rPr>
        <w:footnoteRef/>
      </w:r>
      <w:r w:rsidRPr="007335DF">
        <w:rPr>
          <w:rFonts w:ascii="Arial" w:hAnsi="Arial" w:cs="Arial"/>
          <w:color w:val="000000" w:themeColor="text1"/>
          <w:sz w:val="22"/>
          <w:szCs w:val="22"/>
          <w:lang w:val="en-US"/>
        </w:rPr>
        <w:t xml:space="preserve"> </w:t>
      </w:r>
      <w:r w:rsidRPr="005A5267">
        <w:rPr>
          <w:rFonts w:ascii="Arial" w:hAnsi="Arial" w:cs="Arial"/>
          <w:color w:val="000000" w:themeColor="text1"/>
          <w:sz w:val="22"/>
          <w:szCs w:val="22"/>
        </w:rPr>
        <w:t xml:space="preserve">Pantelewicz </w:t>
      </w:r>
      <w:r w:rsidRPr="007335DF">
        <w:rPr>
          <w:rFonts w:ascii="Arial" w:hAnsi="Arial" w:cs="Arial"/>
          <w:color w:val="000000" w:themeColor="text1"/>
          <w:sz w:val="22"/>
          <w:szCs w:val="22"/>
          <w:lang w:val="en-US"/>
        </w:rPr>
        <w:t>A, Olczak-Kowalczyk D. Status of dental care and accessibility to dental care for children with disabilities as assessed by Polish dentists – a national survey. Family Medicine &amp; Primary Care Review. 2025;27(2):190-197. doi:10.5114/fmpcr.2025.149509.</w:t>
      </w:r>
    </w:p>
  </w:footnote>
  <w:footnote w:id="6">
    <w:p w14:paraId="4E63B537" w14:textId="73692FBC" w:rsidR="00EC1D92" w:rsidRPr="007F2350" w:rsidRDefault="00EC1D92" w:rsidP="0015388E">
      <w:pPr>
        <w:pStyle w:val="Tekstprzypisudolnego"/>
        <w:spacing w:before="120" w:after="120" w:line="360" w:lineRule="auto"/>
        <w:contextualSpacing/>
        <w:rPr>
          <w:rFonts w:ascii="Arial" w:hAnsi="Arial" w:cs="Arial"/>
          <w:color w:val="000000" w:themeColor="text1"/>
          <w:sz w:val="22"/>
          <w:szCs w:val="22"/>
        </w:rPr>
      </w:pPr>
      <w:r w:rsidRPr="007F2350">
        <w:rPr>
          <w:rStyle w:val="Odwoanieprzypisudolnego"/>
          <w:rFonts w:ascii="Arial" w:hAnsi="Arial" w:cs="Arial"/>
          <w:color w:val="000000" w:themeColor="text1"/>
          <w:sz w:val="22"/>
          <w:szCs w:val="22"/>
        </w:rPr>
        <w:footnoteRef/>
      </w:r>
      <w:r w:rsidRPr="007F2350">
        <w:rPr>
          <w:rFonts w:ascii="Arial" w:hAnsi="Arial" w:cs="Arial"/>
          <w:color w:val="000000" w:themeColor="text1"/>
          <w:sz w:val="22"/>
          <w:szCs w:val="22"/>
        </w:rPr>
        <w:t xml:space="preserve"> Mikołajczyk A., Dostępność usług opieki zdrowotnej dla osób z niepełnosprawnościami – analiza i zalecenia</w:t>
      </w:r>
      <w:r w:rsidRPr="00831624">
        <w:rPr>
          <w:rFonts w:ascii="Arial" w:hAnsi="Arial" w:cs="Arial"/>
          <w:color w:val="000000" w:themeColor="text1"/>
          <w:sz w:val="22"/>
          <w:szCs w:val="22"/>
        </w:rPr>
        <w:t>,</w:t>
      </w:r>
      <w:r w:rsidRPr="007F2350">
        <w:rPr>
          <w:rFonts w:ascii="Arial" w:hAnsi="Arial" w:cs="Arial"/>
          <w:color w:val="000000" w:themeColor="text1"/>
          <w:sz w:val="22"/>
          <w:szCs w:val="22"/>
        </w:rPr>
        <w:t xml:space="preserve"> </w:t>
      </w:r>
      <w:r w:rsidRPr="00831624">
        <w:rPr>
          <w:rFonts w:ascii="Arial" w:hAnsi="Arial" w:cs="Arial"/>
          <w:color w:val="000000" w:themeColor="text1"/>
          <w:sz w:val="22"/>
          <w:szCs w:val="22"/>
        </w:rPr>
        <w:t>[w</w:t>
      </w:r>
      <w:r w:rsidRPr="007F2350">
        <w:rPr>
          <w:rFonts w:ascii="Arial" w:hAnsi="Arial" w:cs="Arial"/>
          <w:color w:val="000000" w:themeColor="text1"/>
          <w:sz w:val="22"/>
          <w:szCs w:val="22"/>
        </w:rPr>
        <w:t>:</w:t>
      </w:r>
      <w:r w:rsidRPr="00831624">
        <w:rPr>
          <w:rFonts w:ascii="Arial" w:hAnsi="Arial" w:cs="Arial"/>
          <w:color w:val="000000" w:themeColor="text1"/>
          <w:sz w:val="22"/>
          <w:szCs w:val="22"/>
        </w:rPr>
        <w:t>]</w:t>
      </w:r>
      <w:r w:rsidRPr="007F2350">
        <w:rPr>
          <w:rFonts w:ascii="Arial" w:hAnsi="Arial" w:cs="Arial"/>
          <w:color w:val="000000" w:themeColor="text1"/>
          <w:sz w:val="22"/>
          <w:szCs w:val="22"/>
        </w:rPr>
        <w:t xml:space="preserve"> B</w:t>
      </w:r>
      <w:r w:rsidRPr="00831624">
        <w:rPr>
          <w:rFonts w:ascii="Arial" w:hAnsi="Arial" w:cs="Arial"/>
          <w:color w:val="000000" w:themeColor="text1"/>
          <w:sz w:val="22"/>
          <w:szCs w:val="22"/>
        </w:rPr>
        <w:t xml:space="preserve">iuletyn Rzecznika Praw Obywatelskich, </w:t>
      </w:r>
      <w:r w:rsidRPr="007F2350">
        <w:rPr>
          <w:rFonts w:ascii="Arial" w:hAnsi="Arial" w:cs="Arial"/>
          <w:color w:val="000000" w:themeColor="text1"/>
          <w:sz w:val="22"/>
          <w:szCs w:val="22"/>
        </w:rPr>
        <w:t>Zasada Równego Traktowania. Prawo i praktyka, nr 29</w:t>
      </w:r>
      <w:r w:rsidR="004657E5" w:rsidRPr="00831624">
        <w:rPr>
          <w:rFonts w:ascii="Arial" w:hAnsi="Arial" w:cs="Arial"/>
          <w:color w:val="000000" w:themeColor="text1"/>
          <w:sz w:val="22"/>
          <w:szCs w:val="22"/>
        </w:rPr>
        <w:t>, W</w:t>
      </w:r>
      <w:r w:rsidRPr="007F2350">
        <w:rPr>
          <w:rFonts w:ascii="Arial" w:hAnsi="Arial" w:cs="Arial"/>
          <w:color w:val="000000" w:themeColor="text1"/>
          <w:sz w:val="22"/>
          <w:szCs w:val="22"/>
        </w:rPr>
        <w:t>arszawa 2020</w:t>
      </w:r>
      <w:r w:rsidR="008039C7">
        <w:rPr>
          <w:rFonts w:ascii="Arial" w:hAnsi="Arial" w:cs="Arial"/>
          <w:color w:val="000000" w:themeColor="text1"/>
          <w:sz w:val="22"/>
          <w:szCs w:val="22"/>
        </w:rPr>
        <w:t>.</w:t>
      </w:r>
    </w:p>
  </w:footnote>
  <w:footnote w:id="7">
    <w:p w14:paraId="17BB0D4B" w14:textId="261CBF92" w:rsidR="00831624" w:rsidRPr="007F2350" w:rsidRDefault="00831624" w:rsidP="002D1C00">
      <w:pPr>
        <w:pStyle w:val="Tekstprzypisudolnego"/>
        <w:spacing w:before="120" w:after="120" w:line="360" w:lineRule="auto"/>
        <w:contextualSpacing/>
        <w:rPr>
          <w:rFonts w:ascii="Arial" w:hAnsi="Arial" w:cs="Arial"/>
          <w:color w:val="000000" w:themeColor="text1"/>
          <w:sz w:val="22"/>
          <w:szCs w:val="22"/>
        </w:rPr>
      </w:pPr>
      <w:r w:rsidRPr="007F2350">
        <w:rPr>
          <w:rStyle w:val="Odwoanieprzypisudolnego"/>
          <w:rFonts w:ascii="Arial" w:hAnsi="Arial" w:cs="Arial"/>
          <w:color w:val="000000" w:themeColor="text1"/>
          <w:sz w:val="22"/>
          <w:szCs w:val="22"/>
        </w:rPr>
        <w:footnoteRef/>
      </w:r>
      <w:r w:rsidRPr="007F2350">
        <w:rPr>
          <w:rFonts w:ascii="Arial" w:hAnsi="Arial" w:cs="Arial"/>
          <w:color w:val="000000" w:themeColor="text1"/>
          <w:sz w:val="22"/>
          <w:szCs w:val="22"/>
        </w:rPr>
        <w:t xml:space="preserve"> </w:t>
      </w:r>
      <w:r w:rsidRPr="008039C7">
        <w:rPr>
          <w:rFonts w:ascii="Arial" w:hAnsi="Arial" w:cs="Arial"/>
          <w:color w:val="000000" w:themeColor="text1"/>
          <w:sz w:val="22"/>
          <w:szCs w:val="22"/>
          <w:lang w:val="en-US"/>
        </w:rPr>
        <w:t>D’Addazio, G., Santilli, M., Sinjari, B., Xhajanka, E., Rexhepi, I., Mangifesta</w:t>
      </w:r>
      <w:r w:rsidRPr="007F2350">
        <w:rPr>
          <w:rFonts w:ascii="Arial" w:hAnsi="Arial" w:cs="Arial"/>
          <w:color w:val="000000" w:themeColor="text1"/>
          <w:sz w:val="22"/>
          <w:szCs w:val="22"/>
        </w:rPr>
        <w:t xml:space="preserve">, R., &amp; Caputi, S., (2021), </w:t>
      </w:r>
      <w:r w:rsidRPr="008039C7">
        <w:rPr>
          <w:rFonts w:ascii="Arial" w:hAnsi="Arial" w:cs="Arial"/>
          <w:i/>
          <w:iCs/>
          <w:color w:val="000000" w:themeColor="text1"/>
          <w:sz w:val="22"/>
          <w:szCs w:val="22"/>
          <w:lang w:val="en-US"/>
        </w:rPr>
        <w:t>Access to Dental Care – A Survey from Dentists, People with Disabilities and Caregivers</w:t>
      </w:r>
      <w:r w:rsidRPr="008039C7">
        <w:rPr>
          <w:rFonts w:ascii="Arial" w:hAnsi="Arial" w:cs="Arial"/>
          <w:color w:val="000000" w:themeColor="text1"/>
          <w:sz w:val="22"/>
          <w:szCs w:val="22"/>
          <w:lang w:val="en-US"/>
        </w:rPr>
        <w:t>, International Journal of Environmental Research and Public Health</w:t>
      </w:r>
      <w:r w:rsidRPr="007F2350">
        <w:rPr>
          <w:rFonts w:ascii="Arial" w:hAnsi="Arial" w:cs="Arial"/>
          <w:color w:val="000000" w:themeColor="text1"/>
          <w:sz w:val="22"/>
          <w:szCs w:val="22"/>
        </w:rPr>
        <w:t>, 18(4), 1556.</w:t>
      </w:r>
    </w:p>
  </w:footnote>
  <w:footnote w:id="8">
    <w:p w14:paraId="41A9326E" w14:textId="5516546E" w:rsidR="00D85E07" w:rsidRPr="00B5424C" w:rsidRDefault="00D85E07" w:rsidP="00AC6067">
      <w:pPr>
        <w:pStyle w:val="Tekstprzypisudolnego"/>
        <w:spacing w:before="120" w:after="120" w:line="360" w:lineRule="auto"/>
        <w:contextualSpacing/>
        <w:rPr>
          <w:rFonts w:ascii="Arial" w:hAnsi="Arial" w:cs="Arial"/>
          <w:color w:val="000000" w:themeColor="text1"/>
          <w:sz w:val="22"/>
          <w:szCs w:val="22"/>
          <w:lang w:val="en-US"/>
        </w:rPr>
      </w:pPr>
      <w:r w:rsidRPr="00B5424C">
        <w:rPr>
          <w:rStyle w:val="Odwoanieprzypisudolnego"/>
          <w:rFonts w:ascii="Arial" w:hAnsi="Arial" w:cs="Arial"/>
          <w:color w:val="000000" w:themeColor="text1"/>
          <w:sz w:val="22"/>
          <w:szCs w:val="22"/>
        </w:rPr>
        <w:footnoteRef/>
      </w:r>
      <w:r w:rsidRPr="00B5424C">
        <w:rPr>
          <w:rFonts w:ascii="Arial" w:hAnsi="Arial" w:cs="Arial"/>
          <w:color w:val="000000" w:themeColor="text1"/>
          <w:sz w:val="22"/>
          <w:szCs w:val="22"/>
          <w:lang w:val="en-US"/>
        </w:rPr>
        <w:t xml:space="preserve"> </w:t>
      </w:r>
      <w:r w:rsidR="00DD3854" w:rsidRPr="00DD3854">
        <w:rPr>
          <w:rFonts w:ascii="Arial" w:hAnsi="Arial" w:cs="Arial"/>
          <w:color w:val="000000" w:themeColor="text1"/>
          <w:sz w:val="22"/>
          <w:szCs w:val="22"/>
          <w:lang w:val="en-US"/>
        </w:rPr>
        <w:t>Bhadauria US, Purohit B, Priya H. Access to dental care in individuals with disability: a</w:t>
      </w:r>
      <w:r w:rsidR="00390E3B">
        <w:rPr>
          <w:rFonts w:ascii="Arial" w:hAnsi="Arial" w:cs="Arial"/>
          <w:color w:val="000000" w:themeColor="text1"/>
          <w:sz w:val="22"/>
          <w:szCs w:val="22"/>
          <w:lang w:val="en-US"/>
        </w:rPr>
        <w:t> </w:t>
      </w:r>
      <w:r w:rsidR="00DD3854" w:rsidRPr="00DD3854">
        <w:rPr>
          <w:rFonts w:ascii="Arial" w:hAnsi="Arial" w:cs="Arial"/>
          <w:color w:val="000000" w:themeColor="text1"/>
          <w:sz w:val="22"/>
          <w:szCs w:val="22"/>
          <w:lang w:val="en-US"/>
        </w:rPr>
        <w:t>systematic review. Evid Based Dent. 2024 Jun;25(2):11</w:t>
      </w:r>
    </w:p>
  </w:footnote>
  <w:footnote w:id="9">
    <w:p w14:paraId="494090B4" w14:textId="25593D07" w:rsidR="0072054C" w:rsidRPr="00B5424C" w:rsidRDefault="0072054C" w:rsidP="003A75CE">
      <w:pPr>
        <w:pStyle w:val="Tekstprzypisudolnego"/>
        <w:spacing w:before="120" w:after="120" w:line="360" w:lineRule="auto"/>
        <w:contextualSpacing/>
        <w:rPr>
          <w:rFonts w:ascii="Arial" w:hAnsi="Arial" w:cs="Arial"/>
          <w:color w:val="000000" w:themeColor="text1"/>
          <w:sz w:val="22"/>
          <w:szCs w:val="22"/>
        </w:rPr>
      </w:pPr>
      <w:r w:rsidRPr="00B5424C">
        <w:rPr>
          <w:rStyle w:val="Odwoanieprzypisudolnego"/>
          <w:rFonts w:ascii="Arial" w:hAnsi="Arial" w:cs="Arial"/>
          <w:color w:val="000000" w:themeColor="text1"/>
          <w:sz w:val="22"/>
          <w:szCs w:val="22"/>
        </w:rPr>
        <w:footnoteRef/>
      </w:r>
      <w:r w:rsidRPr="00B5424C">
        <w:rPr>
          <w:rFonts w:ascii="Arial" w:hAnsi="Arial" w:cs="Arial"/>
          <w:color w:val="000000" w:themeColor="text1"/>
          <w:sz w:val="22"/>
          <w:szCs w:val="22"/>
        </w:rPr>
        <w:t xml:space="preserve"> Mikołajczyk A., Dostępność usług opieki zdrowotnej dla osób z niepełnosprawnościami – analiza i zalecenia</w:t>
      </w:r>
      <w:r w:rsidRPr="00831624">
        <w:rPr>
          <w:rFonts w:ascii="Arial" w:hAnsi="Arial" w:cs="Arial"/>
          <w:color w:val="000000" w:themeColor="text1"/>
          <w:sz w:val="22"/>
          <w:szCs w:val="22"/>
        </w:rPr>
        <w:t>,</w:t>
      </w:r>
      <w:r w:rsidRPr="00B5424C">
        <w:rPr>
          <w:rFonts w:ascii="Arial" w:hAnsi="Arial" w:cs="Arial"/>
          <w:color w:val="000000" w:themeColor="text1"/>
          <w:sz w:val="22"/>
          <w:szCs w:val="22"/>
        </w:rPr>
        <w:t xml:space="preserve"> </w:t>
      </w:r>
      <w:r w:rsidRPr="00831624">
        <w:rPr>
          <w:rFonts w:ascii="Arial" w:hAnsi="Arial" w:cs="Arial"/>
          <w:color w:val="000000" w:themeColor="text1"/>
          <w:sz w:val="22"/>
          <w:szCs w:val="22"/>
        </w:rPr>
        <w:t>[w</w:t>
      </w:r>
      <w:r w:rsidRPr="00B5424C">
        <w:rPr>
          <w:rFonts w:ascii="Arial" w:hAnsi="Arial" w:cs="Arial"/>
          <w:color w:val="000000" w:themeColor="text1"/>
          <w:sz w:val="22"/>
          <w:szCs w:val="22"/>
        </w:rPr>
        <w:t>:</w:t>
      </w:r>
      <w:r w:rsidRPr="00831624">
        <w:rPr>
          <w:rFonts w:ascii="Arial" w:hAnsi="Arial" w:cs="Arial"/>
          <w:color w:val="000000" w:themeColor="text1"/>
          <w:sz w:val="22"/>
          <w:szCs w:val="22"/>
        </w:rPr>
        <w:t>]</w:t>
      </w:r>
      <w:r w:rsidRPr="00B5424C">
        <w:rPr>
          <w:rFonts w:ascii="Arial" w:hAnsi="Arial" w:cs="Arial"/>
          <w:color w:val="000000" w:themeColor="text1"/>
          <w:sz w:val="22"/>
          <w:szCs w:val="22"/>
        </w:rPr>
        <w:t xml:space="preserve"> B</w:t>
      </w:r>
      <w:r w:rsidRPr="00831624">
        <w:rPr>
          <w:rFonts w:ascii="Arial" w:hAnsi="Arial" w:cs="Arial"/>
          <w:color w:val="000000" w:themeColor="text1"/>
          <w:sz w:val="22"/>
          <w:szCs w:val="22"/>
        </w:rPr>
        <w:t xml:space="preserve">iuletyn Rzecznika Praw Obywatelskich, </w:t>
      </w:r>
      <w:r w:rsidRPr="00B5424C">
        <w:rPr>
          <w:rFonts w:ascii="Arial" w:hAnsi="Arial" w:cs="Arial"/>
          <w:color w:val="000000" w:themeColor="text1"/>
          <w:sz w:val="22"/>
          <w:szCs w:val="22"/>
        </w:rPr>
        <w:t>Zasada Równego Traktowania. Prawo i praktyka, nr 29</w:t>
      </w:r>
      <w:r w:rsidRPr="00831624">
        <w:rPr>
          <w:rFonts w:ascii="Arial" w:hAnsi="Arial" w:cs="Arial"/>
          <w:color w:val="000000" w:themeColor="text1"/>
          <w:sz w:val="22"/>
          <w:szCs w:val="22"/>
        </w:rPr>
        <w:t>, W</w:t>
      </w:r>
      <w:r w:rsidRPr="00B5424C">
        <w:rPr>
          <w:rFonts w:ascii="Arial" w:hAnsi="Arial" w:cs="Arial"/>
          <w:color w:val="000000" w:themeColor="text1"/>
          <w:sz w:val="22"/>
          <w:szCs w:val="22"/>
        </w:rPr>
        <w:t>arszawa 2020</w:t>
      </w:r>
      <w:r w:rsidR="008039C7">
        <w:rPr>
          <w:rFonts w:ascii="Arial" w:hAnsi="Arial" w:cs="Arial"/>
          <w:color w:val="000000" w:themeColor="text1"/>
          <w:sz w:val="22"/>
          <w:szCs w:val="22"/>
        </w:rPr>
        <w:t>.</w:t>
      </w:r>
    </w:p>
  </w:footnote>
  <w:footnote w:id="10">
    <w:p w14:paraId="56AF91DC" w14:textId="7B06ACF7" w:rsidR="007A60AC" w:rsidRDefault="007A60AC" w:rsidP="004F6B2A">
      <w:pPr>
        <w:pStyle w:val="Tekstprzypisudolnego"/>
        <w:spacing w:line="360" w:lineRule="auto"/>
      </w:pPr>
      <w:r>
        <w:rPr>
          <w:rStyle w:val="Odwoanieprzypisudolnego"/>
        </w:rPr>
        <w:footnoteRef/>
      </w:r>
      <w:r>
        <w:t xml:space="preserve"> </w:t>
      </w:r>
      <w:r w:rsidRPr="004F6B2A">
        <w:rPr>
          <w:rFonts w:ascii="Arial" w:hAnsi="Arial" w:cs="Arial"/>
          <w:sz w:val="22"/>
          <w:szCs w:val="22"/>
        </w:rPr>
        <w:t>Najwyższa Izba Kontroli</w:t>
      </w:r>
      <w:r w:rsidR="007728FD" w:rsidRPr="004F6B2A">
        <w:rPr>
          <w:rFonts w:ascii="Arial" w:hAnsi="Arial" w:cs="Arial"/>
          <w:sz w:val="22"/>
          <w:szCs w:val="22"/>
        </w:rPr>
        <w:t xml:space="preserve">, </w:t>
      </w:r>
      <w:r w:rsidRPr="004F6B2A">
        <w:rPr>
          <w:rFonts w:ascii="Arial" w:hAnsi="Arial" w:cs="Arial"/>
          <w:sz w:val="22"/>
          <w:szCs w:val="22"/>
        </w:rPr>
        <w:t>Dostępność do opieki stomatologicznej finansowanej ze środków publicznych</w:t>
      </w:r>
      <w:r w:rsidR="0076494C" w:rsidRPr="004F6B2A">
        <w:rPr>
          <w:rFonts w:ascii="Arial" w:hAnsi="Arial" w:cs="Arial"/>
          <w:sz w:val="22"/>
          <w:szCs w:val="22"/>
        </w:rPr>
        <w:t>,</w:t>
      </w:r>
      <w:r w:rsidR="004F6B2A">
        <w:rPr>
          <w:rFonts w:ascii="Arial" w:hAnsi="Arial" w:cs="Arial"/>
          <w:sz w:val="22"/>
          <w:szCs w:val="22"/>
        </w:rPr>
        <w:t xml:space="preserve"> </w:t>
      </w:r>
      <w:r w:rsidRPr="004F6B2A">
        <w:rPr>
          <w:rFonts w:ascii="Arial" w:hAnsi="Arial" w:cs="Arial"/>
          <w:sz w:val="22"/>
          <w:szCs w:val="22"/>
        </w:rPr>
        <w:t>Warszawa</w:t>
      </w:r>
      <w:r w:rsidR="0076494C" w:rsidRPr="004F6B2A">
        <w:rPr>
          <w:rFonts w:ascii="Arial" w:hAnsi="Arial" w:cs="Arial"/>
          <w:sz w:val="22"/>
          <w:szCs w:val="22"/>
        </w:rPr>
        <w:t xml:space="preserve"> 2024</w:t>
      </w:r>
      <w:r w:rsidR="008039C7">
        <w:rPr>
          <w:rFonts w:ascii="Arial" w:hAnsi="Arial" w:cs="Arial"/>
          <w:sz w:val="22"/>
          <w:szCs w:val="22"/>
        </w:rPr>
        <w:t>.</w:t>
      </w:r>
    </w:p>
  </w:footnote>
  <w:footnote w:id="11">
    <w:p w14:paraId="14DF87AF" w14:textId="6B870770" w:rsidR="007C7551" w:rsidRDefault="007C7551" w:rsidP="007F2350">
      <w:pPr>
        <w:pStyle w:val="Tekstprzypisudolnego"/>
        <w:spacing w:before="120" w:after="120" w:line="360" w:lineRule="auto"/>
        <w:contextualSpacing/>
      </w:pPr>
      <w:r>
        <w:rPr>
          <w:rStyle w:val="Odwoanieprzypisudolnego"/>
        </w:rPr>
        <w:footnoteRef/>
      </w:r>
      <w:r>
        <w:t xml:space="preserve"> </w:t>
      </w:r>
      <w:hyperlink r:id="rId2" w:history="1">
        <w:r w:rsidRPr="00E42C44">
          <w:rPr>
            <w:rStyle w:val="Hipercze"/>
            <w:rFonts w:ascii="Arial" w:hAnsi="Arial" w:cs="Arial"/>
            <w:color w:val="002060"/>
            <w:sz w:val="22"/>
            <w:szCs w:val="22"/>
          </w:rPr>
          <w:t>Konwencja o prawach osób niepełnosprawnych, sporządzona w Nowym Jorku dnia 13 grudnia 2006 r.</w:t>
        </w:r>
      </w:hyperlink>
    </w:p>
  </w:footnote>
  <w:footnote w:id="12">
    <w:p w14:paraId="5EBFCA64" w14:textId="17D778AC" w:rsidR="008D734A" w:rsidRPr="00D2428A" w:rsidRDefault="008D734A" w:rsidP="00D2428A">
      <w:pPr>
        <w:pStyle w:val="Tekstprzypisudolnego"/>
        <w:spacing w:before="120" w:after="120" w:line="360" w:lineRule="auto"/>
        <w:contextualSpacing/>
        <w:rPr>
          <w:rFonts w:ascii="Arial" w:hAnsi="Arial" w:cs="Arial"/>
          <w:color w:val="000000" w:themeColor="text1"/>
          <w:sz w:val="22"/>
          <w:szCs w:val="22"/>
        </w:rPr>
      </w:pPr>
      <w:r w:rsidRPr="00D2428A">
        <w:rPr>
          <w:rStyle w:val="Odwoanieprzypisudolnego"/>
          <w:rFonts w:ascii="Arial" w:hAnsi="Arial" w:cs="Arial"/>
          <w:color w:val="000000" w:themeColor="text1"/>
          <w:sz w:val="22"/>
          <w:szCs w:val="22"/>
        </w:rPr>
        <w:footnoteRef/>
      </w:r>
      <w:r w:rsidRPr="00D2428A">
        <w:rPr>
          <w:rFonts w:ascii="Arial" w:hAnsi="Arial" w:cs="Arial"/>
          <w:color w:val="000000" w:themeColor="text1"/>
          <w:sz w:val="22"/>
          <w:szCs w:val="22"/>
        </w:rPr>
        <w:t xml:space="preserve"> Mikołajczyk A., op. cit.;</w:t>
      </w:r>
    </w:p>
  </w:footnote>
  <w:footnote w:id="13">
    <w:p w14:paraId="539C0331" w14:textId="403D0CB7" w:rsidR="00C31F21" w:rsidRDefault="00C31F21" w:rsidP="00D2428A">
      <w:pPr>
        <w:pStyle w:val="Tekstprzypisudolnego"/>
        <w:spacing w:before="120" w:after="120" w:line="360" w:lineRule="auto"/>
        <w:contextualSpacing/>
      </w:pPr>
      <w:r w:rsidRPr="00D2428A">
        <w:rPr>
          <w:rStyle w:val="Odwoanieprzypisudolnego"/>
          <w:rFonts w:ascii="Arial" w:hAnsi="Arial" w:cs="Arial"/>
          <w:sz w:val="22"/>
          <w:szCs w:val="22"/>
        </w:rPr>
        <w:footnoteRef/>
      </w:r>
      <w:r w:rsidRPr="00D2428A">
        <w:rPr>
          <w:rFonts w:ascii="Arial" w:hAnsi="Arial" w:cs="Arial"/>
          <w:sz w:val="22"/>
          <w:szCs w:val="22"/>
        </w:rPr>
        <w:t xml:space="preserve"> </w:t>
      </w:r>
      <w:hyperlink r:id="rId3" w:history="1">
        <w:r w:rsidRPr="00E42C44">
          <w:rPr>
            <w:rStyle w:val="Hipercze"/>
            <w:rFonts w:ascii="Arial" w:hAnsi="Arial" w:cs="Arial"/>
            <w:color w:val="002060"/>
            <w:sz w:val="22"/>
            <w:szCs w:val="22"/>
          </w:rPr>
          <w:t>Dyrektywa Parlamentu Europejskiego i Rady (UE) 2016/2102 z dnia 26 października 2016 r. w sprawie dostępności stron internetowych i mobilnych aplikacji organów sektora publicznego</w:t>
        </w:r>
      </w:hyperlink>
    </w:p>
  </w:footnote>
  <w:footnote w:id="14">
    <w:p w14:paraId="553B3DF1" w14:textId="44F3059A" w:rsidR="00372449" w:rsidRPr="002D1C00" w:rsidRDefault="00372449" w:rsidP="00B91979">
      <w:pPr>
        <w:pStyle w:val="Tekstprzypisudolnego"/>
        <w:spacing w:before="120" w:after="120" w:line="360" w:lineRule="auto"/>
        <w:contextualSpacing/>
        <w:rPr>
          <w:rFonts w:ascii="Arial" w:hAnsi="Arial" w:cs="Arial"/>
          <w:color w:val="000000" w:themeColor="text1"/>
          <w:sz w:val="22"/>
          <w:szCs w:val="22"/>
          <w:lang w:val="en-US"/>
        </w:rPr>
      </w:pPr>
      <w:r w:rsidRPr="002D1C00">
        <w:rPr>
          <w:rStyle w:val="Odwoanieprzypisudolnego"/>
          <w:rFonts w:ascii="Arial" w:hAnsi="Arial" w:cs="Arial"/>
          <w:color w:val="000000" w:themeColor="text1"/>
          <w:sz w:val="22"/>
          <w:szCs w:val="22"/>
        </w:rPr>
        <w:footnoteRef/>
      </w:r>
      <w:r w:rsidRPr="002D1C00">
        <w:rPr>
          <w:rFonts w:ascii="Arial" w:hAnsi="Arial" w:cs="Arial"/>
          <w:color w:val="000000" w:themeColor="text1"/>
          <w:sz w:val="22"/>
          <w:szCs w:val="22"/>
          <w:lang w:val="en-US"/>
        </w:rPr>
        <w:t xml:space="preserve"> Asiri FYI, Tennant M, Kruger E., op. cit.</w:t>
      </w:r>
    </w:p>
  </w:footnote>
  <w:footnote w:id="15">
    <w:p w14:paraId="47A11A6A" w14:textId="580011C6" w:rsidR="00372449" w:rsidRPr="007F2350" w:rsidRDefault="00372449" w:rsidP="006F35B6">
      <w:pPr>
        <w:pStyle w:val="Tekstprzypisudolnego"/>
        <w:spacing w:before="120" w:after="120" w:line="360" w:lineRule="auto"/>
        <w:contextualSpacing/>
        <w:rPr>
          <w:rFonts w:ascii="Arial" w:hAnsi="Arial" w:cs="Arial"/>
          <w:color w:val="000000" w:themeColor="text1"/>
          <w:sz w:val="22"/>
          <w:szCs w:val="22"/>
          <w:lang w:val="en-US"/>
        </w:rPr>
      </w:pPr>
      <w:r w:rsidRPr="007F2350">
        <w:rPr>
          <w:rStyle w:val="Odwoanieprzypisudolnego"/>
          <w:rFonts w:ascii="Arial" w:hAnsi="Arial" w:cs="Arial"/>
          <w:color w:val="000000" w:themeColor="text1"/>
          <w:sz w:val="22"/>
          <w:szCs w:val="22"/>
        </w:rPr>
        <w:footnoteRef/>
      </w:r>
      <w:r w:rsidRPr="007F2350">
        <w:rPr>
          <w:rFonts w:ascii="Arial" w:hAnsi="Arial" w:cs="Arial"/>
          <w:color w:val="000000" w:themeColor="text1"/>
          <w:sz w:val="22"/>
          <w:szCs w:val="22"/>
          <w:lang w:val="en-US"/>
        </w:rPr>
        <w:t xml:space="preserve"> Prynda M., Mazur M, Doroz P, Odrzywolska O., Aboud A., Dyląg A., Niemczyk W., Barriers to dental treatment for patients on the autism spectrum disorder, </w:t>
      </w:r>
      <w:r w:rsidRPr="00771825">
        <w:rPr>
          <w:rFonts w:ascii="Arial" w:hAnsi="Arial" w:cs="Arial"/>
          <w:color w:val="000000" w:themeColor="text1"/>
          <w:sz w:val="22"/>
          <w:szCs w:val="22"/>
        </w:rPr>
        <w:t>Wiadomości Lekarskie</w:t>
      </w:r>
      <w:r w:rsidRPr="007F2350">
        <w:rPr>
          <w:rFonts w:ascii="Arial" w:hAnsi="Arial" w:cs="Arial"/>
          <w:color w:val="000000" w:themeColor="text1"/>
          <w:sz w:val="22"/>
          <w:szCs w:val="22"/>
          <w:lang w:val="en-US"/>
        </w:rPr>
        <w:t xml:space="preserve"> 2025;78(7):1433-1437</w:t>
      </w:r>
    </w:p>
  </w:footnote>
  <w:footnote w:id="16">
    <w:p w14:paraId="00CB7B2B" w14:textId="77777777" w:rsidR="002D6401" w:rsidRPr="000509AA" w:rsidRDefault="002D6401" w:rsidP="006F35B6">
      <w:pPr>
        <w:pStyle w:val="Tekstprzypisudolnego"/>
        <w:spacing w:before="120" w:after="120" w:line="360" w:lineRule="auto"/>
        <w:contextualSpacing/>
        <w:rPr>
          <w:rFonts w:ascii="Arial" w:hAnsi="Arial" w:cs="Arial"/>
          <w:color w:val="000000" w:themeColor="text1"/>
          <w:sz w:val="22"/>
          <w:szCs w:val="22"/>
        </w:rPr>
      </w:pPr>
      <w:r w:rsidRPr="000509AA">
        <w:rPr>
          <w:rStyle w:val="Odwoanieprzypisudolnego"/>
          <w:rFonts w:ascii="Arial" w:hAnsi="Arial" w:cs="Arial"/>
          <w:color w:val="000000" w:themeColor="text1"/>
          <w:sz w:val="22"/>
          <w:szCs w:val="22"/>
        </w:rPr>
        <w:footnoteRef/>
      </w:r>
      <w:r w:rsidRPr="000509AA">
        <w:rPr>
          <w:rFonts w:ascii="Arial" w:hAnsi="Arial" w:cs="Arial"/>
          <w:color w:val="000000" w:themeColor="text1"/>
          <w:sz w:val="22"/>
          <w:szCs w:val="22"/>
        </w:rPr>
        <w:t xml:space="preserve"> </w:t>
      </w:r>
      <w:r w:rsidRPr="00571A30">
        <w:rPr>
          <w:rFonts w:ascii="Arial" w:hAnsi="Arial" w:cs="Arial"/>
          <w:color w:val="000000" w:themeColor="text1"/>
          <w:sz w:val="22"/>
          <w:szCs w:val="22"/>
          <w:lang w:val="en-US"/>
        </w:rPr>
        <w:t>Gerreth</w:t>
      </w:r>
      <w:r w:rsidRPr="000509AA">
        <w:rPr>
          <w:rFonts w:ascii="Arial" w:hAnsi="Arial" w:cs="Arial"/>
          <w:color w:val="000000" w:themeColor="text1"/>
          <w:sz w:val="22"/>
          <w:szCs w:val="22"/>
        </w:rPr>
        <w:t xml:space="preserve"> K, Borysewicz-Lewicka M., op. cit.</w:t>
      </w:r>
    </w:p>
  </w:footnote>
  <w:footnote w:id="17">
    <w:p w14:paraId="032D1451" w14:textId="77777777" w:rsidR="002D6401" w:rsidRPr="000509AA" w:rsidRDefault="002D6401" w:rsidP="006F35B6">
      <w:pPr>
        <w:pStyle w:val="Tekstprzypisudolnego"/>
        <w:spacing w:before="120" w:after="120" w:line="360" w:lineRule="auto"/>
        <w:contextualSpacing/>
        <w:rPr>
          <w:rFonts w:ascii="Arial" w:hAnsi="Arial" w:cs="Arial"/>
          <w:color w:val="000000" w:themeColor="text1"/>
          <w:sz w:val="22"/>
          <w:szCs w:val="22"/>
          <w:lang w:val="en-US"/>
        </w:rPr>
      </w:pPr>
      <w:r w:rsidRPr="000509AA">
        <w:rPr>
          <w:rStyle w:val="Odwoanieprzypisudolnego"/>
          <w:rFonts w:ascii="Arial" w:hAnsi="Arial" w:cs="Arial"/>
          <w:color w:val="000000" w:themeColor="text1"/>
          <w:sz w:val="22"/>
          <w:szCs w:val="22"/>
        </w:rPr>
        <w:footnoteRef/>
      </w:r>
      <w:r w:rsidRPr="000509AA">
        <w:rPr>
          <w:rFonts w:ascii="Arial" w:hAnsi="Arial" w:cs="Arial"/>
          <w:color w:val="000000" w:themeColor="text1"/>
          <w:sz w:val="22"/>
          <w:szCs w:val="22"/>
          <w:lang w:val="en-US"/>
        </w:rPr>
        <w:t xml:space="preserve"> Asiri FYI, Tennant M, Kruger E., op. cit.</w:t>
      </w:r>
    </w:p>
  </w:footnote>
  <w:footnote w:id="18">
    <w:p w14:paraId="360B7C23" w14:textId="77777777" w:rsidR="002D6401" w:rsidRPr="000509AA" w:rsidRDefault="002D6401" w:rsidP="006F35B6">
      <w:pPr>
        <w:pStyle w:val="Tekstprzypisudolnego"/>
        <w:spacing w:before="120" w:after="120" w:line="360" w:lineRule="auto"/>
        <w:contextualSpacing/>
        <w:rPr>
          <w:rFonts w:ascii="Arial" w:hAnsi="Arial" w:cs="Arial"/>
          <w:color w:val="000000" w:themeColor="text1"/>
          <w:sz w:val="22"/>
          <w:szCs w:val="22"/>
        </w:rPr>
      </w:pPr>
      <w:r w:rsidRPr="000509AA">
        <w:rPr>
          <w:rStyle w:val="Odwoanieprzypisudolnego"/>
          <w:rFonts w:ascii="Arial" w:hAnsi="Arial" w:cs="Arial"/>
          <w:color w:val="000000" w:themeColor="text1"/>
          <w:sz w:val="22"/>
          <w:szCs w:val="22"/>
        </w:rPr>
        <w:footnoteRef/>
      </w:r>
      <w:r w:rsidRPr="000509AA">
        <w:rPr>
          <w:rFonts w:ascii="Arial" w:hAnsi="Arial" w:cs="Arial"/>
          <w:color w:val="000000" w:themeColor="text1"/>
          <w:sz w:val="22"/>
          <w:szCs w:val="22"/>
        </w:rPr>
        <w:t xml:space="preserve"> Gerreth K, Borysewicz-Lewicka M., op. cit.</w:t>
      </w:r>
    </w:p>
  </w:footnote>
  <w:footnote w:id="19">
    <w:p w14:paraId="784A11ED" w14:textId="77777777" w:rsidR="00F9193A" w:rsidRPr="007B27FE" w:rsidRDefault="00F9193A" w:rsidP="00F9193A">
      <w:pPr>
        <w:pStyle w:val="Tekstprzypisudolnego"/>
        <w:spacing w:before="120" w:after="120" w:line="360" w:lineRule="auto"/>
        <w:contextualSpacing/>
        <w:rPr>
          <w:rFonts w:ascii="Arial" w:hAnsi="Arial" w:cs="Arial"/>
          <w:color w:val="000000" w:themeColor="text1"/>
          <w:sz w:val="22"/>
          <w:szCs w:val="22"/>
          <w:lang w:val="en-US"/>
        </w:rPr>
      </w:pPr>
      <w:r w:rsidRPr="007B27FE">
        <w:rPr>
          <w:rStyle w:val="Odwoanieprzypisudolnego"/>
          <w:rFonts w:ascii="Arial" w:hAnsi="Arial" w:cs="Arial"/>
          <w:color w:val="000000" w:themeColor="text1"/>
          <w:sz w:val="22"/>
          <w:szCs w:val="22"/>
          <w:lang w:val="en-US"/>
        </w:rPr>
        <w:footnoteRef/>
      </w:r>
      <w:r w:rsidRPr="007B27FE">
        <w:rPr>
          <w:rFonts w:ascii="Arial" w:hAnsi="Arial" w:cs="Arial"/>
          <w:color w:val="000000" w:themeColor="text1"/>
          <w:sz w:val="22"/>
          <w:szCs w:val="22"/>
          <w:lang w:val="en-US"/>
        </w:rPr>
        <w:t xml:space="preserve"> Bhadauria US, Purohit B, Priya H.</w:t>
      </w:r>
      <w:r>
        <w:rPr>
          <w:rFonts w:ascii="Arial" w:hAnsi="Arial" w:cs="Arial"/>
          <w:color w:val="000000" w:themeColor="text1"/>
          <w:sz w:val="22"/>
          <w:szCs w:val="22"/>
          <w:lang w:val="en-US"/>
        </w:rPr>
        <w:t>,</w:t>
      </w:r>
      <w:r w:rsidRPr="007B27FE">
        <w:rPr>
          <w:rFonts w:ascii="Arial" w:hAnsi="Arial" w:cs="Arial"/>
          <w:color w:val="000000" w:themeColor="text1"/>
          <w:sz w:val="22"/>
          <w:szCs w:val="22"/>
          <w:lang w:val="en-US"/>
        </w:rPr>
        <w:t xml:space="preserve"> </w:t>
      </w:r>
      <w:r>
        <w:rPr>
          <w:rFonts w:ascii="Arial" w:hAnsi="Arial" w:cs="Arial"/>
          <w:color w:val="000000" w:themeColor="text1"/>
          <w:sz w:val="22"/>
          <w:szCs w:val="22"/>
          <w:lang w:val="en-US"/>
        </w:rPr>
        <w:t>op. cit.</w:t>
      </w:r>
    </w:p>
  </w:footnote>
  <w:footnote w:id="20">
    <w:p w14:paraId="4C9EAF93" w14:textId="77777777" w:rsidR="00F9193A" w:rsidRPr="007B27FE" w:rsidRDefault="00F9193A" w:rsidP="00F9193A">
      <w:pPr>
        <w:pStyle w:val="Tekstprzypisudolnego"/>
        <w:spacing w:before="120" w:after="120" w:line="360" w:lineRule="auto"/>
        <w:contextualSpacing/>
        <w:rPr>
          <w:rFonts w:ascii="Arial" w:hAnsi="Arial" w:cs="Arial"/>
          <w:color w:val="000000" w:themeColor="text1"/>
          <w:sz w:val="22"/>
          <w:szCs w:val="22"/>
          <w:lang w:val="en-US"/>
        </w:rPr>
      </w:pPr>
      <w:r w:rsidRPr="007B27FE">
        <w:rPr>
          <w:rStyle w:val="Odwoanieprzypisudolnego"/>
          <w:rFonts w:ascii="Arial" w:hAnsi="Arial" w:cs="Arial"/>
          <w:color w:val="000000" w:themeColor="text1"/>
          <w:sz w:val="22"/>
          <w:szCs w:val="22"/>
          <w:lang w:val="en-US"/>
        </w:rPr>
        <w:footnoteRef/>
      </w:r>
      <w:r w:rsidRPr="007B27FE">
        <w:rPr>
          <w:rFonts w:ascii="Arial" w:hAnsi="Arial" w:cs="Arial"/>
          <w:color w:val="000000" w:themeColor="text1"/>
          <w:sz w:val="22"/>
          <w:szCs w:val="22"/>
          <w:lang w:val="en-US"/>
        </w:rPr>
        <w:t xml:space="preserve"> Nanji N, Nanji A, Chamut S, Chandel T. Advancing dental care access for patients with disabilities: A global scoping review of predoctoral training. J Dent Educ. 2024 Jul;88(7):957-973.</w:t>
      </w:r>
    </w:p>
  </w:footnote>
  <w:footnote w:id="21">
    <w:p w14:paraId="7EC28B9E" w14:textId="77777777" w:rsidR="00F9193A" w:rsidRPr="00D05633" w:rsidRDefault="00F9193A" w:rsidP="00F9193A">
      <w:pPr>
        <w:pStyle w:val="Tekstprzypisudolnego"/>
        <w:spacing w:before="120" w:after="120" w:line="360" w:lineRule="auto"/>
        <w:contextualSpacing/>
        <w:rPr>
          <w:rFonts w:ascii="Arial" w:hAnsi="Arial" w:cs="Arial"/>
          <w:color w:val="000000" w:themeColor="text1"/>
          <w:sz w:val="22"/>
          <w:szCs w:val="22"/>
          <w:lang w:val="en-US"/>
        </w:rPr>
      </w:pPr>
      <w:r w:rsidRPr="007B27FE">
        <w:rPr>
          <w:rStyle w:val="Odwoanieprzypisudolnego"/>
          <w:rFonts w:ascii="Arial" w:hAnsi="Arial" w:cs="Arial"/>
          <w:color w:val="000000" w:themeColor="text1"/>
          <w:sz w:val="22"/>
          <w:szCs w:val="22"/>
          <w:lang w:val="en-US"/>
        </w:rPr>
        <w:footnoteRef/>
      </w:r>
      <w:r w:rsidRPr="007B27FE">
        <w:rPr>
          <w:rFonts w:ascii="Arial" w:hAnsi="Arial" w:cs="Arial"/>
          <w:color w:val="000000" w:themeColor="text1"/>
          <w:sz w:val="22"/>
          <w:szCs w:val="22"/>
          <w:lang w:val="en-US"/>
        </w:rPr>
        <w:t xml:space="preserve"> Vahdati A, Khadivi G, Ghorbani Z, Vahdati Helan E, Ranjbar A, Azimi S. Accessibility of Special Care Dentistry Across Countries: A Scoping Review. Healthcare. 2024; 12(23):2376</w:t>
      </w:r>
    </w:p>
  </w:footnote>
  <w:footnote w:id="22">
    <w:p w14:paraId="087317D9" w14:textId="77777777" w:rsidR="00F9193A" w:rsidRPr="007B27FE" w:rsidRDefault="00F9193A" w:rsidP="00F9193A">
      <w:pPr>
        <w:pStyle w:val="Tekstprzypisudolnego"/>
        <w:spacing w:before="120" w:after="120" w:line="360" w:lineRule="auto"/>
        <w:contextualSpacing/>
        <w:rPr>
          <w:rFonts w:ascii="Arial" w:hAnsi="Arial" w:cs="Arial"/>
          <w:color w:val="000000" w:themeColor="text1"/>
          <w:sz w:val="22"/>
          <w:szCs w:val="22"/>
          <w:lang w:val="en-US"/>
        </w:rPr>
      </w:pPr>
      <w:r w:rsidRPr="007B27FE">
        <w:rPr>
          <w:rStyle w:val="Odwoanieprzypisudolnego"/>
          <w:rFonts w:ascii="Arial" w:hAnsi="Arial" w:cs="Arial"/>
          <w:color w:val="000000" w:themeColor="text1"/>
          <w:sz w:val="22"/>
          <w:szCs w:val="22"/>
          <w:lang w:val="en-US"/>
        </w:rPr>
        <w:footnoteRef/>
      </w:r>
      <w:r w:rsidRPr="007B27FE">
        <w:rPr>
          <w:rFonts w:ascii="Arial" w:hAnsi="Arial" w:cs="Arial"/>
          <w:color w:val="000000" w:themeColor="text1"/>
          <w:sz w:val="22"/>
          <w:szCs w:val="22"/>
          <w:lang w:val="en-US"/>
        </w:rPr>
        <w:t xml:space="preserve"> Bhadauria US, Purohit B, Priya H.</w:t>
      </w:r>
      <w:r>
        <w:rPr>
          <w:rFonts w:ascii="Arial" w:hAnsi="Arial" w:cs="Arial"/>
          <w:color w:val="000000" w:themeColor="text1"/>
          <w:sz w:val="22"/>
          <w:szCs w:val="22"/>
          <w:lang w:val="en-US"/>
        </w:rPr>
        <w:t>,</w:t>
      </w:r>
      <w:r w:rsidRPr="007B27FE">
        <w:rPr>
          <w:rFonts w:ascii="Arial" w:hAnsi="Arial" w:cs="Arial"/>
          <w:color w:val="000000" w:themeColor="text1"/>
          <w:sz w:val="22"/>
          <w:szCs w:val="22"/>
          <w:lang w:val="en-US"/>
        </w:rPr>
        <w:t xml:space="preserve"> op. cit.</w:t>
      </w:r>
    </w:p>
  </w:footnote>
  <w:footnote w:id="23">
    <w:p w14:paraId="4266A571" w14:textId="77777777" w:rsidR="00F9193A" w:rsidRPr="007B27FE" w:rsidRDefault="00F9193A" w:rsidP="00F9193A">
      <w:pPr>
        <w:pStyle w:val="Tekstprzypisudolnego"/>
        <w:spacing w:before="120" w:after="120" w:line="360" w:lineRule="auto"/>
        <w:contextualSpacing/>
        <w:rPr>
          <w:rFonts w:ascii="Arial" w:hAnsi="Arial" w:cs="Arial"/>
          <w:color w:val="000000" w:themeColor="text1"/>
          <w:sz w:val="22"/>
          <w:szCs w:val="22"/>
          <w:lang w:val="en-US"/>
        </w:rPr>
      </w:pPr>
      <w:r w:rsidRPr="007B27FE">
        <w:rPr>
          <w:rStyle w:val="Odwoanieprzypisudolnego"/>
          <w:rFonts w:ascii="Arial" w:hAnsi="Arial" w:cs="Arial"/>
          <w:color w:val="000000" w:themeColor="text1"/>
          <w:sz w:val="22"/>
          <w:szCs w:val="22"/>
          <w:lang w:val="en-US"/>
        </w:rPr>
        <w:footnoteRef/>
      </w:r>
      <w:r w:rsidRPr="007B27FE">
        <w:rPr>
          <w:rFonts w:ascii="Arial" w:hAnsi="Arial" w:cs="Arial"/>
          <w:color w:val="000000" w:themeColor="text1"/>
          <w:sz w:val="22"/>
          <w:szCs w:val="22"/>
          <w:lang w:val="en-US"/>
        </w:rPr>
        <w:t xml:space="preserve"> Vahdati A, Khadivi G, Ghorbani Z, Vahdati Helan E, Ranjbar A, Azimi S. op. cit.</w:t>
      </w:r>
    </w:p>
  </w:footnote>
  <w:footnote w:id="24">
    <w:p w14:paraId="76E5B012" w14:textId="77777777" w:rsidR="00F9193A" w:rsidRPr="007B27FE" w:rsidRDefault="00F9193A" w:rsidP="00F9193A">
      <w:pPr>
        <w:pStyle w:val="Tekstprzypisudolnego"/>
        <w:spacing w:before="120" w:after="120" w:line="360" w:lineRule="auto"/>
        <w:contextualSpacing/>
        <w:rPr>
          <w:rFonts w:ascii="Arial" w:hAnsi="Arial" w:cs="Arial"/>
          <w:color w:val="000000" w:themeColor="text1"/>
          <w:sz w:val="22"/>
          <w:szCs w:val="22"/>
          <w:lang w:val="en-US"/>
        </w:rPr>
      </w:pPr>
      <w:r w:rsidRPr="007B27FE">
        <w:rPr>
          <w:rStyle w:val="Odwoanieprzypisudolnego"/>
          <w:rFonts w:ascii="Arial" w:hAnsi="Arial" w:cs="Arial"/>
          <w:color w:val="000000" w:themeColor="text1"/>
          <w:sz w:val="22"/>
          <w:szCs w:val="22"/>
          <w:lang w:val="en-US"/>
        </w:rPr>
        <w:footnoteRef/>
      </w:r>
      <w:r w:rsidRPr="007B27FE">
        <w:rPr>
          <w:rFonts w:ascii="Arial" w:hAnsi="Arial" w:cs="Arial"/>
          <w:color w:val="000000" w:themeColor="text1"/>
          <w:sz w:val="22"/>
          <w:szCs w:val="22"/>
          <w:lang w:val="en-US"/>
        </w:rPr>
        <w:t xml:space="preserve">  Park, BY., Cho, HA. &amp; Shin, H. Disparity in access for people with disabilities to outpatient dental care services: a retrospective cohort study. BMC Oral Health 23, 213 (2023)</w:t>
      </w:r>
    </w:p>
  </w:footnote>
  <w:footnote w:id="25">
    <w:p w14:paraId="64A0A271" w14:textId="77777777" w:rsidR="00F9193A" w:rsidRPr="00D05633" w:rsidRDefault="00F9193A" w:rsidP="00F9193A">
      <w:pPr>
        <w:pStyle w:val="Tekstprzypisudolnego"/>
        <w:spacing w:before="120" w:after="120" w:line="360" w:lineRule="auto"/>
        <w:contextualSpacing/>
        <w:rPr>
          <w:rFonts w:ascii="Arial" w:hAnsi="Arial" w:cs="Arial"/>
          <w:color w:val="000000" w:themeColor="text1"/>
          <w:sz w:val="22"/>
          <w:szCs w:val="22"/>
          <w:lang w:val="en-US"/>
        </w:rPr>
      </w:pPr>
      <w:r w:rsidRPr="007B27FE">
        <w:rPr>
          <w:rStyle w:val="Odwoanieprzypisudolnego"/>
          <w:rFonts w:ascii="Arial" w:hAnsi="Arial" w:cs="Arial"/>
          <w:color w:val="000000" w:themeColor="text1"/>
          <w:sz w:val="22"/>
          <w:szCs w:val="22"/>
          <w:lang w:val="en-US"/>
        </w:rPr>
        <w:footnoteRef/>
      </w:r>
      <w:r w:rsidRPr="007B27FE">
        <w:rPr>
          <w:rFonts w:ascii="Arial" w:hAnsi="Arial" w:cs="Arial"/>
          <w:color w:val="000000" w:themeColor="text1"/>
          <w:sz w:val="22"/>
          <w:szCs w:val="22"/>
          <w:lang w:val="en-US"/>
        </w:rPr>
        <w:t xml:space="preserve"> Vahdati A, Khadivi G, Ghorbani Z, Vahdati Helan E, Ranjbar A, Azimi S. op. cit.</w:t>
      </w:r>
    </w:p>
  </w:footnote>
  <w:footnote w:id="26">
    <w:p w14:paraId="0184A54B" w14:textId="77777777" w:rsidR="00F9193A" w:rsidRPr="00D05633" w:rsidRDefault="00F9193A" w:rsidP="00F9193A">
      <w:pPr>
        <w:pStyle w:val="Tekstprzypisudolnego"/>
        <w:spacing w:before="120" w:after="120" w:line="360" w:lineRule="auto"/>
        <w:contextualSpacing/>
        <w:rPr>
          <w:rFonts w:ascii="Arial" w:hAnsi="Arial" w:cs="Arial"/>
          <w:color w:val="000000" w:themeColor="text1"/>
          <w:sz w:val="22"/>
          <w:szCs w:val="22"/>
          <w:lang w:val="en-US"/>
        </w:rPr>
      </w:pPr>
      <w:r w:rsidRPr="00D05633">
        <w:rPr>
          <w:rStyle w:val="Odwoanieprzypisudolnego"/>
          <w:rFonts w:ascii="Arial" w:hAnsi="Arial" w:cs="Arial"/>
          <w:color w:val="000000" w:themeColor="text1"/>
          <w:sz w:val="22"/>
          <w:szCs w:val="22"/>
        </w:rPr>
        <w:footnoteRef/>
      </w:r>
      <w:r w:rsidRPr="00D05633">
        <w:rPr>
          <w:rFonts w:ascii="Arial" w:hAnsi="Arial" w:cs="Arial"/>
          <w:color w:val="000000" w:themeColor="text1"/>
          <w:sz w:val="22"/>
          <w:szCs w:val="22"/>
          <w:lang w:val="en-US"/>
        </w:rPr>
        <w:t xml:space="preserve"> Park, BY., Cho, HA. &amp; Shin, H., op. cit.</w:t>
      </w:r>
    </w:p>
  </w:footnote>
  <w:footnote w:id="27">
    <w:p w14:paraId="5F1AE9B5" w14:textId="5E51E586" w:rsidR="00BD7E6B" w:rsidRPr="007F2350" w:rsidRDefault="00BD7E6B" w:rsidP="00F32B7A">
      <w:pPr>
        <w:pStyle w:val="Tekstprzypisudolnego"/>
        <w:spacing w:before="120" w:after="120" w:line="360" w:lineRule="auto"/>
        <w:contextualSpacing/>
        <w:rPr>
          <w:rFonts w:ascii="Arial" w:hAnsi="Arial" w:cs="Arial"/>
          <w:color w:val="000000" w:themeColor="text1"/>
          <w:sz w:val="22"/>
          <w:szCs w:val="22"/>
          <w:lang w:val="en-US"/>
        </w:rPr>
      </w:pPr>
      <w:r w:rsidRPr="007F2350">
        <w:rPr>
          <w:rStyle w:val="Odwoanieprzypisudolnego"/>
          <w:rFonts w:ascii="Arial" w:hAnsi="Arial" w:cs="Arial"/>
          <w:color w:val="000000" w:themeColor="text1"/>
          <w:sz w:val="22"/>
          <w:szCs w:val="22"/>
        </w:rPr>
        <w:footnoteRef/>
      </w:r>
      <w:r w:rsidRPr="007F2350">
        <w:rPr>
          <w:rFonts w:ascii="Arial" w:hAnsi="Arial" w:cs="Arial"/>
          <w:color w:val="000000" w:themeColor="text1"/>
          <w:sz w:val="22"/>
          <w:szCs w:val="22"/>
          <w:lang w:val="en-US"/>
        </w:rPr>
        <w:t xml:space="preserve"> </w:t>
      </w:r>
      <w:r w:rsidRPr="00C80053">
        <w:rPr>
          <w:rFonts w:ascii="Arial" w:hAnsi="Arial" w:cs="Arial"/>
          <w:color w:val="000000" w:themeColor="text1"/>
          <w:sz w:val="22"/>
          <w:szCs w:val="22"/>
        </w:rPr>
        <w:t>Na podstawie</w:t>
      </w:r>
      <w:r w:rsidRPr="007B27FE">
        <w:rPr>
          <w:rFonts w:ascii="Arial" w:hAnsi="Arial" w:cs="Arial"/>
          <w:color w:val="000000" w:themeColor="text1"/>
          <w:sz w:val="22"/>
          <w:szCs w:val="22"/>
          <w:lang w:val="en-US"/>
        </w:rPr>
        <w:t xml:space="preserve">: </w:t>
      </w:r>
      <w:hyperlink r:id="rId4" w:history="1">
        <w:r w:rsidRPr="007B27FE">
          <w:rPr>
            <w:rStyle w:val="Hipercze"/>
            <w:rFonts w:ascii="Arial" w:hAnsi="Arial" w:cs="Arial"/>
            <w:color w:val="002060"/>
            <w:sz w:val="22"/>
            <w:szCs w:val="22"/>
            <w:lang w:val="en-US"/>
          </w:rPr>
          <w:t>https://www.dentalhealth.org/oral-health-and-physical-disabilities</w:t>
        </w:r>
      </w:hyperlink>
      <w:r w:rsidRPr="007F2350">
        <w:rPr>
          <w:rFonts w:ascii="Arial" w:hAnsi="Arial" w:cs="Arial"/>
          <w:color w:val="000000" w:themeColor="text1"/>
          <w:sz w:val="22"/>
          <w:szCs w:val="22"/>
          <w:lang w:val="en-US"/>
        </w:rPr>
        <w:t>; American Academy of Pediatric Dentistry. Management of dental patients with special health care needs. The Reference</w:t>
      </w:r>
    </w:p>
  </w:footnote>
  <w:footnote w:id="28">
    <w:p w14:paraId="61059A7F" w14:textId="34312269" w:rsidR="002B40F7" w:rsidRPr="007F2350" w:rsidRDefault="002B40F7" w:rsidP="002B40F7">
      <w:pPr>
        <w:pStyle w:val="Tekstprzypisudolnego"/>
        <w:spacing w:before="120" w:after="120" w:line="360" w:lineRule="auto"/>
        <w:contextualSpacing/>
        <w:rPr>
          <w:rFonts w:ascii="Arial" w:hAnsi="Arial" w:cs="Arial"/>
          <w:color w:val="000000" w:themeColor="text1"/>
          <w:sz w:val="22"/>
          <w:szCs w:val="22"/>
          <w:lang w:val="en-US"/>
        </w:rPr>
      </w:pPr>
      <w:r w:rsidRPr="007F2350">
        <w:rPr>
          <w:rStyle w:val="Odwoanieprzypisudolnego"/>
          <w:rFonts w:ascii="Arial" w:hAnsi="Arial" w:cs="Arial"/>
          <w:color w:val="000000" w:themeColor="text1"/>
          <w:sz w:val="22"/>
          <w:szCs w:val="22"/>
        </w:rPr>
        <w:footnoteRef/>
      </w:r>
      <w:r w:rsidRPr="007F2350">
        <w:rPr>
          <w:rFonts w:ascii="Arial" w:hAnsi="Arial" w:cs="Arial"/>
          <w:color w:val="000000" w:themeColor="text1"/>
          <w:sz w:val="22"/>
          <w:szCs w:val="22"/>
          <w:lang w:val="en-US"/>
        </w:rPr>
        <w:t xml:space="preserve"> </w:t>
      </w:r>
      <w:r w:rsidRPr="00C80053">
        <w:rPr>
          <w:rFonts w:ascii="Arial" w:hAnsi="Arial" w:cs="Arial"/>
          <w:color w:val="000000" w:themeColor="text1"/>
          <w:sz w:val="22"/>
          <w:szCs w:val="22"/>
        </w:rPr>
        <w:t>Na podstawie</w:t>
      </w:r>
      <w:r w:rsidRPr="007F2350">
        <w:rPr>
          <w:rFonts w:ascii="Arial" w:hAnsi="Arial" w:cs="Arial"/>
          <w:color w:val="000000" w:themeColor="text1"/>
          <w:sz w:val="22"/>
          <w:szCs w:val="22"/>
          <w:lang w:val="en-US"/>
        </w:rPr>
        <w:t>:</w:t>
      </w:r>
      <w:r w:rsidRPr="0007073D">
        <w:rPr>
          <w:rFonts w:ascii="Arial" w:hAnsi="Arial" w:cs="Arial"/>
          <w:color w:val="000000" w:themeColor="text1"/>
          <w:sz w:val="22"/>
          <w:szCs w:val="22"/>
          <w:lang w:val="en-US"/>
        </w:rPr>
        <w:t xml:space="preserve"> </w:t>
      </w:r>
      <w:r w:rsidRPr="007F2350">
        <w:rPr>
          <w:rFonts w:ascii="Arial" w:hAnsi="Arial" w:cs="Arial"/>
          <w:color w:val="000000" w:themeColor="text1"/>
          <w:sz w:val="22"/>
          <w:szCs w:val="22"/>
          <w:lang w:val="en-US"/>
        </w:rPr>
        <w:t xml:space="preserve">Manual of Pediatric Dentistry. Chicago, Ill.: American Academy of Pediatric Dentistry; 2024:343-50; </w:t>
      </w:r>
      <w:hyperlink r:id="rId5" w:history="1">
        <w:r w:rsidRPr="007B27FE">
          <w:rPr>
            <w:rStyle w:val="Hipercze"/>
            <w:rFonts w:ascii="Arial" w:hAnsi="Arial" w:cs="Arial"/>
            <w:color w:val="002060"/>
            <w:sz w:val="22"/>
            <w:szCs w:val="22"/>
            <w:lang w:val="en-US"/>
          </w:rPr>
          <w:t>https://www.gentledental.com/resources/articles/special-needs-dentistry</w:t>
        </w:r>
      </w:hyperlink>
    </w:p>
  </w:footnote>
  <w:footnote w:id="29">
    <w:p w14:paraId="557C5831" w14:textId="3D16AB8E" w:rsidR="00C901BE" w:rsidRPr="00C41387" w:rsidRDefault="00C901BE" w:rsidP="00BF1B77">
      <w:pPr>
        <w:pStyle w:val="Tekstprzypisudolnego"/>
        <w:spacing w:before="120" w:after="120" w:line="360" w:lineRule="auto"/>
        <w:contextualSpacing/>
        <w:rPr>
          <w:rFonts w:ascii="Arial" w:hAnsi="Arial" w:cs="Arial"/>
          <w:color w:val="000000" w:themeColor="text1"/>
          <w:sz w:val="22"/>
          <w:szCs w:val="22"/>
        </w:rPr>
      </w:pPr>
      <w:r w:rsidRPr="00C41387">
        <w:rPr>
          <w:rStyle w:val="Odwoanieprzypisudolnego"/>
          <w:rFonts w:ascii="Arial" w:hAnsi="Arial" w:cs="Arial"/>
          <w:color w:val="000000" w:themeColor="text1"/>
          <w:sz w:val="22"/>
          <w:szCs w:val="22"/>
        </w:rPr>
        <w:footnoteRef/>
      </w:r>
      <w:r w:rsidRPr="00C41387">
        <w:rPr>
          <w:rFonts w:ascii="Arial" w:hAnsi="Arial" w:cs="Arial"/>
          <w:color w:val="000000" w:themeColor="text1"/>
          <w:sz w:val="22"/>
          <w:szCs w:val="22"/>
        </w:rPr>
        <w:t xml:space="preserve"> Opracowanie na podstawie: </w:t>
      </w:r>
      <w:hyperlink r:id="rId6" w:tooltip="Strona internetowa Federalnego Stowarzyszenia Dentystów Ubezpieczenia Zdrowotnego" w:history="1">
        <w:r w:rsidRPr="00A83F09">
          <w:rPr>
            <w:rStyle w:val="Hipercze"/>
            <w:rFonts w:ascii="Arial" w:hAnsi="Arial" w:cs="Arial"/>
            <w:color w:val="153D63" w:themeColor="text2" w:themeTint="E6"/>
            <w:sz w:val="22"/>
            <w:szCs w:val="22"/>
          </w:rPr>
          <w:t>Strona internetowa Federalnego Stowarzyszenia Dentystów Ubezpieczenia Zdrowotnego</w:t>
        </w:r>
        <w:r w:rsidRPr="007F4AE0">
          <w:rPr>
            <w:rStyle w:val="Hipercze"/>
            <w:rFonts w:ascii="Arial" w:hAnsi="Arial" w:cs="Arial"/>
            <w:color w:val="153D63" w:themeColor="text2" w:themeTint="E6"/>
            <w:sz w:val="22"/>
            <w:szCs w:val="22"/>
          </w:rPr>
          <w:t>,</w:t>
        </w:r>
      </w:hyperlink>
      <w:r w:rsidRPr="007F4AE0">
        <w:rPr>
          <w:rFonts w:ascii="Arial" w:hAnsi="Arial" w:cs="Arial"/>
          <w:color w:val="153D63" w:themeColor="text2" w:themeTint="E6"/>
          <w:sz w:val="22"/>
          <w:szCs w:val="22"/>
        </w:rPr>
        <w:t xml:space="preserve"> </w:t>
      </w:r>
      <w:hyperlink r:id="rId7" w:tooltip="Strona internetowe niemieckiej platformy branżowej dla stomatologów i techników dentystycznych" w:history="1">
        <w:r w:rsidRPr="007F4AE0">
          <w:rPr>
            <w:rStyle w:val="Hipercze"/>
            <w:rFonts w:ascii="Arial" w:hAnsi="Arial" w:cs="Arial"/>
            <w:color w:val="153D63" w:themeColor="text2" w:themeTint="E6"/>
            <w:sz w:val="22"/>
            <w:szCs w:val="22"/>
          </w:rPr>
          <w:t>Strona internetowe niemieckiej platformy branżowej dla stomatologów i techników dentystycznych</w:t>
        </w:r>
      </w:hyperlink>
      <w:r w:rsidRPr="007F4AE0">
        <w:rPr>
          <w:rFonts w:ascii="Arial" w:hAnsi="Arial" w:cs="Arial"/>
          <w:color w:val="153D63" w:themeColor="text2" w:themeTint="E6"/>
          <w:sz w:val="22"/>
          <w:szCs w:val="22"/>
        </w:rPr>
        <w:t xml:space="preserve">, </w:t>
      </w:r>
      <w:hyperlink r:id="rId8" w:tooltip="Portal informacyjny " w:history="1">
        <w:r w:rsidRPr="007F4AE0">
          <w:rPr>
            <w:rStyle w:val="Hipercze"/>
            <w:rFonts w:ascii="Arial" w:hAnsi="Arial" w:cs="Arial"/>
            <w:color w:val="153D63" w:themeColor="text2" w:themeTint="E6"/>
            <w:sz w:val="22"/>
            <w:szCs w:val="22"/>
          </w:rPr>
          <w:t>Portal informacyjny „</w:t>
        </w:r>
        <w:r w:rsidRPr="007F4AE0">
          <w:rPr>
            <w:rStyle w:val="Hipercze"/>
            <w:rFonts w:ascii="Arial" w:hAnsi="Arial" w:cs="Arial"/>
            <w:color w:val="153D63" w:themeColor="text2" w:themeTint="E6"/>
            <w:sz w:val="22"/>
            <w:szCs w:val="22"/>
            <w:lang w:val="de-DE"/>
          </w:rPr>
          <w:t>Zahnärztliche Mitteilungen</w:t>
        </w:r>
        <w:r w:rsidRPr="007F4AE0">
          <w:rPr>
            <w:rStyle w:val="Hipercze"/>
            <w:rFonts w:ascii="Arial" w:hAnsi="Arial" w:cs="Arial"/>
            <w:color w:val="153D63" w:themeColor="text2" w:themeTint="E6"/>
            <w:sz w:val="22"/>
            <w:szCs w:val="22"/>
          </w:rPr>
          <w:t>” – czasopisma niemieckiej izby lekarsko-stomatologicznej</w:t>
        </w:r>
      </w:hyperlink>
      <w:r w:rsidRPr="007F4AE0">
        <w:rPr>
          <w:rFonts w:ascii="Arial" w:hAnsi="Arial" w:cs="Arial"/>
          <w:color w:val="153D63" w:themeColor="text2" w:themeTint="E6"/>
          <w:sz w:val="22"/>
          <w:szCs w:val="22"/>
        </w:rPr>
        <w:t xml:space="preserve">, </w:t>
      </w:r>
      <w:hyperlink r:id="rId9" w:tooltip="Strona internetowa niemieckiej firmy specjalizującej się w oprogramowaniu dla gabinetów stomatologicznych" w:history="1">
        <w:r w:rsidRPr="007F4AE0">
          <w:rPr>
            <w:rStyle w:val="Hipercze"/>
            <w:rFonts w:ascii="Arial" w:hAnsi="Arial" w:cs="Arial"/>
            <w:color w:val="153D63" w:themeColor="text2" w:themeTint="E6"/>
            <w:sz w:val="22"/>
            <w:szCs w:val="22"/>
          </w:rPr>
          <w:t>Strona internetowa niemieckiej firmy specjalizującej się w oprogramowaniu dla gabinetów stomatologicznych</w:t>
        </w:r>
      </w:hyperlink>
    </w:p>
  </w:footnote>
  <w:footnote w:id="30">
    <w:p w14:paraId="25BFEFE5" w14:textId="64076EAB" w:rsidR="00C901BE" w:rsidRPr="006E5613" w:rsidRDefault="00C901BE" w:rsidP="00E054A7">
      <w:pPr>
        <w:pStyle w:val="Tekstprzypisudolnego"/>
        <w:spacing w:before="120" w:after="120" w:line="360" w:lineRule="auto"/>
        <w:contextualSpacing/>
        <w:rPr>
          <w:rFonts w:ascii="Arial" w:hAnsi="Arial" w:cs="Arial"/>
          <w:color w:val="000000" w:themeColor="text1"/>
          <w:sz w:val="22"/>
          <w:szCs w:val="22"/>
        </w:rPr>
      </w:pPr>
      <w:r w:rsidRPr="006E5613">
        <w:rPr>
          <w:rStyle w:val="Odwoanieprzypisudolnego"/>
          <w:rFonts w:ascii="Arial" w:hAnsi="Arial" w:cs="Arial"/>
          <w:color w:val="000000" w:themeColor="text1"/>
          <w:sz w:val="22"/>
          <w:szCs w:val="22"/>
        </w:rPr>
        <w:footnoteRef/>
      </w:r>
      <w:r w:rsidRPr="006E5613">
        <w:rPr>
          <w:rFonts w:ascii="Arial" w:hAnsi="Arial" w:cs="Arial"/>
          <w:color w:val="000000" w:themeColor="text1"/>
          <w:sz w:val="22"/>
          <w:szCs w:val="22"/>
        </w:rPr>
        <w:t xml:space="preserve"> Opracowanie na podstawie: </w:t>
      </w:r>
      <w:hyperlink r:id="rId10" w:tooltip="Oficjalna strona rządu Wielkiej Brytanii, zawierająca pełny zbiór obowiązującego prawa," w:history="1">
        <w:r w:rsidRPr="006E5613">
          <w:rPr>
            <w:rStyle w:val="Hipercze"/>
            <w:rFonts w:ascii="Arial" w:hAnsi="Arial" w:cs="Arial"/>
            <w:color w:val="002060"/>
            <w:sz w:val="22"/>
            <w:szCs w:val="22"/>
          </w:rPr>
          <w:t>Oficjalna strona rządu Wielkiej Brytanii, zawierająca pełny zbiór obowiązującego prawa</w:t>
        </w:r>
        <w:r w:rsidRPr="006E5613">
          <w:rPr>
            <w:rStyle w:val="Hipercze"/>
            <w:rFonts w:ascii="Arial" w:hAnsi="Arial" w:cs="Arial"/>
            <w:color w:val="000000" w:themeColor="text1"/>
            <w:sz w:val="22"/>
            <w:szCs w:val="22"/>
          </w:rPr>
          <w:t>,</w:t>
        </w:r>
      </w:hyperlink>
      <w:r w:rsidRPr="006E5613">
        <w:rPr>
          <w:rFonts w:ascii="Arial" w:hAnsi="Arial" w:cs="Arial"/>
          <w:color w:val="000000" w:themeColor="text1"/>
          <w:sz w:val="22"/>
          <w:szCs w:val="22"/>
        </w:rPr>
        <w:t xml:space="preserve"> </w:t>
      </w:r>
      <w:hyperlink r:id="rId11" w:tooltip="Strona internetowa National Health Service England, części brytyjskiego systemu opieki zdrowotnej, która zarządza świadczeniem usług zdrowotnych w Wielkiej Brytanii" w:history="1">
        <w:r w:rsidRPr="00FF62B4">
          <w:rPr>
            <w:rStyle w:val="Hipercze"/>
            <w:rFonts w:ascii="Arial" w:hAnsi="Arial" w:cs="Arial"/>
            <w:color w:val="002060"/>
            <w:sz w:val="22"/>
            <w:szCs w:val="22"/>
          </w:rPr>
          <w:t xml:space="preserve">Strona internetowa </w:t>
        </w:r>
        <w:r w:rsidRPr="00E054A7">
          <w:rPr>
            <w:rStyle w:val="Hipercze"/>
            <w:rFonts w:ascii="Arial" w:hAnsi="Arial" w:cs="Arial"/>
            <w:color w:val="002060"/>
            <w:sz w:val="22"/>
            <w:szCs w:val="22"/>
            <w:lang w:val="en-US"/>
          </w:rPr>
          <w:t>National Health Service England</w:t>
        </w:r>
        <w:r w:rsidRPr="00E054A7">
          <w:rPr>
            <w:rStyle w:val="Hipercze"/>
            <w:rFonts w:ascii="Arial" w:hAnsi="Arial" w:cs="Arial"/>
            <w:color w:val="002060"/>
            <w:sz w:val="22"/>
            <w:szCs w:val="22"/>
          </w:rPr>
          <w:t>, części brytyjskiego systemu opieki zdrowotnej, która zarządza świadczeniem usług zdrowotnych w</w:t>
        </w:r>
        <w:r w:rsidR="004533CF">
          <w:rPr>
            <w:rStyle w:val="Hipercze"/>
            <w:rFonts w:ascii="Arial" w:hAnsi="Arial" w:cs="Arial"/>
            <w:color w:val="002060"/>
            <w:sz w:val="22"/>
            <w:szCs w:val="22"/>
          </w:rPr>
          <w:t> </w:t>
        </w:r>
        <w:r w:rsidRPr="00E054A7">
          <w:rPr>
            <w:rStyle w:val="Hipercze"/>
            <w:rFonts w:ascii="Arial" w:hAnsi="Arial" w:cs="Arial"/>
            <w:color w:val="002060"/>
            <w:sz w:val="22"/>
            <w:szCs w:val="22"/>
          </w:rPr>
          <w:t>Anglii</w:t>
        </w:r>
      </w:hyperlink>
      <w:r w:rsidR="00E054A7">
        <w:rPr>
          <w:rFonts w:ascii="Arial" w:hAnsi="Arial" w:cs="Arial"/>
          <w:color w:val="000000" w:themeColor="text1"/>
          <w:sz w:val="22"/>
          <w:szCs w:val="22"/>
        </w:rPr>
        <w:t>;</w:t>
      </w:r>
      <w:r w:rsidR="00E054A7" w:rsidRPr="00E054A7">
        <w:rPr>
          <w:rFonts w:ascii="Arial" w:hAnsi="Arial" w:cs="Arial"/>
          <w:color w:val="000000" w:themeColor="text1"/>
          <w:sz w:val="22"/>
          <w:szCs w:val="22"/>
        </w:rPr>
        <w:t xml:space="preserve"> </w:t>
      </w:r>
      <w:hyperlink r:id="rId12" w:tooltip="Strona internetowa British Dental Assocation, organizacji zawodowej dla dentystów w Wielkiej Brytanii" w:history="1">
        <w:r w:rsidRPr="00E054A7">
          <w:rPr>
            <w:rStyle w:val="Hipercze"/>
            <w:rFonts w:ascii="Arial" w:hAnsi="Arial" w:cs="Arial"/>
            <w:color w:val="002060"/>
            <w:sz w:val="22"/>
            <w:szCs w:val="22"/>
          </w:rPr>
          <w:t xml:space="preserve">Strona internetowa </w:t>
        </w:r>
        <w:r w:rsidRPr="00E054A7">
          <w:rPr>
            <w:rStyle w:val="Hipercze"/>
            <w:rFonts w:ascii="Arial" w:hAnsi="Arial" w:cs="Arial"/>
            <w:color w:val="002060"/>
            <w:sz w:val="22"/>
            <w:szCs w:val="22"/>
            <w:lang w:val="en-US"/>
          </w:rPr>
          <w:t>British Dental Assoc</w:t>
        </w:r>
        <w:r w:rsidR="003857E1" w:rsidRPr="00FF62B4">
          <w:rPr>
            <w:rStyle w:val="Hipercze"/>
            <w:rFonts w:ascii="Arial" w:hAnsi="Arial" w:cs="Arial"/>
            <w:color w:val="002060"/>
            <w:sz w:val="22"/>
            <w:szCs w:val="22"/>
            <w:lang w:val="en-US"/>
          </w:rPr>
          <w:t>i</w:t>
        </w:r>
        <w:r w:rsidRPr="00E054A7">
          <w:rPr>
            <w:rStyle w:val="Hipercze"/>
            <w:rFonts w:ascii="Arial" w:hAnsi="Arial" w:cs="Arial"/>
            <w:color w:val="002060"/>
            <w:sz w:val="22"/>
            <w:szCs w:val="22"/>
            <w:lang w:val="en-US"/>
          </w:rPr>
          <w:t>ation</w:t>
        </w:r>
        <w:r w:rsidRPr="00E054A7">
          <w:rPr>
            <w:rStyle w:val="Hipercze"/>
            <w:rFonts w:ascii="Arial" w:hAnsi="Arial" w:cs="Arial"/>
            <w:color w:val="002060"/>
            <w:sz w:val="22"/>
            <w:szCs w:val="22"/>
          </w:rPr>
          <w:t>, organizacji zawodowej dla dentystów w Wielkiej Brytanii</w:t>
        </w:r>
      </w:hyperlink>
      <w:r w:rsidR="004D0D4B">
        <w:rPr>
          <w:rFonts w:ascii="Arial" w:hAnsi="Arial" w:cs="Arial"/>
          <w:color w:val="000000" w:themeColor="text1"/>
          <w:sz w:val="22"/>
          <w:szCs w:val="22"/>
        </w:rPr>
        <w:t>;</w:t>
      </w:r>
      <w:r w:rsidR="004D0D4B" w:rsidRPr="00E054A7">
        <w:rPr>
          <w:rFonts w:ascii="Arial" w:hAnsi="Arial" w:cs="Arial"/>
          <w:color w:val="000000" w:themeColor="text1"/>
          <w:sz w:val="22"/>
          <w:szCs w:val="22"/>
        </w:rPr>
        <w:t xml:space="preserve"> </w:t>
      </w:r>
      <w:hyperlink r:id="rId13" w:history="1">
        <w:r w:rsidRPr="00E054A7">
          <w:rPr>
            <w:rStyle w:val="Hipercze"/>
            <w:rFonts w:ascii="Arial" w:hAnsi="Arial" w:cs="Arial"/>
            <w:color w:val="002060"/>
            <w:sz w:val="22"/>
            <w:szCs w:val="22"/>
          </w:rPr>
          <w:t xml:space="preserve">Strona internetowa </w:t>
        </w:r>
        <w:r w:rsidRPr="00FF62B4">
          <w:rPr>
            <w:rStyle w:val="Hipercze"/>
            <w:rFonts w:ascii="Arial" w:hAnsi="Arial" w:cs="Arial"/>
            <w:color w:val="002060"/>
            <w:sz w:val="22"/>
            <w:szCs w:val="22"/>
            <w:lang w:val="en-US"/>
          </w:rPr>
          <w:t>Quality Compliance Systems</w:t>
        </w:r>
        <w:r w:rsidRPr="00E054A7">
          <w:rPr>
            <w:rStyle w:val="Hipercze"/>
            <w:rFonts w:ascii="Arial" w:hAnsi="Arial" w:cs="Arial"/>
            <w:color w:val="002060"/>
            <w:sz w:val="22"/>
            <w:szCs w:val="22"/>
          </w:rPr>
          <w:t xml:space="preserve"> (QCS) – wiodącego dostawcy cyfrowych rozwiązań do zarządzania zgodnością w opiece zdrowotnej i społecznej w Wielkiej Brytanii</w:t>
        </w:r>
      </w:hyperlink>
      <w:r w:rsidRPr="006E5613">
        <w:rPr>
          <w:rFonts w:ascii="Arial" w:hAnsi="Arial" w:cs="Arial"/>
          <w:color w:val="000000" w:themeColor="text1"/>
          <w:sz w:val="22"/>
          <w:szCs w:val="22"/>
        </w:rPr>
        <w:t xml:space="preserve">; </w:t>
      </w:r>
      <w:hyperlink r:id="rId14" w:tooltip="Strona internetowa portalu branżowego dla stomatologów w Wielkiej Brytanii" w:history="1">
        <w:r w:rsidRPr="00E054A7">
          <w:rPr>
            <w:rStyle w:val="Hipercze"/>
            <w:rFonts w:ascii="Arial" w:hAnsi="Arial" w:cs="Arial"/>
            <w:color w:val="002060"/>
            <w:sz w:val="22"/>
            <w:szCs w:val="22"/>
          </w:rPr>
          <w:t>Strona internetowa portalu branżowego dla stomatologów w Wielkiej Brytanii</w:t>
        </w:r>
      </w:hyperlink>
      <w:r w:rsidRPr="006E5613">
        <w:rPr>
          <w:rFonts w:ascii="Arial" w:hAnsi="Arial" w:cs="Arial"/>
          <w:color w:val="000000" w:themeColor="text1"/>
          <w:sz w:val="22"/>
          <w:szCs w:val="22"/>
        </w:rPr>
        <w:t xml:space="preserve">; </w:t>
      </w:r>
      <w:hyperlink r:id="rId15" w:tooltip="Strona internetowa Health Tech World – brytyjskiego portalu poświęconego innowacjom technologicznym w ochronie zdrowia, medycynie i opiece społeczne" w:history="1">
        <w:r w:rsidR="000C02D4">
          <w:rPr>
            <w:rStyle w:val="Hipercze"/>
            <w:rFonts w:ascii="Arial" w:hAnsi="Arial" w:cs="Arial"/>
            <w:color w:val="002060"/>
            <w:sz w:val="22"/>
            <w:szCs w:val="22"/>
          </w:rPr>
          <w:t xml:space="preserve">Strona internetowa </w:t>
        </w:r>
        <w:r w:rsidR="000C02D4" w:rsidRPr="006F4509">
          <w:rPr>
            <w:rStyle w:val="Hipercze"/>
            <w:rFonts w:ascii="Arial" w:hAnsi="Arial" w:cs="Arial"/>
            <w:color w:val="002060"/>
            <w:sz w:val="22"/>
            <w:szCs w:val="22"/>
            <w:lang w:val="en-US"/>
          </w:rPr>
          <w:t>Health Tech World</w:t>
        </w:r>
        <w:r w:rsidR="000C02D4">
          <w:rPr>
            <w:rStyle w:val="Hipercze"/>
            <w:rFonts w:ascii="Arial" w:hAnsi="Arial" w:cs="Arial"/>
            <w:color w:val="002060"/>
            <w:sz w:val="22"/>
            <w:szCs w:val="22"/>
          </w:rPr>
          <w:t xml:space="preserve"> – brytyjskiego portalu poświęconego innowacjom technologicznym w ochronie zdrowia, medycynie i opiece społecznej</w:t>
        </w:r>
      </w:hyperlink>
    </w:p>
  </w:footnote>
  <w:footnote w:id="31">
    <w:p w14:paraId="527DC0A2" w14:textId="70E16F6D" w:rsidR="00884873" w:rsidRPr="00615C41" w:rsidRDefault="00884873" w:rsidP="00117AE8">
      <w:pPr>
        <w:pStyle w:val="Tekstprzypisudolnego"/>
        <w:spacing w:before="120" w:after="120" w:line="360" w:lineRule="auto"/>
        <w:contextualSpacing/>
        <w:rPr>
          <w:rFonts w:ascii="Arial" w:hAnsi="Arial" w:cs="Arial"/>
          <w:sz w:val="22"/>
          <w:szCs w:val="22"/>
        </w:rPr>
      </w:pPr>
      <w:r w:rsidRPr="00615C41">
        <w:rPr>
          <w:rStyle w:val="Odwoanieprzypisudolnego"/>
          <w:rFonts w:ascii="Arial" w:hAnsi="Arial" w:cs="Arial"/>
          <w:sz w:val="22"/>
          <w:szCs w:val="22"/>
        </w:rPr>
        <w:footnoteRef/>
      </w:r>
      <w:r w:rsidRPr="00615C41">
        <w:rPr>
          <w:rFonts w:ascii="Arial" w:hAnsi="Arial" w:cs="Arial"/>
          <w:sz w:val="22"/>
          <w:szCs w:val="22"/>
        </w:rPr>
        <w:t xml:space="preserve"> </w:t>
      </w:r>
      <w:r w:rsidR="0086015D" w:rsidRPr="00615C41">
        <w:rPr>
          <w:rFonts w:ascii="Arial" w:hAnsi="Arial" w:cs="Arial"/>
          <w:sz w:val="22"/>
          <w:szCs w:val="22"/>
        </w:rPr>
        <w:t>Aspekt wymogów prawnych w zakresie dostępności został szerzej opisany</w:t>
      </w:r>
      <w:r w:rsidRPr="00615C41">
        <w:rPr>
          <w:rFonts w:ascii="Arial" w:hAnsi="Arial" w:cs="Arial"/>
          <w:sz w:val="22"/>
          <w:szCs w:val="22"/>
        </w:rPr>
        <w:t xml:space="preserve"> w podrozdziale</w:t>
      </w:r>
      <w:r w:rsidR="0086015D" w:rsidRPr="00615C41">
        <w:rPr>
          <w:rFonts w:ascii="Arial" w:hAnsi="Arial" w:cs="Arial"/>
          <w:sz w:val="22"/>
          <w:szCs w:val="22"/>
        </w:rPr>
        <w:t xml:space="preserve"> „Standardy i</w:t>
      </w:r>
      <w:r w:rsidR="0062499A" w:rsidRPr="00615C41">
        <w:rPr>
          <w:rFonts w:ascii="Arial" w:hAnsi="Arial" w:cs="Arial"/>
          <w:sz w:val="22"/>
          <w:szCs w:val="22"/>
        </w:rPr>
        <w:t> </w:t>
      </w:r>
      <w:r w:rsidR="0086015D" w:rsidRPr="00615C41">
        <w:rPr>
          <w:rFonts w:ascii="Arial" w:hAnsi="Arial" w:cs="Arial"/>
          <w:sz w:val="22"/>
          <w:szCs w:val="22"/>
        </w:rPr>
        <w:t>wytyczne w zakresie dostępności”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0E01F7C"/>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4814A2AA"/>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15B1E7B"/>
    <w:multiLevelType w:val="hybridMultilevel"/>
    <w:tmpl w:val="29227A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1E279F2"/>
    <w:multiLevelType w:val="hybridMultilevel"/>
    <w:tmpl w:val="AED0E428"/>
    <w:lvl w:ilvl="0" w:tplc="74CC1AE0">
      <w:start w:val="1"/>
      <w:numFmt w:val="upperRoman"/>
      <w:pStyle w:val="Nagwek2"/>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0F20D2"/>
    <w:multiLevelType w:val="hybridMultilevel"/>
    <w:tmpl w:val="976ED8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27C7816"/>
    <w:multiLevelType w:val="hybridMultilevel"/>
    <w:tmpl w:val="723E47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2C859F9"/>
    <w:multiLevelType w:val="hybridMultilevel"/>
    <w:tmpl w:val="DC820164"/>
    <w:lvl w:ilvl="0" w:tplc="CE60DA4E">
      <w:start w:val="1"/>
      <w:numFmt w:val="bullet"/>
      <w:lvlText w:val=""/>
      <w:lvlJc w:val="left"/>
      <w:pPr>
        <w:ind w:left="720" w:hanging="360"/>
      </w:pPr>
      <w:rPr>
        <w:rFonts w:ascii="Symbol" w:hAnsi="Symbol"/>
      </w:rPr>
    </w:lvl>
    <w:lvl w:ilvl="1" w:tplc="6D24797E">
      <w:start w:val="1"/>
      <w:numFmt w:val="bullet"/>
      <w:lvlText w:val=""/>
      <w:lvlJc w:val="left"/>
      <w:pPr>
        <w:ind w:left="720" w:hanging="360"/>
      </w:pPr>
      <w:rPr>
        <w:rFonts w:ascii="Symbol" w:hAnsi="Symbol"/>
      </w:rPr>
    </w:lvl>
    <w:lvl w:ilvl="2" w:tplc="419C5228">
      <w:start w:val="1"/>
      <w:numFmt w:val="bullet"/>
      <w:lvlText w:val=""/>
      <w:lvlJc w:val="left"/>
      <w:pPr>
        <w:ind w:left="720" w:hanging="360"/>
      </w:pPr>
      <w:rPr>
        <w:rFonts w:ascii="Symbol" w:hAnsi="Symbol"/>
      </w:rPr>
    </w:lvl>
    <w:lvl w:ilvl="3" w:tplc="51F0EE22">
      <w:start w:val="1"/>
      <w:numFmt w:val="bullet"/>
      <w:lvlText w:val=""/>
      <w:lvlJc w:val="left"/>
      <w:pPr>
        <w:ind w:left="720" w:hanging="360"/>
      </w:pPr>
      <w:rPr>
        <w:rFonts w:ascii="Symbol" w:hAnsi="Symbol"/>
      </w:rPr>
    </w:lvl>
    <w:lvl w:ilvl="4" w:tplc="4F9691B6">
      <w:start w:val="1"/>
      <w:numFmt w:val="bullet"/>
      <w:lvlText w:val=""/>
      <w:lvlJc w:val="left"/>
      <w:pPr>
        <w:ind w:left="720" w:hanging="360"/>
      </w:pPr>
      <w:rPr>
        <w:rFonts w:ascii="Symbol" w:hAnsi="Symbol"/>
      </w:rPr>
    </w:lvl>
    <w:lvl w:ilvl="5" w:tplc="987A2E12">
      <w:start w:val="1"/>
      <w:numFmt w:val="bullet"/>
      <w:lvlText w:val=""/>
      <w:lvlJc w:val="left"/>
      <w:pPr>
        <w:ind w:left="720" w:hanging="360"/>
      </w:pPr>
      <w:rPr>
        <w:rFonts w:ascii="Symbol" w:hAnsi="Symbol"/>
      </w:rPr>
    </w:lvl>
    <w:lvl w:ilvl="6" w:tplc="D04473B6">
      <w:start w:val="1"/>
      <w:numFmt w:val="bullet"/>
      <w:lvlText w:val=""/>
      <w:lvlJc w:val="left"/>
      <w:pPr>
        <w:ind w:left="720" w:hanging="360"/>
      </w:pPr>
      <w:rPr>
        <w:rFonts w:ascii="Symbol" w:hAnsi="Symbol"/>
      </w:rPr>
    </w:lvl>
    <w:lvl w:ilvl="7" w:tplc="758606B4">
      <w:start w:val="1"/>
      <w:numFmt w:val="bullet"/>
      <w:lvlText w:val=""/>
      <w:lvlJc w:val="left"/>
      <w:pPr>
        <w:ind w:left="720" w:hanging="360"/>
      </w:pPr>
      <w:rPr>
        <w:rFonts w:ascii="Symbol" w:hAnsi="Symbol"/>
      </w:rPr>
    </w:lvl>
    <w:lvl w:ilvl="8" w:tplc="95601220">
      <w:start w:val="1"/>
      <w:numFmt w:val="bullet"/>
      <w:lvlText w:val=""/>
      <w:lvlJc w:val="left"/>
      <w:pPr>
        <w:ind w:left="720" w:hanging="360"/>
      </w:pPr>
      <w:rPr>
        <w:rFonts w:ascii="Symbol" w:hAnsi="Symbol"/>
      </w:rPr>
    </w:lvl>
  </w:abstractNum>
  <w:abstractNum w:abstractNumId="7" w15:restartNumberingAfterBreak="0">
    <w:nsid w:val="03881D7B"/>
    <w:multiLevelType w:val="multilevel"/>
    <w:tmpl w:val="611C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9104AC"/>
    <w:multiLevelType w:val="hybridMultilevel"/>
    <w:tmpl w:val="CA8E56D8"/>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9" w15:restartNumberingAfterBreak="0">
    <w:nsid w:val="040C011B"/>
    <w:multiLevelType w:val="multilevel"/>
    <w:tmpl w:val="53E4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3818B3"/>
    <w:multiLevelType w:val="hybridMultilevel"/>
    <w:tmpl w:val="96E43A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454B39"/>
    <w:multiLevelType w:val="hybridMultilevel"/>
    <w:tmpl w:val="1F6847AE"/>
    <w:lvl w:ilvl="0" w:tplc="21029680">
      <w:start w:val="2"/>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5B23261"/>
    <w:multiLevelType w:val="multilevel"/>
    <w:tmpl w:val="A588F620"/>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05CC0986"/>
    <w:multiLevelType w:val="multilevel"/>
    <w:tmpl w:val="F77E3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60493F"/>
    <w:multiLevelType w:val="hybridMultilevel"/>
    <w:tmpl w:val="843C7C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67A1FA4"/>
    <w:multiLevelType w:val="hybridMultilevel"/>
    <w:tmpl w:val="1A0A536E"/>
    <w:lvl w:ilvl="0" w:tplc="1868B946">
      <w:start w:val="1"/>
      <w:numFmt w:val="bullet"/>
      <w:lvlText w:val=""/>
      <w:lvlJc w:val="left"/>
      <w:pPr>
        <w:ind w:left="720" w:hanging="360"/>
      </w:pPr>
      <w:rPr>
        <w:rFonts w:ascii="Symbol" w:hAnsi="Symbol"/>
      </w:rPr>
    </w:lvl>
    <w:lvl w:ilvl="1" w:tplc="686449CC">
      <w:start w:val="1"/>
      <w:numFmt w:val="bullet"/>
      <w:lvlText w:val=""/>
      <w:lvlJc w:val="left"/>
      <w:pPr>
        <w:ind w:left="720" w:hanging="360"/>
      </w:pPr>
      <w:rPr>
        <w:rFonts w:ascii="Symbol" w:hAnsi="Symbol"/>
      </w:rPr>
    </w:lvl>
    <w:lvl w:ilvl="2" w:tplc="78689DC6">
      <w:start w:val="1"/>
      <w:numFmt w:val="bullet"/>
      <w:lvlText w:val=""/>
      <w:lvlJc w:val="left"/>
      <w:pPr>
        <w:ind w:left="720" w:hanging="360"/>
      </w:pPr>
      <w:rPr>
        <w:rFonts w:ascii="Symbol" w:hAnsi="Symbol"/>
      </w:rPr>
    </w:lvl>
    <w:lvl w:ilvl="3" w:tplc="57000F24">
      <w:start w:val="1"/>
      <w:numFmt w:val="bullet"/>
      <w:lvlText w:val=""/>
      <w:lvlJc w:val="left"/>
      <w:pPr>
        <w:ind w:left="720" w:hanging="360"/>
      </w:pPr>
      <w:rPr>
        <w:rFonts w:ascii="Symbol" w:hAnsi="Symbol"/>
      </w:rPr>
    </w:lvl>
    <w:lvl w:ilvl="4" w:tplc="4E628B76">
      <w:start w:val="1"/>
      <w:numFmt w:val="bullet"/>
      <w:lvlText w:val=""/>
      <w:lvlJc w:val="left"/>
      <w:pPr>
        <w:ind w:left="720" w:hanging="360"/>
      </w:pPr>
      <w:rPr>
        <w:rFonts w:ascii="Symbol" w:hAnsi="Symbol"/>
      </w:rPr>
    </w:lvl>
    <w:lvl w:ilvl="5" w:tplc="C11AB1DE">
      <w:start w:val="1"/>
      <w:numFmt w:val="bullet"/>
      <w:lvlText w:val=""/>
      <w:lvlJc w:val="left"/>
      <w:pPr>
        <w:ind w:left="720" w:hanging="360"/>
      </w:pPr>
      <w:rPr>
        <w:rFonts w:ascii="Symbol" w:hAnsi="Symbol"/>
      </w:rPr>
    </w:lvl>
    <w:lvl w:ilvl="6" w:tplc="47BEDA30">
      <w:start w:val="1"/>
      <w:numFmt w:val="bullet"/>
      <w:lvlText w:val=""/>
      <w:lvlJc w:val="left"/>
      <w:pPr>
        <w:ind w:left="720" w:hanging="360"/>
      </w:pPr>
      <w:rPr>
        <w:rFonts w:ascii="Symbol" w:hAnsi="Symbol"/>
      </w:rPr>
    </w:lvl>
    <w:lvl w:ilvl="7" w:tplc="13F275CA">
      <w:start w:val="1"/>
      <w:numFmt w:val="bullet"/>
      <w:lvlText w:val=""/>
      <w:lvlJc w:val="left"/>
      <w:pPr>
        <w:ind w:left="720" w:hanging="360"/>
      </w:pPr>
      <w:rPr>
        <w:rFonts w:ascii="Symbol" w:hAnsi="Symbol"/>
      </w:rPr>
    </w:lvl>
    <w:lvl w:ilvl="8" w:tplc="52DA0B12">
      <w:start w:val="1"/>
      <w:numFmt w:val="bullet"/>
      <w:lvlText w:val=""/>
      <w:lvlJc w:val="left"/>
      <w:pPr>
        <w:ind w:left="720" w:hanging="360"/>
      </w:pPr>
      <w:rPr>
        <w:rFonts w:ascii="Symbol" w:hAnsi="Symbol"/>
      </w:rPr>
    </w:lvl>
  </w:abstractNum>
  <w:abstractNum w:abstractNumId="16" w15:restartNumberingAfterBreak="0">
    <w:nsid w:val="06A87E78"/>
    <w:multiLevelType w:val="hybridMultilevel"/>
    <w:tmpl w:val="38D6E0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71B4283"/>
    <w:multiLevelType w:val="hybridMultilevel"/>
    <w:tmpl w:val="56043080"/>
    <w:lvl w:ilvl="0" w:tplc="56428B0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74347A9"/>
    <w:multiLevelType w:val="hybridMultilevel"/>
    <w:tmpl w:val="A4F852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7A028E4"/>
    <w:multiLevelType w:val="hybridMultilevel"/>
    <w:tmpl w:val="E93639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7C11C20"/>
    <w:multiLevelType w:val="multilevel"/>
    <w:tmpl w:val="5668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7D17C56"/>
    <w:multiLevelType w:val="hybridMultilevel"/>
    <w:tmpl w:val="D04EE2FE"/>
    <w:lvl w:ilvl="0" w:tplc="04150011">
      <w:start w:val="1"/>
      <w:numFmt w:val="decimal"/>
      <w:lvlText w:val="%1)"/>
      <w:lvlJc w:val="left"/>
      <w:pPr>
        <w:ind w:left="360" w:hanging="360"/>
      </w:pPr>
    </w:lvl>
    <w:lvl w:ilvl="1" w:tplc="FFFFFFFF">
      <w:start w:val="1"/>
      <w:numFmt w:val="lowerLetter"/>
      <w:lvlText w:val="%2."/>
      <w:lvlJc w:val="left"/>
      <w:pPr>
        <w:ind w:left="928"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08FA184F"/>
    <w:multiLevelType w:val="hybridMultilevel"/>
    <w:tmpl w:val="75FCA1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AEE0718"/>
    <w:multiLevelType w:val="hybridMultilevel"/>
    <w:tmpl w:val="92C04F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B30674C"/>
    <w:multiLevelType w:val="multilevel"/>
    <w:tmpl w:val="8AA6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8F188B"/>
    <w:multiLevelType w:val="hybridMultilevel"/>
    <w:tmpl w:val="8AD45132"/>
    <w:lvl w:ilvl="0" w:tplc="761EDD5A">
      <w:start w:val="1"/>
      <w:numFmt w:val="bullet"/>
      <w:lvlText w:val=""/>
      <w:lvlJc w:val="left"/>
      <w:pPr>
        <w:ind w:left="720" w:hanging="360"/>
      </w:pPr>
      <w:rPr>
        <w:rFonts w:ascii="Symbol" w:hAnsi="Symbol"/>
      </w:rPr>
    </w:lvl>
    <w:lvl w:ilvl="1" w:tplc="5E008A9C">
      <w:start w:val="1"/>
      <w:numFmt w:val="bullet"/>
      <w:lvlText w:val=""/>
      <w:lvlJc w:val="left"/>
      <w:pPr>
        <w:ind w:left="720" w:hanging="360"/>
      </w:pPr>
      <w:rPr>
        <w:rFonts w:ascii="Symbol" w:hAnsi="Symbol"/>
      </w:rPr>
    </w:lvl>
    <w:lvl w:ilvl="2" w:tplc="00340CF4">
      <w:start w:val="1"/>
      <w:numFmt w:val="bullet"/>
      <w:lvlText w:val=""/>
      <w:lvlJc w:val="left"/>
      <w:pPr>
        <w:ind w:left="720" w:hanging="360"/>
      </w:pPr>
      <w:rPr>
        <w:rFonts w:ascii="Symbol" w:hAnsi="Symbol"/>
      </w:rPr>
    </w:lvl>
    <w:lvl w:ilvl="3" w:tplc="3198F2F8">
      <w:start w:val="1"/>
      <w:numFmt w:val="bullet"/>
      <w:lvlText w:val=""/>
      <w:lvlJc w:val="left"/>
      <w:pPr>
        <w:ind w:left="720" w:hanging="360"/>
      </w:pPr>
      <w:rPr>
        <w:rFonts w:ascii="Symbol" w:hAnsi="Symbol"/>
      </w:rPr>
    </w:lvl>
    <w:lvl w:ilvl="4" w:tplc="97DC7A06">
      <w:start w:val="1"/>
      <w:numFmt w:val="bullet"/>
      <w:lvlText w:val=""/>
      <w:lvlJc w:val="left"/>
      <w:pPr>
        <w:ind w:left="720" w:hanging="360"/>
      </w:pPr>
      <w:rPr>
        <w:rFonts w:ascii="Symbol" w:hAnsi="Symbol"/>
      </w:rPr>
    </w:lvl>
    <w:lvl w:ilvl="5" w:tplc="A8EA9BA2">
      <w:start w:val="1"/>
      <w:numFmt w:val="bullet"/>
      <w:lvlText w:val=""/>
      <w:lvlJc w:val="left"/>
      <w:pPr>
        <w:ind w:left="720" w:hanging="360"/>
      </w:pPr>
      <w:rPr>
        <w:rFonts w:ascii="Symbol" w:hAnsi="Symbol"/>
      </w:rPr>
    </w:lvl>
    <w:lvl w:ilvl="6" w:tplc="39024DBA">
      <w:start w:val="1"/>
      <w:numFmt w:val="bullet"/>
      <w:lvlText w:val=""/>
      <w:lvlJc w:val="left"/>
      <w:pPr>
        <w:ind w:left="720" w:hanging="360"/>
      </w:pPr>
      <w:rPr>
        <w:rFonts w:ascii="Symbol" w:hAnsi="Symbol"/>
      </w:rPr>
    </w:lvl>
    <w:lvl w:ilvl="7" w:tplc="4E14E914">
      <w:start w:val="1"/>
      <w:numFmt w:val="bullet"/>
      <w:lvlText w:val=""/>
      <w:lvlJc w:val="left"/>
      <w:pPr>
        <w:ind w:left="720" w:hanging="360"/>
      </w:pPr>
      <w:rPr>
        <w:rFonts w:ascii="Symbol" w:hAnsi="Symbol"/>
      </w:rPr>
    </w:lvl>
    <w:lvl w:ilvl="8" w:tplc="2362BBE2">
      <w:start w:val="1"/>
      <w:numFmt w:val="bullet"/>
      <w:lvlText w:val=""/>
      <w:lvlJc w:val="left"/>
      <w:pPr>
        <w:ind w:left="720" w:hanging="360"/>
      </w:pPr>
      <w:rPr>
        <w:rFonts w:ascii="Symbol" w:hAnsi="Symbol"/>
      </w:rPr>
    </w:lvl>
  </w:abstractNum>
  <w:abstractNum w:abstractNumId="26" w15:restartNumberingAfterBreak="0">
    <w:nsid w:val="0C111738"/>
    <w:multiLevelType w:val="hybridMultilevel"/>
    <w:tmpl w:val="DCF434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C831D1D"/>
    <w:multiLevelType w:val="hybridMultilevel"/>
    <w:tmpl w:val="13AC13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D900052"/>
    <w:multiLevelType w:val="hybridMultilevel"/>
    <w:tmpl w:val="F38CCF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E2609AC"/>
    <w:multiLevelType w:val="multilevel"/>
    <w:tmpl w:val="9D6A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411286"/>
    <w:multiLevelType w:val="multilevel"/>
    <w:tmpl w:val="8AA6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23F7E"/>
    <w:multiLevelType w:val="hybridMultilevel"/>
    <w:tmpl w:val="1EFC023E"/>
    <w:lvl w:ilvl="0" w:tplc="620A8122">
      <w:start w:val="1"/>
      <w:numFmt w:val="bullet"/>
      <w:lvlText w:val=""/>
      <w:lvlJc w:val="left"/>
      <w:pPr>
        <w:ind w:left="720" w:hanging="360"/>
      </w:pPr>
      <w:rPr>
        <w:rFonts w:ascii="Symbol" w:hAnsi="Symbol"/>
      </w:rPr>
    </w:lvl>
    <w:lvl w:ilvl="1" w:tplc="59E29116">
      <w:start w:val="1"/>
      <w:numFmt w:val="bullet"/>
      <w:lvlText w:val=""/>
      <w:lvlJc w:val="left"/>
      <w:pPr>
        <w:ind w:left="720" w:hanging="360"/>
      </w:pPr>
      <w:rPr>
        <w:rFonts w:ascii="Symbol" w:hAnsi="Symbol"/>
      </w:rPr>
    </w:lvl>
    <w:lvl w:ilvl="2" w:tplc="770EF692">
      <w:start w:val="1"/>
      <w:numFmt w:val="bullet"/>
      <w:lvlText w:val=""/>
      <w:lvlJc w:val="left"/>
      <w:pPr>
        <w:ind w:left="720" w:hanging="360"/>
      </w:pPr>
      <w:rPr>
        <w:rFonts w:ascii="Symbol" w:hAnsi="Symbol"/>
      </w:rPr>
    </w:lvl>
    <w:lvl w:ilvl="3" w:tplc="FDD43EA2">
      <w:start w:val="1"/>
      <w:numFmt w:val="bullet"/>
      <w:lvlText w:val=""/>
      <w:lvlJc w:val="left"/>
      <w:pPr>
        <w:ind w:left="720" w:hanging="360"/>
      </w:pPr>
      <w:rPr>
        <w:rFonts w:ascii="Symbol" w:hAnsi="Symbol"/>
      </w:rPr>
    </w:lvl>
    <w:lvl w:ilvl="4" w:tplc="547EBA56">
      <w:start w:val="1"/>
      <w:numFmt w:val="bullet"/>
      <w:lvlText w:val=""/>
      <w:lvlJc w:val="left"/>
      <w:pPr>
        <w:ind w:left="720" w:hanging="360"/>
      </w:pPr>
      <w:rPr>
        <w:rFonts w:ascii="Symbol" w:hAnsi="Symbol"/>
      </w:rPr>
    </w:lvl>
    <w:lvl w:ilvl="5" w:tplc="0882E4FC">
      <w:start w:val="1"/>
      <w:numFmt w:val="bullet"/>
      <w:lvlText w:val=""/>
      <w:lvlJc w:val="left"/>
      <w:pPr>
        <w:ind w:left="720" w:hanging="360"/>
      </w:pPr>
      <w:rPr>
        <w:rFonts w:ascii="Symbol" w:hAnsi="Symbol"/>
      </w:rPr>
    </w:lvl>
    <w:lvl w:ilvl="6" w:tplc="4D82FCA2">
      <w:start w:val="1"/>
      <w:numFmt w:val="bullet"/>
      <w:lvlText w:val=""/>
      <w:lvlJc w:val="left"/>
      <w:pPr>
        <w:ind w:left="720" w:hanging="360"/>
      </w:pPr>
      <w:rPr>
        <w:rFonts w:ascii="Symbol" w:hAnsi="Symbol"/>
      </w:rPr>
    </w:lvl>
    <w:lvl w:ilvl="7" w:tplc="5F0CC404">
      <w:start w:val="1"/>
      <w:numFmt w:val="bullet"/>
      <w:lvlText w:val=""/>
      <w:lvlJc w:val="left"/>
      <w:pPr>
        <w:ind w:left="720" w:hanging="360"/>
      </w:pPr>
      <w:rPr>
        <w:rFonts w:ascii="Symbol" w:hAnsi="Symbol"/>
      </w:rPr>
    </w:lvl>
    <w:lvl w:ilvl="8" w:tplc="45BE12EE">
      <w:start w:val="1"/>
      <w:numFmt w:val="bullet"/>
      <w:lvlText w:val=""/>
      <w:lvlJc w:val="left"/>
      <w:pPr>
        <w:ind w:left="720" w:hanging="360"/>
      </w:pPr>
      <w:rPr>
        <w:rFonts w:ascii="Symbol" w:hAnsi="Symbol"/>
      </w:rPr>
    </w:lvl>
  </w:abstractNum>
  <w:abstractNum w:abstractNumId="32" w15:restartNumberingAfterBreak="0">
    <w:nsid w:val="102F1328"/>
    <w:multiLevelType w:val="hybridMultilevel"/>
    <w:tmpl w:val="51B60C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032720A"/>
    <w:multiLevelType w:val="multilevel"/>
    <w:tmpl w:val="9398A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04C5402"/>
    <w:multiLevelType w:val="hybridMultilevel"/>
    <w:tmpl w:val="0F20AC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04E4087"/>
    <w:multiLevelType w:val="multilevel"/>
    <w:tmpl w:val="62C45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0652B3D"/>
    <w:multiLevelType w:val="hybridMultilevel"/>
    <w:tmpl w:val="D83E7E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0D27786"/>
    <w:multiLevelType w:val="hybridMultilevel"/>
    <w:tmpl w:val="26FE2C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1023181"/>
    <w:multiLevelType w:val="multilevel"/>
    <w:tmpl w:val="DBF8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3140C5A"/>
    <w:multiLevelType w:val="hybridMultilevel"/>
    <w:tmpl w:val="0E60E2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37940A0"/>
    <w:multiLevelType w:val="hybridMultilevel"/>
    <w:tmpl w:val="E55EFB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382078B"/>
    <w:multiLevelType w:val="hybridMultilevel"/>
    <w:tmpl w:val="12EEB9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46E7E91"/>
    <w:multiLevelType w:val="hybridMultilevel"/>
    <w:tmpl w:val="B1C0B096"/>
    <w:lvl w:ilvl="0" w:tplc="210662C4">
      <w:start w:val="1"/>
      <w:numFmt w:val="bullet"/>
      <w:lvlText w:val=""/>
      <w:lvlJc w:val="left"/>
      <w:pPr>
        <w:ind w:left="720" w:hanging="360"/>
      </w:pPr>
      <w:rPr>
        <w:rFonts w:ascii="Symbol" w:hAnsi="Symbol"/>
      </w:rPr>
    </w:lvl>
    <w:lvl w:ilvl="1" w:tplc="780268B8">
      <w:start w:val="1"/>
      <w:numFmt w:val="bullet"/>
      <w:lvlText w:val=""/>
      <w:lvlJc w:val="left"/>
      <w:pPr>
        <w:ind w:left="720" w:hanging="360"/>
      </w:pPr>
      <w:rPr>
        <w:rFonts w:ascii="Symbol" w:hAnsi="Symbol"/>
      </w:rPr>
    </w:lvl>
    <w:lvl w:ilvl="2" w:tplc="E71CA014">
      <w:start w:val="1"/>
      <w:numFmt w:val="bullet"/>
      <w:lvlText w:val=""/>
      <w:lvlJc w:val="left"/>
      <w:pPr>
        <w:ind w:left="720" w:hanging="360"/>
      </w:pPr>
      <w:rPr>
        <w:rFonts w:ascii="Symbol" w:hAnsi="Symbol"/>
      </w:rPr>
    </w:lvl>
    <w:lvl w:ilvl="3" w:tplc="A2AC18E2">
      <w:start w:val="1"/>
      <w:numFmt w:val="bullet"/>
      <w:lvlText w:val=""/>
      <w:lvlJc w:val="left"/>
      <w:pPr>
        <w:ind w:left="720" w:hanging="360"/>
      </w:pPr>
      <w:rPr>
        <w:rFonts w:ascii="Symbol" w:hAnsi="Symbol"/>
      </w:rPr>
    </w:lvl>
    <w:lvl w:ilvl="4" w:tplc="D78A4714">
      <w:start w:val="1"/>
      <w:numFmt w:val="bullet"/>
      <w:lvlText w:val=""/>
      <w:lvlJc w:val="left"/>
      <w:pPr>
        <w:ind w:left="720" w:hanging="360"/>
      </w:pPr>
      <w:rPr>
        <w:rFonts w:ascii="Symbol" w:hAnsi="Symbol"/>
      </w:rPr>
    </w:lvl>
    <w:lvl w:ilvl="5" w:tplc="53067350">
      <w:start w:val="1"/>
      <w:numFmt w:val="bullet"/>
      <w:lvlText w:val=""/>
      <w:lvlJc w:val="left"/>
      <w:pPr>
        <w:ind w:left="720" w:hanging="360"/>
      </w:pPr>
      <w:rPr>
        <w:rFonts w:ascii="Symbol" w:hAnsi="Symbol"/>
      </w:rPr>
    </w:lvl>
    <w:lvl w:ilvl="6" w:tplc="20AA98EE">
      <w:start w:val="1"/>
      <w:numFmt w:val="bullet"/>
      <w:lvlText w:val=""/>
      <w:lvlJc w:val="left"/>
      <w:pPr>
        <w:ind w:left="720" w:hanging="360"/>
      </w:pPr>
      <w:rPr>
        <w:rFonts w:ascii="Symbol" w:hAnsi="Symbol"/>
      </w:rPr>
    </w:lvl>
    <w:lvl w:ilvl="7" w:tplc="665C5A82">
      <w:start w:val="1"/>
      <w:numFmt w:val="bullet"/>
      <w:lvlText w:val=""/>
      <w:lvlJc w:val="left"/>
      <w:pPr>
        <w:ind w:left="720" w:hanging="360"/>
      </w:pPr>
      <w:rPr>
        <w:rFonts w:ascii="Symbol" w:hAnsi="Symbol"/>
      </w:rPr>
    </w:lvl>
    <w:lvl w:ilvl="8" w:tplc="A9E087FE">
      <w:start w:val="1"/>
      <w:numFmt w:val="bullet"/>
      <w:lvlText w:val=""/>
      <w:lvlJc w:val="left"/>
      <w:pPr>
        <w:ind w:left="720" w:hanging="360"/>
      </w:pPr>
      <w:rPr>
        <w:rFonts w:ascii="Symbol" w:hAnsi="Symbol"/>
      </w:rPr>
    </w:lvl>
  </w:abstractNum>
  <w:abstractNum w:abstractNumId="43" w15:restartNumberingAfterBreak="0">
    <w:nsid w:val="151214E9"/>
    <w:multiLevelType w:val="hybridMultilevel"/>
    <w:tmpl w:val="B5F890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5B57223"/>
    <w:multiLevelType w:val="hybridMultilevel"/>
    <w:tmpl w:val="04B62C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7170CBF"/>
    <w:multiLevelType w:val="multilevel"/>
    <w:tmpl w:val="557C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14754E"/>
    <w:multiLevelType w:val="hybridMultilevel"/>
    <w:tmpl w:val="1FF2C9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BCB698B"/>
    <w:multiLevelType w:val="hybridMultilevel"/>
    <w:tmpl w:val="701E9D4A"/>
    <w:lvl w:ilvl="0" w:tplc="A84E5536">
      <w:start w:val="1"/>
      <w:numFmt w:val="bullet"/>
      <w:lvlText w:val=""/>
      <w:lvlJc w:val="left"/>
      <w:pPr>
        <w:ind w:left="720" w:hanging="360"/>
      </w:pPr>
      <w:rPr>
        <w:rFonts w:ascii="Symbol" w:hAnsi="Symbol"/>
      </w:rPr>
    </w:lvl>
    <w:lvl w:ilvl="1" w:tplc="7A8814C6">
      <w:start w:val="1"/>
      <w:numFmt w:val="bullet"/>
      <w:lvlText w:val=""/>
      <w:lvlJc w:val="left"/>
      <w:pPr>
        <w:ind w:left="720" w:hanging="360"/>
      </w:pPr>
      <w:rPr>
        <w:rFonts w:ascii="Symbol" w:hAnsi="Symbol"/>
      </w:rPr>
    </w:lvl>
    <w:lvl w:ilvl="2" w:tplc="65C8057A">
      <w:start w:val="1"/>
      <w:numFmt w:val="bullet"/>
      <w:lvlText w:val=""/>
      <w:lvlJc w:val="left"/>
      <w:pPr>
        <w:ind w:left="720" w:hanging="360"/>
      </w:pPr>
      <w:rPr>
        <w:rFonts w:ascii="Symbol" w:hAnsi="Symbol"/>
      </w:rPr>
    </w:lvl>
    <w:lvl w:ilvl="3" w:tplc="80B64ABE">
      <w:start w:val="1"/>
      <w:numFmt w:val="bullet"/>
      <w:lvlText w:val=""/>
      <w:lvlJc w:val="left"/>
      <w:pPr>
        <w:ind w:left="720" w:hanging="360"/>
      </w:pPr>
      <w:rPr>
        <w:rFonts w:ascii="Symbol" w:hAnsi="Symbol"/>
      </w:rPr>
    </w:lvl>
    <w:lvl w:ilvl="4" w:tplc="F43A1A96">
      <w:start w:val="1"/>
      <w:numFmt w:val="bullet"/>
      <w:lvlText w:val=""/>
      <w:lvlJc w:val="left"/>
      <w:pPr>
        <w:ind w:left="720" w:hanging="360"/>
      </w:pPr>
      <w:rPr>
        <w:rFonts w:ascii="Symbol" w:hAnsi="Symbol"/>
      </w:rPr>
    </w:lvl>
    <w:lvl w:ilvl="5" w:tplc="36A0E680">
      <w:start w:val="1"/>
      <w:numFmt w:val="bullet"/>
      <w:lvlText w:val=""/>
      <w:lvlJc w:val="left"/>
      <w:pPr>
        <w:ind w:left="720" w:hanging="360"/>
      </w:pPr>
      <w:rPr>
        <w:rFonts w:ascii="Symbol" w:hAnsi="Symbol"/>
      </w:rPr>
    </w:lvl>
    <w:lvl w:ilvl="6" w:tplc="5B4CF2C0">
      <w:start w:val="1"/>
      <w:numFmt w:val="bullet"/>
      <w:lvlText w:val=""/>
      <w:lvlJc w:val="left"/>
      <w:pPr>
        <w:ind w:left="720" w:hanging="360"/>
      </w:pPr>
      <w:rPr>
        <w:rFonts w:ascii="Symbol" w:hAnsi="Symbol"/>
      </w:rPr>
    </w:lvl>
    <w:lvl w:ilvl="7" w:tplc="500C5C96">
      <w:start w:val="1"/>
      <w:numFmt w:val="bullet"/>
      <w:lvlText w:val=""/>
      <w:lvlJc w:val="left"/>
      <w:pPr>
        <w:ind w:left="720" w:hanging="360"/>
      </w:pPr>
      <w:rPr>
        <w:rFonts w:ascii="Symbol" w:hAnsi="Symbol"/>
      </w:rPr>
    </w:lvl>
    <w:lvl w:ilvl="8" w:tplc="72407FA4">
      <w:start w:val="1"/>
      <w:numFmt w:val="bullet"/>
      <w:lvlText w:val=""/>
      <w:lvlJc w:val="left"/>
      <w:pPr>
        <w:ind w:left="720" w:hanging="360"/>
      </w:pPr>
      <w:rPr>
        <w:rFonts w:ascii="Symbol" w:hAnsi="Symbol"/>
      </w:rPr>
    </w:lvl>
  </w:abstractNum>
  <w:abstractNum w:abstractNumId="48" w15:restartNumberingAfterBreak="0">
    <w:nsid w:val="1C6E51F3"/>
    <w:multiLevelType w:val="hybridMultilevel"/>
    <w:tmpl w:val="1F6CC2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CB6376B"/>
    <w:multiLevelType w:val="multilevel"/>
    <w:tmpl w:val="8AA6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EBA0E74"/>
    <w:multiLevelType w:val="multilevel"/>
    <w:tmpl w:val="73DE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F215D87"/>
    <w:multiLevelType w:val="hybridMultilevel"/>
    <w:tmpl w:val="9D52C7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F425C73"/>
    <w:multiLevelType w:val="hybridMultilevel"/>
    <w:tmpl w:val="CF92C2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09226F3"/>
    <w:multiLevelType w:val="hybridMultilevel"/>
    <w:tmpl w:val="FE72FA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0C72E1D"/>
    <w:multiLevelType w:val="hybridMultilevel"/>
    <w:tmpl w:val="A6C2D8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1684632"/>
    <w:multiLevelType w:val="hybridMultilevel"/>
    <w:tmpl w:val="7E6696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1F605C3"/>
    <w:multiLevelType w:val="hybridMultilevel"/>
    <w:tmpl w:val="90F68F5C"/>
    <w:lvl w:ilvl="0" w:tplc="58B8EAEC">
      <w:start w:val="1"/>
      <w:numFmt w:val="decimal"/>
      <w:lvlText w:val="%1."/>
      <w:lvlJc w:val="left"/>
      <w:pPr>
        <w:ind w:left="1000" w:hanging="360"/>
      </w:pPr>
    </w:lvl>
    <w:lvl w:ilvl="1" w:tplc="DCB45E4A">
      <w:start w:val="1"/>
      <w:numFmt w:val="decimal"/>
      <w:lvlText w:val="%2."/>
      <w:lvlJc w:val="left"/>
      <w:pPr>
        <w:ind w:left="1000" w:hanging="360"/>
      </w:pPr>
    </w:lvl>
    <w:lvl w:ilvl="2" w:tplc="DB142524">
      <w:start w:val="1"/>
      <w:numFmt w:val="decimal"/>
      <w:lvlText w:val="%3."/>
      <w:lvlJc w:val="left"/>
      <w:pPr>
        <w:ind w:left="1000" w:hanging="360"/>
      </w:pPr>
    </w:lvl>
    <w:lvl w:ilvl="3" w:tplc="5AC012D6">
      <w:start w:val="1"/>
      <w:numFmt w:val="decimal"/>
      <w:lvlText w:val="%4."/>
      <w:lvlJc w:val="left"/>
      <w:pPr>
        <w:ind w:left="1000" w:hanging="360"/>
      </w:pPr>
    </w:lvl>
    <w:lvl w:ilvl="4" w:tplc="F8AC9314">
      <w:start w:val="1"/>
      <w:numFmt w:val="decimal"/>
      <w:lvlText w:val="%5."/>
      <w:lvlJc w:val="left"/>
      <w:pPr>
        <w:ind w:left="1000" w:hanging="360"/>
      </w:pPr>
    </w:lvl>
    <w:lvl w:ilvl="5" w:tplc="DB5033D4">
      <w:start w:val="1"/>
      <w:numFmt w:val="decimal"/>
      <w:lvlText w:val="%6."/>
      <w:lvlJc w:val="left"/>
      <w:pPr>
        <w:ind w:left="1000" w:hanging="360"/>
      </w:pPr>
    </w:lvl>
    <w:lvl w:ilvl="6" w:tplc="B8B47AEA">
      <w:start w:val="1"/>
      <w:numFmt w:val="decimal"/>
      <w:lvlText w:val="%7."/>
      <w:lvlJc w:val="left"/>
      <w:pPr>
        <w:ind w:left="1000" w:hanging="360"/>
      </w:pPr>
    </w:lvl>
    <w:lvl w:ilvl="7" w:tplc="E4D4299E">
      <w:start w:val="1"/>
      <w:numFmt w:val="decimal"/>
      <w:lvlText w:val="%8."/>
      <w:lvlJc w:val="left"/>
      <w:pPr>
        <w:ind w:left="1000" w:hanging="360"/>
      </w:pPr>
    </w:lvl>
    <w:lvl w:ilvl="8" w:tplc="ED5803BA">
      <w:start w:val="1"/>
      <w:numFmt w:val="decimal"/>
      <w:lvlText w:val="%9."/>
      <w:lvlJc w:val="left"/>
      <w:pPr>
        <w:ind w:left="1000" w:hanging="360"/>
      </w:pPr>
    </w:lvl>
  </w:abstractNum>
  <w:abstractNum w:abstractNumId="57" w15:restartNumberingAfterBreak="0">
    <w:nsid w:val="229B42F1"/>
    <w:multiLevelType w:val="hybridMultilevel"/>
    <w:tmpl w:val="A44EAC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304781C"/>
    <w:multiLevelType w:val="multilevel"/>
    <w:tmpl w:val="1ED8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3E66496"/>
    <w:multiLevelType w:val="hybridMultilevel"/>
    <w:tmpl w:val="43E2A4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3EF4A5D"/>
    <w:multiLevelType w:val="hybridMultilevel"/>
    <w:tmpl w:val="481A93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467432E"/>
    <w:multiLevelType w:val="hybridMultilevel"/>
    <w:tmpl w:val="FEE8D074"/>
    <w:lvl w:ilvl="0" w:tplc="8C40F8A6">
      <w:start w:val="1"/>
      <w:numFmt w:val="bullet"/>
      <w:lvlText w:val=""/>
      <w:lvlJc w:val="left"/>
      <w:pPr>
        <w:ind w:left="720" w:hanging="360"/>
      </w:pPr>
      <w:rPr>
        <w:rFonts w:ascii="Symbol" w:hAnsi="Symbol"/>
      </w:rPr>
    </w:lvl>
    <w:lvl w:ilvl="1" w:tplc="AA249E88">
      <w:start w:val="1"/>
      <w:numFmt w:val="bullet"/>
      <w:lvlText w:val=""/>
      <w:lvlJc w:val="left"/>
      <w:pPr>
        <w:ind w:left="720" w:hanging="360"/>
      </w:pPr>
      <w:rPr>
        <w:rFonts w:ascii="Symbol" w:hAnsi="Symbol"/>
      </w:rPr>
    </w:lvl>
    <w:lvl w:ilvl="2" w:tplc="3D1E1616">
      <w:start w:val="1"/>
      <w:numFmt w:val="bullet"/>
      <w:lvlText w:val=""/>
      <w:lvlJc w:val="left"/>
      <w:pPr>
        <w:ind w:left="720" w:hanging="360"/>
      </w:pPr>
      <w:rPr>
        <w:rFonts w:ascii="Symbol" w:hAnsi="Symbol"/>
      </w:rPr>
    </w:lvl>
    <w:lvl w:ilvl="3" w:tplc="A07C4844">
      <w:start w:val="1"/>
      <w:numFmt w:val="bullet"/>
      <w:lvlText w:val=""/>
      <w:lvlJc w:val="left"/>
      <w:pPr>
        <w:ind w:left="720" w:hanging="360"/>
      </w:pPr>
      <w:rPr>
        <w:rFonts w:ascii="Symbol" w:hAnsi="Symbol"/>
      </w:rPr>
    </w:lvl>
    <w:lvl w:ilvl="4" w:tplc="AEC2B88E">
      <w:start w:val="1"/>
      <w:numFmt w:val="bullet"/>
      <w:lvlText w:val=""/>
      <w:lvlJc w:val="left"/>
      <w:pPr>
        <w:ind w:left="720" w:hanging="360"/>
      </w:pPr>
      <w:rPr>
        <w:rFonts w:ascii="Symbol" w:hAnsi="Symbol"/>
      </w:rPr>
    </w:lvl>
    <w:lvl w:ilvl="5" w:tplc="D168032E">
      <w:start w:val="1"/>
      <w:numFmt w:val="bullet"/>
      <w:lvlText w:val=""/>
      <w:lvlJc w:val="left"/>
      <w:pPr>
        <w:ind w:left="720" w:hanging="360"/>
      </w:pPr>
      <w:rPr>
        <w:rFonts w:ascii="Symbol" w:hAnsi="Symbol"/>
      </w:rPr>
    </w:lvl>
    <w:lvl w:ilvl="6" w:tplc="54B06F68">
      <w:start w:val="1"/>
      <w:numFmt w:val="bullet"/>
      <w:lvlText w:val=""/>
      <w:lvlJc w:val="left"/>
      <w:pPr>
        <w:ind w:left="720" w:hanging="360"/>
      </w:pPr>
      <w:rPr>
        <w:rFonts w:ascii="Symbol" w:hAnsi="Symbol"/>
      </w:rPr>
    </w:lvl>
    <w:lvl w:ilvl="7" w:tplc="69A0B714">
      <w:start w:val="1"/>
      <w:numFmt w:val="bullet"/>
      <w:lvlText w:val=""/>
      <w:lvlJc w:val="left"/>
      <w:pPr>
        <w:ind w:left="720" w:hanging="360"/>
      </w:pPr>
      <w:rPr>
        <w:rFonts w:ascii="Symbol" w:hAnsi="Symbol"/>
      </w:rPr>
    </w:lvl>
    <w:lvl w:ilvl="8" w:tplc="FD36A37C">
      <w:start w:val="1"/>
      <w:numFmt w:val="bullet"/>
      <w:lvlText w:val=""/>
      <w:lvlJc w:val="left"/>
      <w:pPr>
        <w:ind w:left="720" w:hanging="360"/>
      </w:pPr>
      <w:rPr>
        <w:rFonts w:ascii="Symbol" w:hAnsi="Symbol"/>
      </w:rPr>
    </w:lvl>
  </w:abstractNum>
  <w:abstractNum w:abstractNumId="62" w15:restartNumberingAfterBreak="0">
    <w:nsid w:val="24A86E3D"/>
    <w:multiLevelType w:val="hybridMultilevel"/>
    <w:tmpl w:val="B21A17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5BC4402"/>
    <w:multiLevelType w:val="hybridMultilevel"/>
    <w:tmpl w:val="925A244E"/>
    <w:lvl w:ilvl="0" w:tplc="3542B756">
      <w:start w:val="1"/>
      <w:numFmt w:val="bullet"/>
      <w:lvlText w:val=""/>
      <w:lvlJc w:val="left"/>
      <w:pPr>
        <w:ind w:left="720" w:hanging="360"/>
      </w:pPr>
      <w:rPr>
        <w:rFonts w:ascii="Symbol" w:hAnsi="Symbol"/>
      </w:rPr>
    </w:lvl>
    <w:lvl w:ilvl="1" w:tplc="F5AA2574">
      <w:start w:val="1"/>
      <w:numFmt w:val="bullet"/>
      <w:lvlText w:val=""/>
      <w:lvlJc w:val="left"/>
      <w:pPr>
        <w:ind w:left="720" w:hanging="360"/>
      </w:pPr>
      <w:rPr>
        <w:rFonts w:ascii="Symbol" w:hAnsi="Symbol"/>
      </w:rPr>
    </w:lvl>
    <w:lvl w:ilvl="2" w:tplc="44084FC8">
      <w:start w:val="1"/>
      <w:numFmt w:val="bullet"/>
      <w:lvlText w:val=""/>
      <w:lvlJc w:val="left"/>
      <w:pPr>
        <w:ind w:left="720" w:hanging="360"/>
      </w:pPr>
      <w:rPr>
        <w:rFonts w:ascii="Symbol" w:hAnsi="Symbol"/>
      </w:rPr>
    </w:lvl>
    <w:lvl w:ilvl="3" w:tplc="FD0EA210">
      <w:start w:val="1"/>
      <w:numFmt w:val="bullet"/>
      <w:lvlText w:val=""/>
      <w:lvlJc w:val="left"/>
      <w:pPr>
        <w:ind w:left="720" w:hanging="360"/>
      </w:pPr>
      <w:rPr>
        <w:rFonts w:ascii="Symbol" w:hAnsi="Symbol"/>
      </w:rPr>
    </w:lvl>
    <w:lvl w:ilvl="4" w:tplc="DDBE420C">
      <w:start w:val="1"/>
      <w:numFmt w:val="bullet"/>
      <w:lvlText w:val=""/>
      <w:lvlJc w:val="left"/>
      <w:pPr>
        <w:ind w:left="720" w:hanging="360"/>
      </w:pPr>
      <w:rPr>
        <w:rFonts w:ascii="Symbol" w:hAnsi="Symbol"/>
      </w:rPr>
    </w:lvl>
    <w:lvl w:ilvl="5" w:tplc="470AB5E6">
      <w:start w:val="1"/>
      <w:numFmt w:val="bullet"/>
      <w:lvlText w:val=""/>
      <w:lvlJc w:val="left"/>
      <w:pPr>
        <w:ind w:left="720" w:hanging="360"/>
      </w:pPr>
      <w:rPr>
        <w:rFonts w:ascii="Symbol" w:hAnsi="Symbol"/>
      </w:rPr>
    </w:lvl>
    <w:lvl w:ilvl="6" w:tplc="C0668BEE">
      <w:start w:val="1"/>
      <w:numFmt w:val="bullet"/>
      <w:lvlText w:val=""/>
      <w:lvlJc w:val="left"/>
      <w:pPr>
        <w:ind w:left="720" w:hanging="360"/>
      </w:pPr>
      <w:rPr>
        <w:rFonts w:ascii="Symbol" w:hAnsi="Symbol"/>
      </w:rPr>
    </w:lvl>
    <w:lvl w:ilvl="7" w:tplc="D638A24A">
      <w:start w:val="1"/>
      <w:numFmt w:val="bullet"/>
      <w:lvlText w:val=""/>
      <w:lvlJc w:val="left"/>
      <w:pPr>
        <w:ind w:left="720" w:hanging="360"/>
      </w:pPr>
      <w:rPr>
        <w:rFonts w:ascii="Symbol" w:hAnsi="Symbol"/>
      </w:rPr>
    </w:lvl>
    <w:lvl w:ilvl="8" w:tplc="765E6B10">
      <w:start w:val="1"/>
      <w:numFmt w:val="bullet"/>
      <w:lvlText w:val=""/>
      <w:lvlJc w:val="left"/>
      <w:pPr>
        <w:ind w:left="720" w:hanging="360"/>
      </w:pPr>
      <w:rPr>
        <w:rFonts w:ascii="Symbol" w:hAnsi="Symbol"/>
      </w:rPr>
    </w:lvl>
  </w:abstractNum>
  <w:abstractNum w:abstractNumId="64" w15:restartNumberingAfterBreak="0">
    <w:nsid w:val="25E92089"/>
    <w:multiLevelType w:val="hybridMultilevel"/>
    <w:tmpl w:val="DC24FC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6F537E5"/>
    <w:multiLevelType w:val="hybridMultilevel"/>
    <w:tmpl w:val="0FEAE1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7E6692A"/>
    <w:multiLevelType w:val="hybridMultilevel"/>
    <w:tmpl w:val="D136B7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9235F42"/>
    <w:multiLevelType w:val="hybridMultilevel"/>
    <w:tmpl w:val="446EB9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9FD12DF"/>
    <w:multiLevelType w:val="hybridMultilevel"/>
    <w:tmpl w:val="410018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AF377E2"/>
    <w:multiLevelType w:val="hybridMultilevel"/>
    <w:tmpl w:val="F4CAABEE"/>
    <w:lvl w:ilvl="0" w:tplc="37A8B514">
      <w:start w:val="1"/>
      <w:numFmt w:val="bullet"/>
      <w:lvlText w:val=""/>
      <w:lvlJc w:val="left"/>
      <w:pPr>
        <w:ind w:left="720" w:hanging="360"/>
      </w:pPr>
      <w:rPr>
        <w:rFonts w:ascii="Symbol" w:hAnsi="Symbol"/>
      </w:rPr>
    </w:lvl>
    <w:lvl w:ilvl="1" w:tplc="6A4077F0">
      <w:start w:val="1"/>
      <w:numFmt w:val="bullet"/>
      <w:lvlText w:val=""/>
      <w:lvlJc w:val="left"/>
      <w:pPr>
        <w:ind w:left="720" w:hanging="360"/>
      </w:pPr>
      <w:rPr>
        <w:rFonts w:ascii="Symbol" w:hAnsi="Symbol"/>
      </w:rPr>
    </w:lvl>
    <w:lvl w:ilvl="2" w:tplc="C90A4230">
      <w:start w:val="1"/>
      <w:numFmt w:val="bullet"/>
      <w:lvlText w:val=""/>
      <w:lvlJc w:val="left"/>
      <w:pPr>
        <w:ind w:left="720" w:hanging="360"/>
      </w:pPr>
      <w:rPr>
        <w:rFonts w:ascii="Symbol" w:hAnsi="Symbol"/>
      </w:rPr>
    </w:lvl>
    <w:lvl w:ilvl="3" w:tplc="A1F4B56E">
      <w:start w:val="1"/>
      <w:numFmt w:val="bullet"/>
      <w:lvlText w:val=""/>
      <w:lvlJc w:val="left"/>
      <w:pPr>
        <w:ind w:left="720" w:hanging="360"/>
      </w:pPr>
      <w:rPr>
        <w:rFonts w:ascii="Symbol" w:hAnsi="Symbol"/>
      </w:rPr>
    </w:lvl>
    <w:lvl w:ilvl="4" w:tplc="BDC60790">
      <w:start w:val="1"/>
      <w:numFmt w:val="bullet"/>
      <w:lvlText w:val=""/>
      <w:lvlJc w:val="left"/>
      <w:pPr>
        <w:ind w:left="720" w:hanging="360"/>
      </w:pPr>
      <w:rPr>
        <w:rFonts w:ascii="Symbol" w:hAnsi="Symbol"/>
      </w:rPr>
    </w:lvl>
    <w:lvl w:ilvl="5" w:tplc="84D6A002">
      <w:start w:val="1"/>
      <w:numFmt w:val="bullet"/>
      <w:lvlText w:val=""/>
      <w:lvlJc w:val="left"/>
      <w:pPr>
        <w:ind w:left="720" w:hanging="360"/>
      </w:pPr>
      <w:rPr>
        <w:rFonts w:ascii="Symbol" w:hAnsi="Symbol"/>
      </w:rPr>
    </w:lvl>
    <w:lvl w:ilvl="6" w:tplc="E1947482">
      <w:start w:val="1"/>
      <w:numFmt w:val="bullet"/>
      <w:lvlText w:val=""/>
      <w:lvlJc w:val="left"/>
      <w:pPr>
        <w:ind w:left="720" w:hanging="360"/>
      </w:pPr>
      <w:rPr>
        <w:rFonts w:ascii="Symbol" w:hAnsi="Symbol"/>
      </w:rPr>
    </w:lvl>
    <w:lvl w:ilvl="7" w:tplc="FE8281E2">
      <w:start w:val="1"/>
      <w:numFmt w:val="bullet"/>
      <w:lvlText w:val=""/>
      <w:lvlJc w:val="left"/>
      <w:pPr>
        <w:ind w:left="720" w:hanging="360"/>
      </w:pPr>
      <w:rPr>
        <w:rFonts w:ascii="Symbol" w:hAnsi="Symbol"/>
      </w:rPr>
    </w:lvl>
    <w:lvl w:ilvl="8" w:tplc="52FC1146">
      <w:start w:val="1"/>
      <w:numFmt w:val="bullet"/>
      <w:lvlText w:val=""/>
      <w:lvlJc w:val="left"/>
      <w:pPr>
        <w:ind w:left="720" w:hanging="360"/>
      </w:pPr>
      <w:rPr>
        <w:rFonts w:ascii="Symbol" w:hAnsi="Symbol"/>
      </w:rPr>
    </w:lvl>
  </w:abstractNum>
  <w:abstractNum w:abstractNumId="70" w15:restartNumberingAfterBreak="0">
    <w:nsid w:val="2B261A39"/>
    <w:multiLevelType w:val="hybridMultilevel"/>
    <w:tmpl w:val="8452A50A"/>
    <w:lvl w:ilvl="0" w:tplc="EFD8B2E0">
      <w:start w:val="1"/>
      <w:numFmt w:val="bullet"/>
      <w:lvlText w:val=""/>
      <w:lvlJc w:val="left"/>
      <w:pPr>
        <w:ind w:left="720" w:hanging="360"/>
      </w:pPr>
      <w:rPr>
        <w:rFonts w:ascii="Symbol" w:hAnsi="Symbol"/>
      </w:rPr>
    </w:lvl>
    <w:lvl w:ilvl="1" w:tplc="B8CAAAF0">
      <w:start w:val="1"/>
      <w:numFmt w:val="bullet"/>
      <w:lvlText w:val=""/>
      <w:lvlJc w:val="left"/>
      <w:pPr>
        <w:ind w:left="720" w:hanging="360"/>
      </w:pPr>
      <w:rPr>
        <w:rFonts w:ascii="Symbol" w:hAnsi="Symbol"/>
      </w:rPr>
    </w:lvl>
    <w:lvl w:ilvl="2" w:tplc="4FF84E60">
      <w:start w:val="1"/>
      <w:numFmt w:val="bullet"/>
      <w:lvlText w:val=""/>
      <w:lvlJc w:val="left"/>
      <w:pPr>
        <w:ind w:left="720" w:hanging="360"/>
      </w:pPr>
      <w:rPr>
        <w:rFonts w:ascii="Symbol" w:hAnsi="Symbol"/>
      </w:rPr>
    </w:lvl>
    <w:lvl w:ilvl="3" w:tplc="090686AA">
      <w:start w:val="1"/>
      <w:numFmt w:val="bullet"/>
      <w:lvlText w:val=""/>
      <w:lvlJc w:val="left"/>
      <w:pPr>
        <w:ind w:left="720" w:hanging="360"/>
      </w:pPr>
      <w:rPr>
        <w:rFonts w:ascii="Symbol" w:hAnsi="Symbol"/>
      </w:rPr>
    </w:lvl>
    <w:lvl w:ilvl="4" w:tplc="C1DA52C0">
      <w:start w:val="1"/>
      <w:numFmt w:val="bullet"/>
      <w:lvlText w:val=""/>
      <w:lvlJc w:val="left"/>
      <w:pPr>
        <w:ind w:left="720" w:hanging="360"/>
      </w:pPr>
      <w:rPr>
        <w:rFonts w:ascii="Symbol" w:hAnsi="Symbol"/>
      </w:rPr>
    </w:lvl>
    <w:lvl w:ilvl="5" w:tplc="E84AF152">
      <w:start w:val="1"/>
      <w:numFmt w:val="bullet"/>
      <w:lvlText w:val=""/>
      <w:lvlJc w:val="left"/>
      <w:pPr>
        <w:ind w:left="720" w:hanging="360"/>
      </w:pPr>
      <w:rPr>
        <w:rFonts w:ascii="Symbol" w:hAnsi="Symbol"/>
      </w:rPr>
    </w:lvl>
    <w:lvl w:ilvl="6" w:tplc="9AAE88CE">
      <w:start w:val="1"/>
      <w:numFmt w:val="bullet"/>
      <w:lvlText w:val=""/>
      <w:lvlJc w:val="left"/>
      <w:pPr>
        <w:ind w:left="720" w:hanging="360"/>
      </w:pPr>
      <w:rPr>
        <w:rFonts w:ascii="Symbol" w:hAnsi="Symbol"/>
      </w:rPr>
    </w:lvl>
    <w:lvl w:ilvl="7" w:tplc="B8D69BF4">
      <w:start w:val="1"/>
      <w:numFmt w:val="bullet"/>
      <w:lvlText w:val=""/>
      <w:lvlJc w:val="left"/>
      <w:pPr>
        <w:ind w:left="720" w:hanging="360"/>
      </w:pPr>
      <w:rPr>
        <w:rFonts w:ascii="Symbol" w:hAnsi="Symbol"/>
      </w:rPr>
    </w:lvl>
    <w:lvl w:ilvl="8" w:tplc="4E80DB28">
      <w:start w:val="1"/>
      <w:numFmt w:val="bullet"/>
      <w:lvlText w:val=""/>
      <w:lvlJc w:val="left"/>
      <w:pPr>
        <w:ind w:left="720" w:hanging="360"/>
      </w:pPr>
      <w:rPr>
        <w:rFonts w:ascii="Symbol" w:hAnsi="Symbol"/>
      </w:rPr>
    </w:lvl>
  </w:abstractNum>
  <w:abstractNum w:abstractNumId="71" w15:restartNumberingAfterBreak="0">
    <w:nsid w:val="2BD959B9"/>
    <w:multiLevelType w:val="multilevel"/>
    <w:tmpl w:val="BB56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C335433"/>
    <w:multiLevelType w:val="multilevel"/>
    <w:tmpl w:val="E028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D014B69"/>
    <w:multiLevelType w:val="hybridMultilevel"/>
    <w:tmpl w:val="788052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EEA7711"/>
    <w:multiLevelType w:val="multilevel"/>
    <w:tmpl w:val="0F18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016CA4"/>
    <w:multiLevelType w:val="hybridMultilevel"/>
    <w:tmpl w:val="585674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2F823E93"/>
    <w:multiLevelType w:val="multilevel"/>
    <w:tmpl w:val="983CB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09E5234"/>
    <w:multiLevelType w:val="hybridMultilevel"/>
    <w:tmpl w:val="339C6D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31176E75"/>
    <w:multiLevelType w:val="hybridMultilevel"/>
    <w:tmpl w:val="F216F3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314A0DF0"/>
    <w:multiLevelType w:val="hybridMultilevel"/>
    <w:tmpl w:val="CCF0CCD2"/>
    <w:lvl w:ilvl="0" w:tplc="4FEC63BE">
      <w:start w:val="1"/>
      <w:numFmt w:val="decimal"/>
      <w:lvlText w:val="%1)"/>
      <w:lvlJc w:val="left"/>
      <w:pPr>
        <w:ind w:left="1020" w:hanging="360"/>
      </w:pPr>
    </w:lvl>
    <w:lvl w:ilvl="1" w:tplc="F2E250F0">
      <w:start w:val="1"/>
      <w:numFmt w:val="decimal"/>
      <w:lvlText w:val="%2)"/>
      <w:lvlJc w:val="left"/>
      <w:pPr>
        <w:ind w:left="1020" w:hanging="360"/>
      </w:pPr>
    </w:lvl>
    <w:lvl w:ilvl="2" w:tplc="57F6EF84">
      <w:start w:val="1"/>
      <w:numFmt w:val="decimal"/>
      <w:lvlText w:val="%3)"/>
      <w:lvlJc w:val="left"/>
      <w:pPr>
        <w:ind w:left="1020" w:hanging="360"/>
      </w:pPr>
    </w:lvl>
    <w:lvl w:ilvl="3" w:tplc="4BEAC652">
      <w:start w:val="1"/>
      <w:numFmt w:val="decimal"/>
      <w:lvlText w:val="%4)"/>
      <w:lvlJc w:val="left"/>
      <w:pPr>
        <w:ind w:left="1020" w:hanging="360"/>
      </w:pPr>
    </w:lvl>
    <w:lvl w:ilvl="4" w:tplc="B42EE48A">
      <w:start w:val="1"/>
      <w:numFmt w:val="decimal"/>
      <w:lvlText w:val="%5)"/>
      <w:lvlJc w:val="left"/>
      <w:pPr>
        <w:ind w:left="1020" w:hanging="360"/>
      </w:pPr>
    </w:lvl>
    <w:lvl w:ilvl="5" w:tplc="25220A7C">
      <w:start w:val="1"/>
      <w:numFmt w:val="decimal"/>
      <w:lvlText w:val="%6)"/>
      <w:lvlJc w:val="left"/>
      <w:pPr>
        <w:ind w:left="1020" w:hanging="360"/>
      </w:pPr>
    </w:lvl>
    <w:lvl w:ilvl="6" w:tplc="B254CAD0">
      <w:start w:val="1"/>
      <w:numFmt w:val="decimal"/>
      <w:lvlText w:val="%7)"/>
      <w:lvlJc w:val="left"/>
      <w:pPr>
        <w:ind w:left="1020" w:hanging="360"/>
      </w:pPr>
    </w:lvl>
    <w:lvl w:ilvl="7" w:tplc="1C4AB7B4">
      <w:start w:val="1"/>
      <w:numFmt w:val="decimal"/>
      <w:lvlText w:val="%8)"/>
      <w:lvlJc w:val="left"/>
      <w:pPr>
        <w:ind w:left="1020" w:hanging="360"/>
      </w:pPr>
    </w:lvl>
    <w:lvl w:ilvl="8" w:tplc="14D239C6">
      <w:start w:val="1"/>
      <w:numFmt w:val="decimal"/>
      <w:lvlText w:val="%9)"/>
      <w:lvlJc w:val="left"/>
      <w:pPr>
        <w:ind w:left="1020" w:hanging="360"/>
      </w:pPr>
    </w:lvl>
  </w:abstractNum>
  <w:abstractNum w:abstractNumId="80" w15:restartNumberingAfterBreak="0">
    <w:nsid w:val="319A1D83"/>
    <w:multiLevelType w:val="multilevel"/>
    <w:tmpl w:val="D422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1B23DDE"/>
    <w:multiLevelType w:val="multilevel"/>
    <w:tmpl w:val="0CC4FF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20B1B78"/>
    <w:multiLevelType w:val="hybridMultilevel"/>
    <w:tmpl w:val="1B96A5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34804313"/>
    <w:multiLevelType w:val="multilevel"/>
    <w:tmpl w:val="D8BE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6163294"/>
    <w:multiLevelType w:val="hybridMultilevel"/>
    <w:tmpl w:val="27D8CE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36906E18"/>
    <w:multiLevelType w:val="hybridMultilevel"/>
    <w:tmpl w:val="DDDA77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36976A75"/>
    <w:multiLevelType w:val="hybridMultilevel"/>
    <w:tmpl w:val="A6AEEE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36C43198"/>
    <w:multiLevelType w:val="hybridMultilevel"/>
    <w:tmpl w:val="B0A4F202"/>
    <w:lvl w:ilvl="0" w:tplc="B876F55C">
      <w:start w:val="1"/>
      <w:numFmt w:val="decimal"/>
      <w:lvlText w:val="%1)"/>
      <w:lvlJc w:val="left"/>
      <w:pPr>
        <w:ind w:left="1020" w:hanging="360"/>
      </w:pPr>
    </w:lvl>
    <w:lvl w:ilvl="1" w:tplc="8F1A6866">
      <w:start w:val="1"/>
      <w:numFmt w:val="decimal"/>
      <w:lvlText w:val="%2)"/>
      <w:lvlJc w:val="left"/>
      <w:pPr>
        <w:ind w:left="1020" w:hanging="360"/>
      </w:pPr>
    </w:lvl>
    <w:lvl w:ilvl="2" w:tplc="84BA5AA6">
      <w:start w:val="1"/>
      <w:numFmt w:val="decimal"/>
      <w:lvlText w:val="%3)"/>
      <w:lvlJc w:val="left"/>
      <w:pPr>
        <w:ind w:left="1020" w:hanging="360"/>
      </w:pPr>
    </w:lvl>
    <w:lvl w:ilvl="3" w:tplc="2FC03C9E">
      <w:start w:val="1"/>
      <w:numFmt w:val="decimal"/>
      <w:lvlText w:val="%4)"/>
      <w:lvlJc w:val="left"/>
      <w:pPr>
        <w:ind w:left="1020" w:hanging="360"/>
      </w:pPr>
    </w:lvl>
    <w:lvl w:ilvl="4" w:tplc="FB9E60BE">
      <w:start w:val="1"/>
      <w:numFmt w:val="decimal"/>
      <w:lvlText w:val="%5)"/>
      <w:lvlJc w:val="left"/>
      <w:pPr>
        <w:ind w:left="1020" w:hanging="360"/>
      </w:pPr>
    </w:lvl>
    <w:lvl w:ilvl="5" w:tplc="E3EA39D2">
      <w:start w:val="1"/>
      <w:numFmt w:val="decimal"/>
      <w:lvlText w:val="%6)"/>
      <w:lvlJc w:val="left"/>
      <w:pPr>
        <w:ind w:left="1020" w:hanging="360"/>
      </w:pPr>
    </w:lvl>
    <w:lvl w:ilvl="6" w:tplc="A4CEEC7A">
      <w:start w:val="1"/>
      <w:numFmt w:val="decimal"/>
      <w:lvlText w:val="%7)"/>
      <w:lvlJc w:val="left"/>
      <w:pPr>
        <w:ind w:left="1020" w:hanging="360"/>
      </w:pPr>
    </w:lvl>
    <w:lvl w:ilvl="7" w:tplc="A0D0B7BE">
      <w:start w:val="1"/>
      <w:numFmt w:val="decimal"/>
      <w:lvlText w:val="%8)"/>
      <w:lvlJc w:val="left"/>
      <w:pPr>
        <w:ind w:left="1020" w:hanging="360"/>
      </w:pPr>
    </w:lvl>
    <w:lvl w:ilvl="8" w:tplc="8A2A0BE8">
      <w:start w:val="1"/>
      <w:numFmt w:val="decimal"/>
      <w:lvlText w:val="%9)"/>
      <w:lvlJc w:val="left"/>
      <w:pPr>
        <w:ind w:left="1020" w:hanging="360"/>
      </w:pPr>
    </w:lvl>
  </w:abstractNum>
  <w:abstractNum w:abstractNumId="88" w15:restartNumberingAfterBreak="0">
    <w:nsid w:val="379512D4"/>
    <w:multiLevelType w:val="hybridMultilevel"/>
    <w:tmpl w:val="E35018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3828055F"/>
    <w:multiLevelType w:val="hybridMultilevel"/>
    <w:tmpl w:val="F24AC66A"/>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 w15:restartNumberingAfterBreak="0">
    <w:nsid w:val="3870715C"/>
    <w:multiLevelType w:val="multilevel"/>
    <w:tmpl w:val="498A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8D80732"/>
    <w:multiLevelType w:val="multilevel"/>
    <w:tmpl w:val="B438720A"/>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2" w15:restartNumberingAfterBreak="0">
    <w:nsid w:val="392F767F"/>
    <w:multiLevelType w:val="hybridMultilevel"/>
    <w:tmpl w:val="7644A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39C751CC"/>
    <w:multiLevelType w:val="hybridMultilevel"/>
    <w:tmpl w:val="7C4E43B0"/>
    <w:lvl w:ilvl="0" w:tplc="3B020F2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39FF3C23"/>
    <w:multiLevelType w:val="hybridMultilevel"/>
    <w:tmpl w:val="A30A4A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AA509E3"/>
    <w:multiLevelType w:val="multilevel"/>
    <w:tmpl w:val="04E4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B1B4D8D"/>
    <w:multiLevelType w:val="hybridMultilevel"/>
    <w:tmpl w:val="972291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3B5578F9"/>
    <w:multiLevelType w:val="hybridMultilevel"/>
    <w:tmpl w:val="908CDA8E"/>
    <w:lvl w:ilvl="0" w:tplc="304423FC">
      <w:start w:val="1"/>
      <w:numFmt w:val="bullet"/>
      <w:lvlText w:val=""/>
      <w:lvlJc w:val="left"/>
      <w:pPr>
        <w:ind w:left="720" w:hanging="360"/>
      </w:pPr>
      <w:rPr>
        <w:rFonts w:ascii="Symbol" w:hAnsi="Symbol"/>
      </w:rPr>
    </w:lvl>
    <w:lvl w:ilvl="1" w:tplc="02D60DD4">
      <w:start w:val="1"/>
      <w:numFmt w:val="bullet"/>
      <w:lvlText w:val=""/>
      <w:lvlJc w:val="left"/>
      <w:pPr>
        <w:ind w:left="720" w:hanging="360"/>
      </w:pPr>
      <w:rPr>
        <w:rFonts w:ascii="Symbol" w:hAnsi="Symbol"/>
      </w:rPr>
    </w:lvl>
    <w:lvl w:ilvl="2" w:tplc="00A4ED50">
      <w:start w:val="1"/>
      <w:numFmt w:val="bullet"/>
      <w:lvlText w:val=""/>
      <w:lvlJc w:val="left"/>
      <w:pPr>
        <w:ind w:left="720" w:hanging="360"/>
      </w:pPr>
      <w:rPr>
        <w:rFonts w:ascii="Symbol" w:hAnsi="Symbol"/>
      </w:rPr>
    </w:lvl>
    <w:lvl w:ilvl="3" w:tplc="C772DA96">
      <w:start w:val="1"/>
      <w:numFmt w:val="bullet"/>
      <w:lvlText w:val=""/>
      <w:lvlJc w:val="left"/>
      <w:pPr>
        <w:ind w:left="720" w:hanging="360"/>
      </w:pPr>
      <w:rPr>
        <w:rFonts w:ascii="Symbol" w:hAnsi="Symbol"/>
      </w:rPr>
    </w:lvl>
    <w:lvl w:ilvl="4" w:tplc="5ED0E558">
      <w:start w:val="1"/>
      <w:numFmt w:val="bullet"/>
      <w:lvlText w:val=""/>
      <w:lvlJc w:val="left"/>
      <w:pPr>
        <w:ind w:left="720" w:hanging="360"/>
      </w:pPr>
      <w:rPr>
        <w:rFonts w:ascii="Symbol" w:hAnsi="Symbol"/>
      </w:rPr>
    </w:lvl>
    <w:lvl w:ilvl="5" w:tplc="21948DE8">
      <w:start w:val="1"/>
      <w:numFmt w:val="bullet"/>
      <w:lvlText w:val=""/>
      <w:lvlJc w:val="left"/>
      <w:pPr>
        <w:ind w:left="720" w:hanging="360"/>
      </w:pPr>
      <w:rPr>
        <w:rFonts w:ascii="Symbol" w:hAnsi="Symbol"/>
      </w:rPr>
    </w:lvl>
    <w:lvl w:ilvl="6" w:tplc="AA9CD10A">
      <w:start w:val="1"/>
      <w:numFmt w:val="bullet"/>
      <w:lvlText w:val=""/>
      <w:lvlJc w:val="left"/>
      <w:pPr>
        <w:ind w:left="720" w:hanging="360"/>
      </w:pPr>
      <w:rPr>
        <w:rFonts w:ascii="Symbol" w:hAnsi="Symbol"/>
      </w:rPr>
    </w:lvl>
    <w:lvl w:ilvl="7" w:tplc="F87C534C">
      <w:start w:val="1"/>
      <w:numFmt w:val="bullet"/>
      <w:lvlText w:val=""/>
      <w:lvlJc w:val="left"/>
      <w:pPr>
        <w:ind w:left="720" w:hanging="360"/>
      </w:pPr>
      <w:rPr>
        <w:rFonts w:ascii="Symbol" w:hAnsi="Symbol"/>
      </w:rPr>
    </w:lvl>
    <w:lvl w:ilvl="8" w:tplc="08DA08C8">
      <w:start w:val="1"/>
      <w:numFmt w:val="bullet"/>
      <w:lvlText w:val=""/>
      <w:lvlJc w:val="left"/>
      <w:pPr>
        <w:ind w:left="720" w:hanging="360"/>
      </w:pPr>
      <w:rPr>
        <w:rFonts w:ascii="Symbol" w:hAnsi="Symbol"/>
      </w:rPr>
    </w:lvl>
  </w:abstractNum>
  <w:abstractNum w:abstractNumId="98" w15:restartNumberingAfterBreak="0">
    <w:nsid w:val="3CC05244"/>
    <w:multiLevelType w:val="hybridMultilevel"/>
    <w:tmpl w:val="66F664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3CC51E90"/>
    <w:multiLevelType w:val="multilevel"/>
    <w:tmpl w:val="628856DE"/>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0" w15:restartNumberingAfterBreak="0">
    <w:nsid w:val="3CFE26AC"/>
    <w:multiLevelType w:val="hybridMultilevel"/>
    <w:tmpl w:val="88EC2C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3E522242"/>
    <w:multiLevelType w:val="multilevel"/>
    <w:tmpl w:val="65062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F5F6E1D"/>
    <w:multiLevelType w:val="multilevel"/>
    <w:tmpl w:val="5450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F9E5D0E"/>
    <w:multiLevelType w:val="hybridMultilevel"/>
    <w:tmpl w:val="3C2CF7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408C7380"/>
    <w:multiLevelType w:val="multilevel"/>
    <w:tmpl w:val="8AA6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182551C"/>
    <w:multiLevelType w:val="multilevel"/>
    <w:tmpl w:val="D4D46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1DD7B0C"/>
    <w:multiLevelType w:val="multilevel"/>
    <w:tmpl w:val="87A42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24B6C6B"/>
    <w:multiLevelType w:val="hybridMultilevel"/>
    <w:tmpl w:val="22B605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42A14EAA"/>
    <w:multiLevelType w:val="hybridMultilevel"/>
    <w:tmpl w:val="3CE0BE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43351D6D"/>
    <w:multiLevelType w:val="multilevel"/>
    <w:tmpl w:val="06A8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3A84C7F"/>
    <w:multiLevelType w:val="hybridMultilevel"/>
    <w:tmpl w:val="DB0E549E"/>
    <w:lvl w:ilvl="0" w:tplc="81AE5908">
      <w:start w:val="1"/>
      <w:numFmt w:val="decimal"/>
      <w:lvlText w:val="%1."/>
      <w:lvlJc w:val="left"/>
      <w:pPr>
        <w:ind w:left="1000" w:hanging="360"/>
      </w:pPr>
    </w:lvl>
    <w:lvl w:ilvl="1" w:tplc="171E3BDA">
      <w:start w:val="1"/>
      <w:numFmt w:val="decimal"/>
      <w:lvlText w:val="%2."/>
      <w:lvlJc w:val="left"/>
      <w:pPr>
        <w:ind w:left="1000" w:hanging="360"/>
      </w:pPr>
    </w:lvl>
    <w:lvl w:ilvl="2" w:tplc="AA564AA0">
      <w:start w:val="1"/>
      <w:numFmt w:val="decimal"/>
      <w:lvlText w:val="%3."/>
      <w:lvlJc w:val="left"/>
      <w:pPr>
        <w:ind w:left="1000" w:hanging="360"/>
      </w:pPr>
    </w:lvl>
    <w:lvl w:ilvl="3" w:tplc="5FFA4F7E">
      <w:start w:val="1"/>
      <w:numFmt w:val="decimal"/>
      <w:lvlText w:val="%4."/>
      <w:lvlJc w:val="left"/>
      <w:pPr>
        <w:ind w:left="1000" w:hanging="360"/>
      </w:pPr>
    </w:lvl>
    <w:lvl w:ilvl="4" w:tplc="F4DAE8C0">
      <w:start w:val="1"/>
      <w:numFmt w:val="decimal"/>
      <w:lvlText w:val="%5."/>
      <w:lvlJc w:val="left"/>
      <w:pPr>
        <w:ind w:left="1000" w:hanging="360"/>
      </w:pPr>
    </w:lvl>
    <w:lvl w:ilvl="5" w:tplc="9872C9B6">
      <w:start w:val="1"/>
      <w:numFmt w:val="decimal"/>
      <w:lvlText w:val="%6."/>
      <w:lvlJc w:val="left"/>
      <w:pPr>
        <w:ind w:left="1000" w:hanging="360"/>
      </w:pPr>
    </w:lvl>
    <w:lvl w:ilvl="6" w:tplc="CA9C63B4">
      <w:start w:val="1"/>
      <w:numFmt w:val="decimal"/>
      <w:lvlText w:val="%7."/>
      <w:lvlJc w:val="left"/>
      <w:pPr>
        <w:ind w:left="1000" w:hanging="360"/>
      </w:pPr>
    </w:lvl>
    <w:lvl w:ilvl="7" w:tplc="8CB44DE6">
      <w:start w:val="1"/>
      <w:numFmt w:val="decimal"/>
      <w:lvlText w:val="%8."/>
      <w:lvlJc w:val="left"/>
      <w:pPr>
        <w:ind w:left="1000" w:hanging="360"/>
      </w:pPr>
    </w:lvl>
    <w:lvl w:ilvl="8" w:tplc="E3D03A9E">
      <w:start w:val="1"/>
      <w:numFmt w:val="decimal"/>
      <w:lvlText w:val="%9."/>
      <w:lvlJc w:val="left"/>
      <w:pPr>
        <w:ind w:left="1000" w:hanging="360"/>
      </w:pPr>
    </w:lvl>
  </w:abstractNum>
  <w:abstractNum w:abstractNumId="111" w15:restartNumberingAfterBreak="0">
    <w:nsid w:val="443746CF"/>
    <w:multiLevelType w:val="hybridMultilevel"/>
    <w:tmpl w:val="69961D18"/>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12" w15:restartNumberingAfterBreak="0">
    <w:nsid w:val="448A1529"/>
    <w:multiLevelType w:val="multilevel"/>
    <w:tmpl w:val="E0E8E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456E4BFC"/>
    <w:multiLevelType w:val="hybridMultilevel"/>
    <w:tmpl w:val="6D8AB9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459D62DD"/>
    <w:multiLevelType w:val="hybridMultilevel"/>
    <w:tmpl w:val="9C1EBA96"/>
    <w:lvl w:ilvl="0" w:tplc="8FAC20BC">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5A22C18"/>
    <w:multiLevelType w:val="hybridMultilevel"/>
    <w:tmpl w:val="A97A622A"/>
    <w:lvl w:ilvl="0" w:tplc="46DCC726">
      <w:start w:val="1"/>
      <w:numFmt w:val="bullet"/>
      <w:lvlText w:val=""/>
      <w:lvlJc w:val="left"/>
      <w:pPr>
        <w:ind w:left="720" w:hanging="360"/>
      </w:pPr>
      <w:rPr>
        <w:rFonts w:ascii="Symbol" w:hAnsi="Symbol"/>
      </w:rPr>
    </w:lvl>
    <w:lvl w:ilvl="1" w:tplc="B37623BA">
      <w:start w:val="1"/>
      <w:numFmt w:val="bullet"/>
      <w:lvlText w:val=""/>
      <w:lvlJc w:val="left"/>
      <w:pPr>
        <w:ind w:left="720" w:hanging="360"/>
      </w:pPr>
      <w:rPr>
        <w:rFonts w:ascii="Symbol" w:hAnsi="Symbol"/>
      </w:rPr>
    </w:lvl>
    <w:lvl w:ilvl="2" w:tplc="DE5CF506">
      <w:start w:val="1"/>
      <w:numFmt w:val="bullet"/>
      <w:lvlText w:val=""/>
      <w:lvlJc w:val="left"/>
      <w:pPr>
        <w:ind w:left="720" w:hanging="360"/>
      </w:pPr>
      <w:rPr>
        <w:rFonts w:ascii="Symbol" w:hAnsi="Symbol"/>
      </w:rPr>
    </w:lvl>
    <w:lvl w:ilvl="3" w:tplc="6D86369C">
      <w:start w:val="1"/>
      <w:numFmt w:val="bullet"/>
      <w:lvlText w:val=""/>
      <w:lvlJc w:val="left"/>
      <w:pPr>
        <w:ind w:left="720" w:hanging="360"/>
      </w:pPr>
      <w:rPr>
        <w:rFonts w:ascii="Symbol" w:hAnsi="Symbol"/>
      </w:rPr>
    </w:lvl>
    <w:lvl w:ilvl="4" w:tplc="5F1E6A78">
      <w:start w:val="1"/>
      <w:numFmt w:val="bullet"/>
      <w:lvlText w:val=""/>
      <w:lvlJc w:val="left"/>
      <w:pPr>
        <w:ind w:left="720" w:hanging="360"/>
      </w:pPr>
      <w:rPr>
        <w:rFonts w:ascii="Symbol" w:hAnsi="Symbol"/>
      </w:rPr>
    </w:lvl>
    <w:lvl w:ilvl="5" w:tplc="105CEA42">
      <w:start w:val="1"/>
      <w:numFmt w:val="bullet"/>
      <w:lvlText w:val=""/>
      <w:lvlJc w:val="left"/>
      <w:pPr>
        <w:ind w:left="720" w:hanging="360"/>
      </w:pPr>
      <w:rPr>
        <w:rFonts w:ascii="Symbol" w:hAnsi="Symbol"/>
      </w:rPr>
    </w:lvl>
    <w:lvl w:ilvl="6" w:tplc="84182F86">
      <w:start w:val="1"/>
      <w:numFmt w:val="bullet"/>
      <w:lvlText w:val=""/>
      <w:lvlJc w:val="left"/>
      <w:pPr>
        <w:ind w:left="720" w:hanging="360"/>
      </w:pPr>
      <w:rPr>
        <w:rFonts w:ascii="Symbol" w:hAnsi="Symbol"/>
      </w:rPr>
    </w:lvl>
    <w:lvl w:ilvl="7" w:tplc="7BCE324C">
      <w:start w:val="1"/>
      <w:numFmt w:val="bullet"/>
      <w:lvlText w:val=""/>
      <w:lvlJc w:val="left"/>
      <w:pPr>
        <w:ind w:left="720" w:hanging="360"/>
      </w:pPr>
      <w:rPr>
        <w:rFonts w:ascii="Symbol" w:hAnsi="Symbol"/>
      </w:rPr>
    </w:lvl>
    <w:lvl w:ilvl="8" w:tplc="FDA4313E">
      <w:start w:val="1"/>
      <w:numFmt w:val="bullet"/>
      <w:lvlText w:val=""/>
      <w:lvlJc w:val="left"/>
      <w:pPr>
        <w:ind w:left="720" w:hanging="360"/>
      </w:pPr>
      <w:rPr>
        <w:rFonts w:ascii="Symbol" w:hAnsi="Symbol"/>
      </w:rPr>
    </w:lvl>
  </w:abstractNum>
  <w:abstractNum w:abstractNumId="116" w15:restartNumberingAfterBreak="0">
    <w:nsid w:val="45ED4F9D"/>
    <w:multiLevelType w:val="hybridMultilevel"/>
    <w:tmpl w:val="1BDE56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45F51AF6"/>
    <w:multiLevelType w:val="hybridMultilevel"/>
    <w:tmpl w:val="06D679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47002196"/>
    <w:multiLevelType w:val="multilevel"/>
    <w:tmpl w:val="7328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7D31D0C"/>
    <w:multiLevelType w:val="hybridMultilevel"/>
    <w:tmpl w:val="146E16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47F259B9"/>
    <w:multiLevelType w:val="multilevel"/>
    <w:tmpl w:val="9960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8313DFD"/>
    <w:multiLevelType w:val="multilevel"/>
    <w:tmpl w:val="2D40725E"/>
    <w:lvl w:ilvl="0">
      <w:start w:val="12"/>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2" w15:restartNumberingAfterBreak="0">
    <w:nsid w:val="48472060"/>
    <w:multiLevelType w:val="multilevel"/>
    <w:tmpl w:val="75AA8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8634731"/>
    <w:multiLevelType w:val="multilevel"/>
    <w:tmpl w:val="0415001D"/>
    <w:styleLink w:val="Biecalista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4" w15:restartNumberingAfterBreak="0">
    <w:nsid w:val="489D61D7"/>
    <w:multiLevelType w:val="multilevel"/>
    <w:tmpl w:val="A608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9811244"/>
    <w:multiLevelType w:val="multilevel"/>
    <w:tmpl w:val="F1E4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B53797B"/>
    <w:multiLevelType w:val="multilevel"/>
    <w:tmpl w:val="65062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BDC0165"/>
    <w:multiLevelType w:val="hybridMultilevel"/>
    <w:tmpl w:val="5E1CED7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8" w15:restartNumberingAfterBreak="0">
    <w:nsid w:val="4BE37DFA"/>
    <w:multiLevelType w:val="multilevel"/>
    <w:tmpl w:val="789A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BF70114"/>
    <w:multiLevelType w:val="hybridMultilevel"/>
    <w:tmpl w:val="14EAC72C"/>
    <w:lvl w:ilvl="0" w:tplc="702007DC">
      <w:start w:val="1"/>
      <w:numFmt w:val="bullet"/>
      <w:lvlText w:val=""/>
      <w:lvlJc w:val="left"/>
      <w:pPr>
        <w:ind w:left="720" w:hanging="360"/>
      </w:pPr>
      <w:rPr>
        <w:rFonts w:ascii="Symbol" w:hAnsi="Symbol"/>
      </w:rPr>
    </w:lvl>
    <w:lvl w:ilvl="1" w:tplc="ECBA42EE">
      <w:start w:val="1"/>
      <w:numFmt w:val="bullet"/>
      <w:lvlText w:val=""/>
      <w:lvlJc w:val="left"/>
      <w:pPr>
        <w:ind w:left="720" w:hanging="360"/>
      </w:pPr>
      <w:rPr>
        <w:rFonts w:ascii="Symbol" w:hAnsi="Symbol"/>
      </w:rPr>
    </w:lvl>
    <w:lvl w:ilvl="2" w:tplc="0E94A51A">
      <w:start w:val="1"/>
      <w:numFmt w:val="bullet"/>
      <w:lvlText w:val=""/>
      <w:lvlJc w:val="left"/>
      <w:pPr>
        <w:ind w:left="720" w:hanging="360"/>
      </w:pPr>
      <w:rPr>
        <w:rFonts w:ascii="Symbol" w:hAnsi="Symbol"/>
      </w:rPr>
    </w:lvl>
    <w:lvl w:ilvl="3" w:tplc="56741C9A">
      <w:start w:val="1"/>
      <w:numFmt w:val="bullet"/>
      <w:lvlText w:val=""/>
      <w:lvlJc w:val="left"/>
      <w:pPr>
        <w:ind w:left="720" w:hanging="360"/>
      </w:pPr>
      <w:rPr>
        <w:rFonts w:ascii="Symbol" w:hAnsi="Symbol"/>
      </w:rPr>
    </w:lvl>
    <w:lvl w:ilvl="4" w:tplc="B85AE580">
      <w:start w:val="1"/>
      <w:numFmt w:val="bullet"/>
      <w:lvlText w:val=""/>
      <w:lvlJc w:val="left"/>
      <w:pPr>
        <w:ind w:left="720" w:hanging="360"/>
      </w:pPr>
      <w:rPr>
        <w:rFonts w:ascii="Symbol" w:hAnsi="Symbol"/>
      </w:rPr>
    </w:lvl>
    <w:lvl w:ilvl="5" w:tplc="0C86BA7E">
      <w:start w:val="1"/>
      <w:numFmt w:val="bullet"/>
      <w:lvlText w:val=""/>
      <w:lvlJc w:val="left"/>
      <w:pPr>
        <w:ind w:left="720" w:hanging="360"/>
      </w:pPr>
      <w:rPr>
        <w:rFonts w:ascii="Symbol" w:hAnsi="Symbol"/>
      </w:rPr>
    </w:lvl>
    <w:lvl w:ilvl="6" w:tplc="0F102DA2">
      <w:start w:val="1"/>
      <w:numFmt w:val="bullet"/>
      <w:lvlText w:val=""/>
      <w:lvlJc w:val="left"/>
      <w:pPr>
        <w:ind w:left="720" w:hanging="360"/>
      </w:pPr>
      <w:rPr>
        <w:rFonts w:ascii="Symbol" w:hAnsi="Symbol"/>
      </w:rPr>
    </w:lvl>
    <w:lvl w:ilvl="7" w:tplc="E5B6050A">
      <w:start w:val="1"/>
      <w:numFmt w:val="bullet"/>
      <w:lvlText w:val=""/>
      <w:lvlJc w:val="left"/>
      <w:pPr>
        <w:ind w:left="720" w:hanging="360"/>
      </w:pPr>
      <w:rPr>
        <w:rFonts w:ascii="Symbol" w:hAnsi="Symbol"/>
      </w:rPr>
    </w:lvl>
    <w:lvl w:ilvl="8" w:tplc="A7B2EA74">
      <w:start w:val="1"/>
      <w:numFmt w:val="bullet"/>
      <w:lvlText w:val=""/>
      <w:lvlJc w:val="left"/>
      <w:pPr>
        <w:ind w:left="720" w:hanging="360"/>
      </w:pPr>
      <w:rPr>
        <w:rFonts w:ascii="Symbol" w:hAnsi="Symbol"/>
      </w:rPr>
    </w:lvl>
  </w:abstractNum>
  <w:abstractNum w:abstractNumId="130" w15:restartNumberingAfterBreak="0">
    <w:nsid w:val="4DF912AB"/>
    <w:multiLevelType w:val="multilevel"/>
    <w:tmpl w:val="DB12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E5564EE"/>
    <w:multiLevelType w:val="hybridMultilevel"/>
    <w:tmpl w:val="1B4C9448"/>
    <w:lvl w:ilvl="0" w:tplc="FFFFFFFF">
      <w:start w:val="1"/>
      <w:numFmt w:val="decimal"/>
      <w:lvlText w:val="%1."/>
      <w:lvlJc w:val="left"/>
      <w:pPr>
        <w:ind w:left="502" w:hanging="360"/>
      </w:pPr>
    </w:lvl>
    <w:lvl w:ilvl="1" w:tplc="0415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4F5D6AF0"/>
    <w:multiLevelType w:val="hybridMultilevel"/>
    <w:tmpl w:val="74043C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5069068D"/>
    <w:multiLevelType w:val="hybridMultilevel"/>
    <w:tmpl w:val="0792AA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511F6417"/>
    <w:multiLevelType w:val="hybridMultilevel"/>
    <w:tmpl w:val="1B1C5D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52FC487A"/>
    <w:multiLevelType w:val="hybridMultilevel"/>
    <w:tmpl w:val="4F9462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5377358B"/>
    <w:multiLevelType w:val="multilevel"/>
    <w:tmpl w:val="71F896F4"/>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7" w15:restartNumberingAfterBreak="0">
    <w:nsid w:val="547669ED"/>
    <w:multiLevelType w:val="multilevel"/>
    <w:tmpl w:val="CDF4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64B4C13"/>
    <w:multiLevelType w:val="hybridMultilevel"/>
    <w:tmpl w:val="7F4642E8"/>
    <w:lvl w:ilvl="0" w:tplc="3D44BD28">
      <w:start w:val="1"/>
      <w:numFmt w:val="bullet"/>
      <w:lvlText w:val=""/>
      <w:lvlJc w:val="left"/>
      <w:pPr>
        <w:ind w:left="720" w:hanging="360"/>
      </w:pPr>
      <w:rPr>
        <w:rFonts w:ascii="Symbol" w:hAnsi="Symbol"/>
      </w:rPr>
    </w:lvl>
    <w:lvl w:ilvl="1" w:tplc="532E89FA">
      <w:start w:val="1"/>
      <w:numFmt w:val="bullet"/>
      <w:lvlText w:val=""/>
      <w:lvlJc w:val="left"/>
      <w:pPr>
        <w:ind w:left="720" w:hanging="360"/>
      </w:pPr>
      <w:rPr>
        <w:rFonts w:ascii="Symbol" w:hAnsi="Symbol"/>
      </w:rPr>
    </w:lvl>
    <w:lvl w:ilvl="2" w:tplc="CB344338">
      <w:start w:val="1"/>
      <w:numFmt w:val="bullet"/>
      <w:lvlText w:val=""/>
      <w:lvlJc w:val="left"/>
      <w:pPr>
        <w:ind w:left="720" w:hanging="360"/>
      </w:pPr>
      <w:rPr>
        <w:rFonts w:ascii="Symbol" w:hAnsi="Symbol"/>
      </w:rPr>
    </w:lvl>
    <w:lvl w:ilvl="3" w:tplc="504A9B32">
      <w:start w:val="1"/>
      <w:numFmt w:val="bullet"/>
      <w:lvlText w:val=""/>
      <w:lvlJc w:val="left"/>
      <w:pPr>
        <w:ind w:left="720" w:hanging="360"/>
      </w:pPr>
      <w:rPr>
        <w:rFonts w:ascii="Symbol" w:hAnsi="Symbol"/>
      </w:rPr>
    </w:lvl>
    <w:lvl w:ilvl="4" w:tplc="339C6E4A">
      <w:start w:val="1"/>
      <w:numFmt w:val="bullet"/>
      <w:lvlText w:val=""/>
      <w:lvlJc w:val="left"/>
      <w:pPr>
        <w:ind w:left="720" w:hanging="360"/>
      </w:pPr>
      <w:rPr>
        <w:rFonts w:ascii="Symbol" w:hAnsi="Symbol"/>
      </w:rPr>
    </w:lvl>
    <w:lvl w:ilvl="5" w:tplc="96CC9284">
      <w:start w:val="1"/>
      <w:numFmt w:val="bullet"/>
      <w:lvlText w:val=""/>
      <w:lvlJc w:val="left"/>
      <w:pPr>
        <w:ind w:left="720" w:hanging="360"/>
      </w:pPr>
      <w:rPr>
        <w:rFonts w:ascii="Symbol" w:hAnsi="Symbol"/>
      </w:rPr>
    </w:lvl>
    <w:lvl w:ilvl="6" w:tplc="4E86BC1E">
      <w:start w:val="1"/>
      <w:numFmt w:val="bullet"/>
      <w:lvlText w:val=""/>
      <w:lvlJc w:val="left"/>
      <w:pPr>
        <w:ind w:left="720" w:hanging="360"/>
      </w:pPr>
      <w:rPr>
        <w:rFonts w:ascii="Symbol" w:hAnsi="Symbol"/>
      </w:rPr>
    </w:lvl>
    <w:lvl w:ilvl="7" w:tplc="3C144680">
      <w:start w:val="1"/>
      <w:numFmt w:val="bullet"/>
      <w:lvlText w:val=""/>
      <w:lvlJc w:val="left"/>
      <w:pPr>
        <w:ind w:left="720" w:hanging="360"/>
      </w:pPr>
      <w:rPr>
        <w:rFonts w:ascii="Symbol" w:hAnsi="Symbol"/>
      </w:rPr>
    </w:lvl>
    <w:lvl w:ilvl="8" w:tplc="25885844">
      <w:start w:val="1"/>
      <w:numFmt w:val="bullet"/>
      <w:lvlText w:val=""/>
      <w:lvlJc w:val="left"/>
      <w:pPr>
        <w:ind w:left="720" w:hanging="360"/>
      </w:pPr>
      <w:rPr>
        <w:rFonts w:ascii="Symbol" w:hAnsi="Symbol"/>
      </w:rPr>
    </w:lvl>
  </w:abstractNum>
  <w:abstractNum w:abstractNumId="139" w15:restartNumberingAfterBreak="0">
    <w:nsid w:val="56C63E0A"/>
    <w:multiLevelType w:val="hybridMultilevel"/>
    <w:tmpl w:val="ABE274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5792376F"/>
    <w:multiLevelType w:val="hybridMultilevel"/>
    <w:tmpl w:val="8EF6F8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57E06922"/>
    <w:multiLevelType w:val="multilevel"/>
    <w:tmpl w:val="143A3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8450B08"/>
    <w:multiLevelType w:val="hybridMultilevel"/>
    <w:tmpl w:val="C96EF4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59B71A90"/>
    <w:multiLevelType w:val="hybridMultilevel"/>
    <w:tmpl w:val="5E241C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59E3315E"/>
    <w:multiLevelType w:val="hybridMultilevel"/>
    <w:tmpl w:val="57FCBAD0"/>
    <w:lvl w:ilvl="0" w:tplc="4328B8B2">
      <w:start w:val="1"/>
      <w:numFmt w:val="bullet"/>
      <w:lvlText w:val=""/>
      <w:lvlJc w:val="left"/>
      <w:pPr>
        <w:ind w:left="720" w:hanging="360"/>
      </w:pPr>
      <w:rPr>
        <w:rFonts w:ascii="Symbol" w:hAnsi="Symbol"/>
      </w:rPr>
    </w:lvl>
    <w:lvl w:ilvl="1" w:tplc="2BACC464">
      <w:start w:val="1"/>
      <w:numFmt w:val="bullet"/>
      <w:lvlText w:val=""/>
      <w:lvlJc w:val="left"/>
      <w:pPr>
        <w:ind w:left="720" w:hanging="360"/>
      </w:pPr>
      <w:rPr>
        <w:rFonts w:ascii="Symbol" w:hAnsi="Symbol"/>
      </w:rPr>
    </w:lvl>
    <w:lvl w:ilvl="2" w:tplc="C53646D4">
      <w:start w:val="1"/>
      <w:numFmt w:val="bullet"/>
      <w:lvlText w:val=""/>
      <w:lvlJc w:val="left"/>
      <w:pPr>
        <w:ind w:left="720" w:hanging="360"/>
      </w:pPr>
      <w:rPr>
        <w:rFonts w:ascii="Symbol" w:hAnsi="Symbol"/>
      </w:rPr>
    </w:lvl>
    <w:lvl w:ilvl="3" w:tplc="ABE865DA">
      <w:start w:val="1"/>
      <w:numFmt w:val="bullet"/>
      <w:lvlText w:val=""/>
      <w:lvlJc w:val="left"/>
      <w:pPr>
        <w:ind w:left="720" w:hanging="360"/>
      </w:pPr>
      <w:rPr>
        <w:rFonts w:ascii="Symbol" w:hAnsi="Symbol"/>
      </w:rPr>
    </w:lvl>
    <w:lvl w:ilvl="4" w:tplc="B76645CC">
      <w:start w:val="1"/>
      <w:numFmt w:val="bullet"/>
      <w:lvlText w:val=""/>
      <w:lvlJc w:val="left"/>
      <w:pPr>
        <w:ind w:left="720" w:hanging="360"/>
      </w:pPr>
      <w:rPr>
        <w:rFonts w:ascii="Symbol" w:hAnsi="Symbol"/>
      </w:rPr>
    </w:lvl>
    <w:lvl w:ilvl="5" w:tplc="2892D7FA">
      <w:start w:val="1"/>
      <w:numFmt w:val="bullet"/>
      <w:lvlText w:val=""/>
      <w:lvlJc w:val="left"/>
      <w:pPr>
        <w:ind w:left="720" w:hanging="360"/>
      </w:pPr>
      <w:rPr>
        <w:rFonts w:ascii="Symbol" w:hAnsi="Symbol"/>
      </w:rPr>
    </w:lvl>
    <w:lvl w:ilvl="6" w:tplc="2B909030">
      <w:start w:val="1"/>
      <w:numFmt w:val="bullet"/>
      <w:lvlText w:val=""/>
      <w:lvlJc w:val="left"/>
      <w:pPr>
        <w:ind w:left="720" w:hanging="360"/>
      </w:pPr>
      <w:rPr>
        <w:rFonts w:ascii="Symbol" w:hAnsi="Symbol"/>
      </w:rPr>
    </w:lvl>
    <w:lvl w:ilvl="7" w:tplc="F2B49962">
      <w:start w:val="1"/>
      <w:numFmt w:val="bullet"/>
      <w:lvlText w:val=""/>
      <w:lvlJc w:val="left"/>
      <w:pPr>
        <w:ind w:left="720" w:hanging="360"/>
      </w:pPr>
      <w:rPr>
        <w:rFonts w:ascii="Symbol" w:hAnsi="Symbol"/>
      </w:rPr>
    </w:lvl>
    <w:lvl w:ilvl="8" w:tplc="BF9E8188">
      <w:start w:val="1"/>
      <w:numFmt w:val="bullet"/>
      <w:lvlText w:val=""/>
      <w:lvlJc w:val="left"/>
      <w:pPr>
        <w:ind w:left="720" w:hanging="360"/>
      </w:pPr>
      <w:rPr>
        <w:rFonts w:ascii="Symbol" w:hAnsi="Symbol"/>
      </w:rPr>
    </w:lvl>
  </w:abstractNum>
  <w:abstractNum w:abstractNumId="145" w15:restartNumberingAfterBreak="0">
    <w:nsid w:val="59EB5F8C"/>
    <w:multiLevelType w:val="multilevel"/>
    <w:tmpl w:val="89A4C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A0839D2"/>
    <w:multiLevelType w:val="multilevel"/>
    <w:tmpl w:val="E01E6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A1C2EED"/>
    <w:multiLevelType w:val="hybridMultilevel"/>
    <w:tmpl w:val="DBEC84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5A897D19"/>
    <w:multiLevelType w:val="hybridMultilevel"/>
    <w:tmpl w:val="D7847C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5ADB4575"/>
    <w:multiLevelType w:val="hybridMultilevel"/>
    <w:tmpl w:val="A80E9470"/>
    <w:lvl w:ilvl="0" w:tplc="F3F0C70E">
      <w:start w:val="1"/>
      <w:numFmt w:val="bullet"/>
      <w:lvlText w:val=""/>
      <w:lvlJc w:val="left"/>
      <w:pPr>
        <w:ind w:left="1420" w:hanging="360"/>
      </w:pPr>
      <w:rPr>
        <w:rFonts w:ascii="Symbol" w:hAnsi="Symbol"/>
      </w:rPr>
    </w:lvl>
    <w:lvl w:ilvl="1" w:tplc="E80007B2">
      <w:start w:val="1"/>
      <w:numFmt w:val="bullet"/>
      <w:lvlText w:val=""/>
      <w:lvlJc w:val="left"/>
      <w:pPr>
        <w:ind w:left="1420" w:hanging="360"/>
      </w:pPr>
      <w:rPr>
        <w:rFonts w:ascii="Symbol" w:hAnsi="Symbol"/>
      </w:rPr>
    </w:lvl>
    <w:lvl w:ilvl="2" w:tplc="9C1EAB1E">
      <w:start w:val="1"/>
      <w:numFmt w:val="bullet"/>
      <w:lvlText w:val=""/>
      <w:lvlJc w:val="left"/>
      <w:pPr>
        <w:ind w:left="1420" w:hanging="360"/>
      </w:pPr>
      <w:rPr>
        <w:rFonts w:ascii="Symbol" w:hAnsi="Symbol"/>
      </w:rPr>
    </w:lvl>
    <w:lvl w:ilvl="3" w:tplc="2990C614">
      <w:start w:val="1"/>
      <w:numFmt w:val="bullet"/>
      <w:lvlText w:val=""/>
      <w:lvlJc w:val="left"/>
      <w:pPr>
        <w:ind w:left="1420" w:hanging="360"/>
      </w:pPr>
      <w:rPr>
        <w:rFonts w:ascii="Symbol" w:hAnsi="Symbol"/>
      </w:rPr>
    </w:lvl>
    <w:lvl w:ilvl="4" w:tplc="836EA63A">
      <w:start w:val="1"/>
      <w:numFmt w:val="bullet"/>
      <w:lvlText w:val=""/>
      <w:lvlJc w:val="left"/>
      <w:pPr>
        <w:ind w:left="1420" w:hanging="360"/>
      </w:pPr>
      <w:rPr>
        <w:rFonts w:ascii="Symbol" w:hAnsi="Symbol"/>
      </w:rPr>
    </w:lvl>
    <w:lvl w:ilvl="5" w:tplc="693C84D0">
      <w:start w:val="1"/>
      <w:numFmt w:val="bullet"/>
      <w:lvlText w:val=""/>
      <w:lvlJc w:val="left"/>
      <w:pPr>
        <w:ind w:left="1420" w:hanging="360"/>
      </w:pPr>
      <w:rPr>
        <w:rFonts w:ascii="Symbol" w:hAnsi="Symbol"/>
      </w:rPr>
    </w:lvl>
    <w:lvl w:ilvl="6" w:tplc="BCA0BD96">
      <w:start w:val="1"/>
      <w:numFmt w:val="bullet"/>
      <w:lvlText w:val=""/>
      <w:lvlJc w:val="left"/>
      <w:pPr>
        <w:ind w:left="1420" w:hanging="360"/>
      </w:pPr>
      <w:rPr>
        <w:rFonts w:ascii="Symbol" w:hAnsi="Symbol"/>
      </w:rPr>
    </w:lvl>
    <w:lvl w:ilvl="7" w:tplc="932689B0">
      <w:start w:val="1"/>
      <w:numFmt w:val="bullet"/>
      <w:lvlText w:val=""/>
      <w:lvlJc w:val="left"/>
      <w:pPr>
        <w:ind w:left="1420" w:hanging="360"/>
      </w:pPr>
      <w:rPr>
        <w:rFonts w:ascii="Symbol" w:hAnsi="Symbol"/>
      </w:rPr>
    </w:lvl>
    <w:lvl w:ilvl="8" w:tplc="B1F46B7E">
      <w:start w:val="1"/>
      <w:numFmt w:val="bullet"/>
      <w:lvlText w:val=""/>
      <w:lvlJc w:val="left"/>
      <w:pPr>
        <w:ind w:left="1420" w:hanging="360"/>
      </w:pPr>
      <w:rPr>
        <w:rFonts w:ascii="Symbol" w:hAnsi="Symbol"/>
      </w:rPr>
    </w:lvl>
  </w:abstractNum>
  <w:abstractNum w:abstractNumId="150" w15:restartNumberingAfterBreak="0">
    <w:nsid w:val="5B546740"/>
    <w:multiLevelType w:val="hybridMultilevel"/>
    <w:tmpl w:val="BA726056"/>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5EAE75AD"/>
    <w:multiLevelType w:val="hybridMultilevel"/>
    <w:tmpl w:val="6E1811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5F2C7332"/>
    <w:multiLevelType w:val="multilevel"/>
    <w:tmpl w:val="116E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1261C1"/>
    <w:multiLevelType w:val="hybridMultilevel"/>
    <w:tmpl w:val="3E500F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60945157"/>
    <w:multiLevelType w:val="hybridMultilevel"/>
    <w:tmpl w:val="6090DB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6108355D"/>
    <w:multiLevelType w:val="hybridMultilevel"/>
    <w:tmpl w:val="B88680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61890948"/>
    <w:multiLevelType w:val="multilevel"/>
    <w:tmpl w:val="81E0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1FC598D"/>
    <w:multiLevelType w:val="multilevel"/>
    <w:tmpl w:val="79F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253685E"/>
    <w:multiLevelType w:val="hybridMultilevel"/>
    <w:tmpl w:val="42145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63E05712"/>
    <w:multiLevelType w:val="multilevel"/>
    <w:tmpl w:val="20CC8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646138C3"/>
    <w:multiLevelType w:val="hybridMultilevel"/>
    <w:tmpl w:val="B5BA58D6"/>
    <w:lvl w:ilvl="0" w:tplc="89F4BCAA">
      <w:start w:val="1"/>
      <w:numFmt w:val="bullet"/>
      <w:lvlText w:val=""/>
      <w:lvlJc w:val="left"/>
      <w:pPr>
        <w:ind w:left="720" w:hanging="360"/>
      </w:pPr>
      <w:rPr>
        <w:rFonts w:ascii="Symbol" w:hAnsi="Symbol"/>
      </w:rPr>
    </w:lvl>
    <w:lvl w:ilvl="1" w:tplc="3CBC8C0C">
      <w:start w:val="1"/>
      <w:numFmt w:val="bullet"/>
      <w:lvlText w:val=""/>
      <w:lvlJc w:val="left"/>
      <w:pPr>
        <w:ind w:left="720" w:hanging="360"/>
      </w:pPr>
      <w:rPr>
        <w:rFonts w:ascii="Symbol" w:hAnsi="Symbol"/>
      </w:rPr>
    </w:lvl>
    <w:lvl w:ilvl="2" w:tplc="15641646">
      <w:start w:val="1"/>
      <w:numFmt w:val="bullet"/>
      <w:lvlText w:val=""/>
      <w:lvlJc w:val="left"/>
      <w:pPr>
        <w:ind w:left="720" w:hanging="360"/>
      </w:pPr>
      <w:rPr>
        <w:rFonts w:ascii="Symbol" w:hAnsi="Symbol"/>
      </w:rPr>
    </w:lvl>
    <w:lvl w:ilvl="3" w:tplc="C58E7224">
      <w:start w:val="1"/>
      <w:numFmt w:val="bullet"/>
      <w:lvlText w:val=""/>
      <w:lvlJc w:val="left"/>
      <w:pPr>
        <w:ind w:left="720" w:hanging="360"/>
      </w:pPr>
      <w:rPr>
        <w:rFonts w:ascii="Symbol" w:hAnsi="Symbol"/>
      </w:rPr>
    </w:lvl>
    <w:lvl w:ilvl="4" w:tplc="53C8764E">
      <w:start w:val="1"/>
      <w:numFmt w:val="bullet"/>
      <w:lvlText w:val=""/>
      <w:lvlJc w:val="left"/>
      <w:pPr>
        <w:ind w:left="720" w:hanging="360"/>
      </w:pPr>
      <w:rPr>
        <w:rFonts w:ascii="Symbol" w:hAnsi="Symbol"/>
      </w:rPr>
    </w:lvl>
    <w:lvl w:ilvl="5" w:tplc="FF420D1A">
      <w:start w:val="1"/>
      <w:numFmt w:val="bullet"/>
      <w:lvlText w:val=""/>
      <w:lvlJc w:val="left"/>
      <w:pPr>
        <w:ind w:left="720" w:hanging="360"/>
      </w:pPr>
      <w:rPr>
        <w:rFonts w:ascii="Symbol" w:hAnsi="Symbol"/>
      </w:rPr>
    </w:lvl>
    <w:lvl w:ilvl="6" w:tplc="07DE0C8C">
      <w:start w:val="1"/>
      <w:numFmt w:val="bullet"/>
      <w:lvlText w:val=""/>
      <w:lvlJc w:val="left"/>
      <w:pPr>
        <w:ind w:left="720" w:hanging="360"/>
      </w:pPr>
      <w:rPr>
        <w:rFonts w:ascii="Symbol" w:hAnsi="Symbol"/>
      </w:rPr>
    </w:lvl>
    <w:lvl w:ilvl="7" w:tplc="D1BE14EC">
      <w:start w:val="1"/>
      <w:numFmt w:val="bullet"/>
      <w:lvlText w:val=""/>
      <w:lvlJc w:val="left"/>
      <w:pPr>
        <w:ind w:left="720" w:hanging="360"/>
      </w:pPr>
      <w:rPr>
        <w:rFonts w:ascii="Symbol" w:hAnsi="Symbol"/>
      </w:rPr>
    </w:lvl>
    <w:lvl w:ilvl="8" w:tplc="FCDC1EEE">
      <w:start w:val="1"/>
      <w:numFmt w:val="bullet"/>
      <w:lvlText w:val=""/>
      <w:lvlJc w:val="left"/>
      <w:pPr>
        <w:ind w:left="720" w:hanging="360"/>
      </w:pPr>
      <w:rPr>
        <w:rFonts w:ascii="Symbol" w:hAnsi="Symbol"/>
      </w:rPr>
    </w:lvl>
  </w:abstractNum>
  <w:abstractNum w:abstractNumId="161" w15:restartNumberingAfterBreak="0">
    <w:nsid w:val="65CA44CE"/>
    <w:multiLevelType w:val="hybridMultilevel"/>
    <w:tmpl w:val="A4CE0B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65FD5F92"/>
    <w:multiLevelType w:val="multilevel"/>
    <w:tmpl w:val="7BD0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7612F14"/>
    <w:multiLevelType w:val="hybridMultilevel"/>
    <w:tmpl w:val="B87E61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67B30C81"/>
    <w:multiLevelType w:val="hybridMultilevel"/>
    <w:tmpl w:val="EABAA9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15:restartNumberingAfterBreak="0">
    <w:nsid w:val="68042A97"/>
    <w:multiLevelType w:val="multilevel"/>
    <w:tmpl w:val="1AC0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86956EA"/>
    <w:multiLevelType w:val="hybridMultilevel"/>
    <w:tmpl w:val="115C5D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6A0107BC"/>
    <w:multiLevelType w:val="hybridMultilevel"/>
    <w:tmpl w:val="B54CA412"/>
    <w:lvl w:ilvl="0" w:tplc="B4106AEE">
      <w:start w:val="1"/>
      <w:numFmt w:val="bullet"/>
      <w:lvlText w:val=""/>
      <w:lvlJc w:val="left"/>
      <w:pPr>
        <w:ind w:left="720" w:hanging="360"/>
      </w:pPr>
      <w:rPr>
        <w:rFonts w:ascii="Symbol" w:hAnsi="Symbol"/>
      </w:rPr>
    </w:lvl>
    <w:lvl w:ilvl="1" w:tplc="C20AAEC8">
      <w:start w:val="1"/>
      <w:numFmt w:val="bullet"/>
      <w:lvlText w:val=""/>
      <w:lvlJc w:val="left"/>
      <w:pPr>
        <w:ind w:left="720" w:hanging="360"/>
      </w:pPr>
      <w:rPr>
        <w:rFonts w:ascii="Symbol" w:hAnsi="Symbol"/>
      </w:rPr>
    </w:lvl>
    <w:lvl w:ilvl="2" w:tplc="CD8C2FCE">
      <w:start w:val="1"/>
      <w:numFmt w:val="bullet"/>
      <w:lvlText w:val=""/>
      <w:lvlJc w:val="left"/>
      <w:pPr>
        <w:ind w:left="720" w:hanging="360"/>
      </w:pPr>
      <w:rPr>
        <w:rFonts w:ascii="Symbol" w:hAnsi="Symbol"/>
      </w:rPr>
    </w:lvl>
    <w:lvl w:ilvl="3" w:tplc="542EFDFE">
      <w:start w:val="1"/>
      <w:numFmt w:val="bullet"/>
      <w:lvlText w:val=""/>
      <w:lvlJc w:val="left"/>
      <w:pPr>
        <w:ind w:left="720" w:hanging="360"/>
      </w:pPr>
      <w:rPr>
        <w:rFonts w:ascii="Symbol" w:hAnsi="Symbol"/>
      </w:rPr>
    </w:lvl>
    <w:lvl w:ilvl="4" w:tplc="AEBCEA9E">
      <w:start w:val="1"/>
      <w:numFmt w:val="bullet"/>
      <w:lvlText w:val=""/>
      <w:lvlJc w:val="left"/>
      <w:pPr>
        <w:ind w:left="720" w:hanging="360"/>
      </w:pPr>
      <w:rPr>
        <w:rFonts w:ascii="Symbol" w:hAnsi="Symbol"/>
      </w:rPr>
    </w:lvl>
    <w:lvl w:ilvl="5" w:tplc="727EC080">
      <w:start w:val="1"/>
      <w:numFmt w:val="bullet"/>
      <w:lvlText w:val=""/>
      <w:lvlJc w:val="left"/>
      <w:pPr>
        <w:ind w:left="720" w:hanging="360"/>
      </w:pPr>
      <w:rPr>
        <w:rFonts w:ascii="Symbol" w:hAnsi="Symbol"/>
      </w:rPr>
    </w:lvl>
    <w:lvl w:ilvl="6" w:tplc="9ADC6314">
      <w:start w:val="1"/>
      <w:numFmt w:val="bullet"/>
      <w:lvlText w:val=""/>
      <w:lvlJc w:val="left"/>
      <w:pPr>
        <w:ind w:left="720" w:hanging="360"/>
      </w:pPr>
      <w:rPr>
        <w:rFonts w:ascii="Symbol" w:hAnsi="Symbol"/>
      </w:rPr>
    </w:lvl>
    <w:lvl w:ilvl="7" w:tplc="6CAC9486">
      <w:start w:val="1"/>
      <w:numFmt w:val="bullet"/>
      <w:lvlText w:val=""/>
      <w:lvlJc w:val="left"/>
      <w:pPr>
        <w:ind w:left="720" w:hanging="360"/>
      </w:pPr>
      <w:rPr>
        <w:rFonts w:ascii="Symbol" w:hAnsi="Symbol"/>
      </w:rPr>
    </w:lvl>
    <w:lvl w:ilvl="8" w:tplc="487C30AA">
      <w:start w:val="1"/>
      <w:numFmt w:val="bullet"/>
      <w:lvlText w:val=""/>
      <w:lvlJc w:val="left"/>
      <w:pPr>
        <w:ind w:left="720" w:hanging="360"/>
      </w:pPr>
      <w:rPr>
        <w:rFonts w:ascii="Symbol" w:hAnsi="Symbol"/>
      </w:rPr>
    </w:lvl>
  </w:abstractNum>
  <w:abstractNum w:abstractNumId="168" w15:restartNumberingAfterBreak="0">
    <w:nsid w:val="6A1D1EBA"/>
    <w:multiLevelType w:val="multilevel"/>
    <w:tmpl w:val="ED32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AD83BDD"/>
    <w:multiLevelType w:val="hybridMultilevel"/>
    <w:tmpl w:val="BEA0B6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6AF21DAF"/>
    <w:multiLevelType w:val="hybridMultilevel"/>
    <w:tmpl w:val="EAEAA2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6C704233"/>
    <w:multiLevelType w:val="hybridMultilevel"/>
    <w:tmpl w:val="9B0A637E"/>
    <w:lvl w:ilvl="0" w:tplc="5D84F6BC">
      <w:start w:val="1"/>
      <w:numFmt w:val="bullet"/>
      <w:lvlText w:val=""/>
      <w:lvlJc w:val="left"/>
      <w:pPr>
        <w:ind w:left="720" w:hanging="360"/>
      </w:pPr>
      <w:rPr>
        <w:rFonts w:ascii="Symbol" w:hAnsi="Symbol"/>
      </w:rPr>
    </w:lvl>
    <w:lvl w:ilvl="1" w:tplc="1A42D640">
      <w:start w:val="1"/>
      <w:numFmt w:val="bullet"/>
      <w:lvlText w:val=""/>
      <w:lvlJc w:val="left"/>
      <w:pPr>
        <w:ind w:left="720" w:hanging="360"/>
      </w:pPr>
      <w:rPr>
        <w:rFonts w:ascii="Symbol" w:hAnsi="Symbol"/>
      </w:rPr>
    </w:lvl>
    <w:lvl w:ilvl="2" w:tplc="152A553A">
      <w:start w:val="1"/>
      <w:numFmt w:val="bullet"/>
      <w:lvlText w:val=""/>
      <w:lvlJc w:val="left"/>
      <w:pPr>
        <w:ind w:left="720" w:hanging="360"/>
      </w:pPr>
      <w:rPr>
        <w:rFonts w:ascii="Symbol" w:hAnsi="Symbol"/>
      </w:rPr>
    </w:lvl>
    <w:lvl w:ilvl="3" w:tplc="2AD6D1C8">
      <w:start w:val="1"/>
      <w:numFmt w:val="bullet"/>
      <w:lvlText w:val=""/>
      <w:lvlJc w:val="left"/>
      <w:pPr>
        <w:ind w:left="720" w:hanging="360"/>
      </w:pPr>
      <w:rPr>
        <w:rFonts w:ascii="Symbol" w:hAnsi="Symbol"/>
      </w:rPr>
    </w:lvl>
    <w:lvl w:ilvl="4" w:tplc="90B87A20">
      <w:start w:val="1"/>
      <w:numFmt w:val="bullet"/>
      <w:lvlText w:val=""/>
      <w:lvlJc w:val="left"/>
      <w:pPr>
        <w:ind w:left="720" w:hanging="360"/>
      </w:pPr>
      <w:rPr>
        <w:rFonts w:ascii="Symbol" w:hAnsi="Symbol"/>
      </w:rPr>
    </w:lvl>
    <w:lvl w:ilvl="5" w:tplc="C11AAB5C">
      <w:start w:val="1"/>
      <w:numFmt w:val="bullet"/>
      <w:lvlText w:val=""/>
      <w:lvlJc w:val="left"/>
      <w:pPr>
        <w:ind w:left="720" w:hanging="360"/>
      </w:pPr>
      <w:rPr>
        <w:rFonts w:ascii="Symbol" w:hAnsi="Symbol"/>
      </w:rPr>
    </w:lvl>
    <w:lvl w:ilvl="6" w:tplc="55CE3A60">
      <w:start w:val="1"/>
      <w:numFmt w:val="bullet"/>
      <w:lvlText w:val=""/>
      <w:lvlJc w:val="left"/>
      <w:pPr>
        <w:ind w:left="720" w:hanging="360"/>
      </w:pPr>
      <w:rPr>
        <w:rFonts w:ascii="Symbol" w:hAnsi="Symbol"/>
      </w:rPr>
    </w:lvl>
    <w:lvl w:ilvl="7" w:tplc="C2688860">
      <w:start w:val="1"/>
      <w:numFmt w:val="bullet"/>
      <w:lvlText w:val=""/>
      <w:lvlJc w:val="left"/>
      <w:pPr>
        <w:ind w:left="720" w:hanging="360"/>
      </w:pPr>
      <w:rPr>
        <w:rFonts w:ascii="Symbol" w:hAnsi="Symbol"/>
      </w:rPr>
    </w:lvl>
    <w:lvl w:ilvl="8" w:tplc="4C502CE8">
      <w:start w:val="1"/>
      <w:numFmt w:val="bullet"/>
      <w:lvlText w:val=""/>
      <w:lvlJc w:val="left"/>
      <w:pPr>
        <w:ind w:left="720" w:hanging="360"/>
      </w:pPr>
      <w:rPr>
        <w:rFonts w:ascii="Symbol" w:hAnsi="Symbol"/>
      </w:rPr>
    </w:lvl>
  </w:abstractNum>
  <w:abstractNum w:abstractNumId="172" w15:restartNumberingAfterBreak="0">
    <w:nsid w:val="6D4E29B9"/>
    <w:multiLevelType w:val="hybridMultilevel"/>
    <w:tmpl w:val="B172D4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6FD47274"/>
    <w:multiLevelType w:val="hybridMultilevel"/>
    <w:tmpl w:val="4FD645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70802820"/>
    <w:multiLevelType w:val="multilevel"/>
    <w:tmpl w:val="1628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0925299"/>
    <w:multiLevelType w:val="multilevel"/>
    <w:tmpl w:val="0415001D"/>
    <w:styleLink w:val="Biecalista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6" w15:restartNumberingAfterBreak="0">
    <w:nsid w:val="70DB41FC"/>
    <w:multiLevelType w:val="multilevel"/>
    <w:tmpl w:val="322C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12B5FC3"/>
    <w:multiLevelType w:val="hybridMultilevel"/>
    <w:tmpl w:val="2594F2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713672C9"/>
    <w:multiLevelType w:val="hybridMultilevel"/>
    <w:tmpl w:val="B8DC58E8"/>
    <w:lvl w:ilvl="0" w:tplc="04150017">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9" w15:restartNumberingAfterBreak="0">
    <w:nsid w:val="72615292"/>
    <w:multiLevelType w:val="hybridMultilevel"/>
    <w:tmpl w:val="F508E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72ED4575"/>
    <w:multiLevelType w:val="multilevel"/>
    <w:tmpl w:val="DECC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3085A3B"/>
    <w:multiLevelType w:val="multilevel"/>
    <w:tmpl w:val="9636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55B6B6B"/>
    <w:multiLevelType w:val="hybridMultilevel"/>
    <w:tmpl w:val="528ADD0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3" w15:restartNumberingAfterBreak="0">
    <w:nsid w:val="75C72026"/>
    <w:multiLevelType w:val="multilevel"/>
    <w:tmpl w:val="8AA6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68063B1"/>
    <w:multiLevelType w:val="hybridMultilevel"/>
    <w:tmpl w:val="98BCD1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76823A2E"/>
    <w:multiLevelType w:val="hybridMultilevel"/>
    <w:tmpl w:val="7990E5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77FA75DE"/>
    <w:multiLevelType w:val="hybridMultilevel"/>
    <w:tmpl w:val="4DFAC310"/>
    <w:lvl w:ilvl="0" w:tplc="CAF808BC">
      <w:start w:val="1"/>
      <w:numFmt w:val="bullet"/>
      <w:lvlText w:val=""/>
      <w:lvlJc w:val="left"/>
      <w:pPr>
        <w:ind w:left="720" w:hanging="360"/>
      </w:pPr>
      <w:rPr>
        <w:rFonts w:ascii="Symbol" w:hAnsi="Symbol"/>
      </w:rPr>
    </w:lvl>
    <w:lvl w:ilvl="1" w:tplc="5A562AAA">
      <w:start w:val="1"/>
      <w:numFmt w:val="bullet"/>
      <w:lvlText w:val=""/>
      <w:lvlJc w:val="left"/>
      <w:pPr>
        <w:ind w:left="720" w:hanging="360"/>
      </w:pPr>
      <w:rPr>
        <w:rFonts w:ascii="Symbol" w:hAnsi="Symbol"/>
      </w:rPr>
    </w:lvl>
    <w:lvl w:ilvl="2" w:tplc="436AA230">
      <w:start w:val="1"/>
      <w:numFmt w:val="bullet"/>
      <w:lvlText w:val=""/>
      <w:lvlJc w:val="left"/>
      <w:pPr>
        <w:ind w:left="720" w:hanging="360"/>
      </w:pPr>
      <w:rPr>
        <w:rFonts w:ascii="Symbol" w:hAnsi="Symbol"/>
      </w:rPr>
    </w:lvl>
    <w:lvl w:ilvl="3" w:tplc="9C70F588">
      <w:start w:val="1"/>
      <w:numFmt w:val="bullet"/>
      <w:lvlText w:val=""/>
      <w:lvlJc w:val="left"/>
      <w:pPr>
        <w:ind w:left="720" w:hanging="360"/>
      </w:pPr>
      <w:rPr>
        <w:rFonts w:ascii="Symbol" w:hAnsi="Symbol"/>
      </w:rPr>
    </w:lvl>
    <w:lvl w:ilvl="4" w:tplc="ECF6383E">
      <w:start w:val="1"/>
      <w:numFmt w:val="bullet"/>
      <w:lvlText w:val=""/>
      <w:lvlJc w:val="left"/>
      <w:pPr>
        <w:ind w:left="720" w:hanging="360"/>
      </w:pPr>
      <w:rPr>
        <w:rFonts w:ascii="Symbol" w:hAnsi="Symbol"/>
      </w:rPr>
    </w:lvl>
    <w:lvl w:ilvl="5" w:tplc="2EAA810C">
      <w:start w:val="1"/>
      <w:numFmt w:val="bullet"/>
      <w:lvlText w:val=""/>
      <w:lvlJc w:val="left"/>
      <w:pPr>
        <w:ind w:left="720" w:hanging="360"/>
      </w:pPr>
      <w:rPr>
        <w:rFonts w:ascii="Symbol" w:hAnsi="Symbol"/>
      </w:rPr>
    </w:lvl>
    <w:lvl w:ilvl="6" w:tplc="34FCF882">
      <w:start w:val="1"/>
      <w:numFmt w:val="bullet"/>
      <w:lvlText w:val=""/>
      <w:lvlJc w:val="left"/>
      <w:pPr>
        <w:ind w:left="720" w:hanging="360"/>
      </w:pPr>
      <w:rPr>
        <w:rFonts w:ascii="Symbol" w:hAnsi="Symbol"/>
      </w:rPr>
    </w:lvl>
    <w:lvl w:ilvl="7" w:tplc="527CB62C">
      <w:start w:val="1"/>
      <w:numFmt w:val="bullet"/>
      <w:lvlText w:val=""/>
      <w:lvlJc w:val="left"/>
      <w:pPr>
        <w:ind w:left="720" w:hanging="360"/>
      </w:pPr>
      <w:rPr>
        <w:rFonts w:ascii="Symbol" w:hAnsi="Symbol"/>
      </w:rPr>
    </w:lvl>
    <w:lvl w:ilvl="8" w:tplc="4F8AEB1C">
      <w:start w:val="1"/>
      <w:numFmt w:val="bullet"/>
      <w:lvlText w:val=""/>
      <w:lvlJc w:val="left"/>
      <w:pPr>
        <w:ind w:left="720" w:hanging="360"/>
      </w:pPr>
      <w:rPr>
        <w:rFonts w:ascii="Symbol" w:hAnsi="Symbol"/>
      </w:rPr>
    </w:lvl>
  </w:abstractNum>
  <w:abstractNum w:abstractNumId="187" w15:restartNumberingAfterBreak="0">
    <w:nsid w:val="781918DF"/>
    <w:multiLevelType w:val="multilevel"/>
    <w:tmpl w:val="B7C2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88A0CEA"/>
    <w:multiLevelType w:val="hybridMultilevel"/>
    <w:tmpl w:val="56880F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79E51C1F"/>
    <w:multiLevelType w:val="multilevel"/>
    <w:tmpl w:val="F018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A1E16CE"/>
    <w:multiLevelType w:val="hybridMultilevel"/>
    <w:tmpl w:val="1AA695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7B1F230F"/>
    <w:multiLevelType w:val="hybridMultilevel"/>
    <w:tmpl w:val="7E1EDEFC"/>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15:restartNumberingAfterBreak="0">
    <w:nsid w:val="7B7D4A61"/>
    <w:multiLevelType w:val="hybridMultilevel"/>
    <w:tmpl w:val="3DEE2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3" w15:restartNumberingAfterBreak="0">
    <w:nsid w:val="7C69166B"/>
    <w:multiLevelType w:val="hybridMultilevel"/>
    <w:tmpl w:val="5A6A0476"/>
    <w:lvl w:ilvl="0" w:tplc="787EFF24">
      <w:start w:val="1"/>
      <w:numFmt w:val="bullet"/>
      <w:lvlText w:val=""/>
      <w:lvlJc w:val="left"/>
      <w:pPr>
        <w:ind w:left="720" w:hanging="360"/>
      </w:pPr>
      <w:rPr>
        <w:rFonts w:ascii="Symbol" w:hAnsi="Symbol"/>
      </w:rPr>
    </w:lvl>
    <w:lvl w:ilvl="1" w:tplc="BFB662CE">
      <w:start w:val="1"/>
      <w:numFmt w:val="bullet"/>
      <w:lvlText w:val=""/>
      <w:lvlJc w:val="left"/>
      <w:pPr>
        <w:ind w:left="720" w:hanging="360"/>
      </w:pPr>
      <w:rPr>
        <w:rFonts w:ascii="Symbol" w:hAnsi="Symbol"/>
      </w:rPr>
    </w:lvl>
    <w:lvl w:ilvl="2" w:tplc="10D2C8F0">
      <w:start w:val="1"/>
      <w:numFmt w:val="bullet"/>
      <w:lvlText w:val=""/>
      <w:lvlJc w:val="left"/>
      <w:pPr>
        <w:ind w:left="720" w:hanging="360"/>
      </w:pPr>
      <w:rPr>
        <w:rFonts w:ascii="Symbol" w:hAnsi="Symbol"/>
      </w:rPr>
    </w:lvl>
    <w:lvl w:ilvl="3" w:tplc="2708C03E">
      <w:start w:val="1"/>
      <w:numFmt w:val="bullet"/>
      <w:lvlText w:val=""/>
      <w:lvlJc w:val="left"/>
      <w:pPr>
        <w:ind w:left="720" w:hanging="360"/>
      </w:pPr>
      <w:rPr>
        <w:rFonts w:ascii="Symbol" w:hAnsi="Symbol"/>
      </w:rPr>
    </w:lvl>
    <w:lvl w:ilvl="4" w:tplc="AC4EDD90">
      <w:start w:val="1"/>
      <w:numFmt w:val="bullet"/>
      <w:lvlText w:val=""/>
      <w:lvlJc w:val="left"/>
      <w:pPr>
        <w:ind w:left="720" w:hanging="360"/>
      </w:pPr>
      <w:rPr>
        <w:rFonts w:ascii="Symbol" w:hAnsi="Symbol"/>
      </w:rPr>
    </w:lvl>
    <w:lvl w:ilvl="5" w:tplc="65DAD15E">
      <w:start w:val="1"/>
      <w:numFmt w:val="bullet"/>
      <w:lvlText w:val=""/>
      <w:lvlJc w:val="left"/>
      <w:pPr>
        <w:ind w:left="720" w:hanging="360"/>
      </w:pPr>
      <w:rPr>
        <w:rFonts w:ascii="Symbol" w:hAnsi="Symbol"/>
      </w:rPr>
    </w:lvl>
    <w:lvl w:ilvl="6" w:tplc="7BB8AA60">
      <w:start w:val="1"/>
      <w:numFmt w:val="bullet"/>
      <w:lvlText w:val=""/>
      <w:lvlJc w:val="left"/>
      <w:pPr>
        <w:ind w:left="720" w:hanging="360"/>
      </w:pPr>
      <w:rPr>
        <w:rFonts w:ascii="Symbol" w:hAnsi="Symbol"/>
      </w:rPr>
    </w:lvl>
    <w:lvl w:ilvl="7" w:tplc="9B0CA784">
      <w:start w:val="1"/>
      <w:numFmt w:val="bullet"/>
      <w:lvlText w:val=""/>
      <w:lvlJc w:val="left"/>
      <w:pPr>
        <w:ind w:left="720" w:hanging="360"/>
      </w:pPr>
      <w:rPr>
        <w:rFonts w:ascii="Symbol" w:hAnsi="Symbol"/>
      </w:rPr>
    </w:lvl>
    <w:lvl w:ilvl="8" w:tplc="DC043872">
      <w:start w:val="1"/>
      <w:numFmt w:val="bullet"/>
      <w:lvlText w:val=""/>
      <w:lvlJc w:val="left"/>
      <w:pPr>
        <w:ind w:left="720" w:hanging="360"/>
      </w:pPr>
      <w:rPr>
        <w:rFonts w:ascii="Symbol" w:hAnsi="Symbol"/>
      </w:rPr>
    </w:lvl>
  </w:abstractNum>
  <w:abstractNum w:abstractNumId="194" w15:restartNumberingAfterBreak="0">
    <w:nsid w:val="7D1F577F"/>
    <w:multiLevelType w:val="multilevel"/>
    <w:tmpl w:val="D994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F942FD1"/>
    <w:multiLevelType w:val="hybridMultilevel"/>
    <w:tmpl w:val="35929404"/>
    <w:lvl w:ilvl="0" w:tplc="CDDCEBEA">
      <w:start w:val="1"/>
      <w:numFmt w:val="bullet"/>
      <w:lvlText w:val=""/>
      <w:lvlJc w:val="left"/>
      <w:pPr>
        <w:ind w:left="720" w:hanging="360"/>
      </w:pPr>
      <w:rPr>
        <w:rFonts w:ascii="Symbol" w:hAnsi="Symbol"/>
      </w:rPr>
    </w:lvl>
    <w:lvl w:ilvl="1" w:tplc="294C8ED2">
      <w:start w:val="1"/>
      <w:numFmt w:val="bullet"/>
      <w:lvlText w:val=""/>
      <w:lvlJc w:val="left"/>
      <w:pPr>
        <w:ind w:left="720" w:hanging="360"/>
      </w:pPr>
      <w:rPr>
        <w:rFonts w:ascii="Symbol" w:hAnsi="Symbol"/>
      </w:rPr>
    </w:lvl>
    <w:lvl w:ilvl="2" w:tplc="84A07DA2">
      <w:start w:val="1"/>
      <w:numFmt w:val="bullet"/>
      <w:lvlText w:val=""/>
      <w:lvlJc w:val="left"/>
      <w:pPr>
        <w:ind w:left="720" w:hanging="360"/>
      </w:pPr>
      <w:rPr>
        <w:rFonts w:ascii="Symbol" w:hAnsi="Symbol"/>
      </w:rPr>
    </w:lvl>
    <w:lvl w:ilvl="3" w:tplc="39CE24EE">
      <w:start w:val="1"/>
      <w:numFmt w:val="bullet"/>
      <w:lvlText w:val=""/>
      <w:lvlJc w:val="left"/>
      <w:pPr>
        <w:ind w:left="720" w:hanging="360"/>
      </w:pPr>
      <w:rPr>
        <w:rFonts w:ascii="Symbol" w:hAnsi="Symbol"/>
      </w:rPr>
    </w:lvl>
    <w:lvl w:ilvl="4" w:tplc="347AAFB6">
      <w:start w:val="1"/>
      <w:numFmt w:val="bullet"/>
      <w:lvlText w:val=""/>
      <w:lvlJc w:val="left"/>
      <w:pPr>
        <w:ind w:left="720" w:hanging="360"/>
      </w:pPr>
      <w:rPr>
        <w:rFonts w:ascii="Symbol" w:hAnsi="Symbol"/>
      </w:rPr>
    </w:lvl>
    <w:lvl w:ilvl="5" w:tplc="8C60B07C">
      <w:start w:val="1"/>
      <w:numFmt w:val="bullet"/>
      <w:lvlText w:val=""/>
      <w:lvlJc w:val="left"/>
      <w:pPr>
        <w:ind w:left="720" w:hanging="360"/>
      </w:pPr>
      <w:rPr>
        <w:rFonts w:ascii="Symbol" w:hAnsi="Symbol"/>
      </w:rPr>
    </w:lvl>
    <w:lvl w:ilvl="6" w:tplc="F12A80C4">
      <w:start w:val="1"/>
      <w:numFmt w:val="bullet"/>
      <w:lvlText w:val=""/>
      <w:lvlJc w:val="left"/>
      <w:pPr>
        <w:ind w:left="720" w:hanging="360"/>
      </w:pPr>
      <w:rPr>
        <w:rFonts w:ascii="Symbol" w:hAnsi="Symbol"/>
      </w:rPr>
    </w:lvl>
    <w:lvl w:ilvl="7" w:tplc="6C30EB20">
      <w:start w:val="1"/>
      <w:numFmt w:val="bullet"/>
      <w:lvlText w:val=""/>
      <w:lvlJc w:val="left"/>
      <w:pPr>
        <w:ind w:left="720" w:hanging="360"/>
      </w:pPr>
      <w:rPr>
        <w:rFonts w:ascii="Symbol" w:hAnsi="Symbol"/>
      </w:rPr>
    </w:lvl>
    <w:lvl w:ilvl="8" w:tplc="D09CA756">
      <w:start w:val="1"/>
      <w:numFmt w:val="bullet"/>
      <w:lvlText w:val=""/>
      <w:lvlJc w:val="left"/>
      <w:pPr>
        <w:ind w:left="720" w:hanging="360"/>
      </w:pPr>
      <w:rPr>
        <w:rFonts w:ascii="Symbol" w:hAnsi="Symbol"/>
      </w:rPr>
    </w:lvl>
  </w:abstractNum>
  <w:abstractNum w:abstractNumId="196" w15:restartNumberingAfterBreak="0">
    <w:nsid w:val="7FEE203C"/>
    <w:multiLevelType w:val="hybridMultilevel"/>
    <w:tmpl w:val="8A74F278"/>
    <w:lvl w:ilvl="0" w:tplc="755CB8B6">
      <w:start w:val="1"/>
      <w:numFmt w:val="bullet"/>
      <w:lvlText w:val=""/>
      <w:lvlJc w:val="left"/>
      <w:pPr>
        <w:ind w:left="720" w:hanging="360"/>
      </w:pPr>
      <w:rPr>
        <w:rFonts w:ascii="Symbol" w:hAnsi="Symbol"/>
      </w:rPr>
    </w:lvl>
    <w:lvl w:ilvl="1" w:tplc="BBD803F2">
      <w:start w:val="1"/>
      <w:numFmt w:val="bullet"/>
      <w:lvlText w:val=""/>
      <w:lvlJc w:val="left"/>
      <w:pPr>
        <w:ind w:left="720" w:hanging="360"/>
      </w:pPr>
      <w:rPr>
        <w:rFonts w:ascii="Symbol" w:hAnsi="Symbol"/>
      </w:rPr>
    </w:lvl>
    <w:lvl w:ilvl="2" w:tplc="B73897BC">
      <w:start w:val="1"/>
      <w:numFmt w:val="bullet"/>
      <w:lvlText w:val=""/>
      <w:lvlJc w:val="left"/>
      <w:pPr>
        <w:ind w:left="720" w:hanging="360"/>
      </w:pPr>
      <w:rPr>
        <w:rFonts w:ascii="Symbol" w:hAnsi="Symbol"/>
      </w:rPr>
    </w:lvl>
    <w:lvl w:ilvl="3" w:tplc="725003D8">
      <w:start w:val="1"/>
      <w:numFmt w:val="bullet"/>
      <w:lvlText w:val=""/>
      <w:lvlJc w:val="left"/>
      <w:pPr>
        <w:ind w:left="720" w:hanging="360"/>
      </w:pPr>
      <w:rPr>
        <w:rFonts w:ascii="Symbol" w:hAnsi="Symbol"/>
      </w:rPr>
    </w:lvl>
    <w:lvl w:ilvl="4" w:tplc="DC6A4852">
      <w:start w:val="1"/>
      <w:numFmt w:val="bullet"/>
      <w:lvlText w:val=""/>
      <w:lvlJc w:val="left"/>
      <w:pPr>
        <w:ind w:left="720" w:hanging="360"/>
      </w:pPr>
      <w:rPr>
        <w:rFonts w:ascii="Symbol" w:hAnsi="Symbol"/>
      </w:rPr>
    </w:lvl>
    <w:lvl w:ilvl="5" w:tplc="C7DE44E2">
      <w:start w:val="1"/>
      <w:numFmt w:val="bullet"/>
      <w:lvlText w:val=""/>
      <w:lvlJc w:val="left"/>
      <w:pPr>
        <w:ind w:left="720" w:hanging="360"/>
      </w:pPr>
      <w:rPr>
        <w:rFonts w:ascii="Symbol" w:hAnsi="Symbol"/>
      </w:rPr>
    </w:lvl>
    <w:lvl w:ilvl="6" w:tplc="020E2154">
      <w:start w:val="1"/>
      <w:numFmt w:val="bullet"/>
      <w:lvlText w:val=""/>
      <w:lvlJc w:val="left"/>
      <w:pPr>
        <w:ind w:left="720" w:hanging="360"/>
      </w:pPr>
      <w:rPr>
        <w:rFonts w:ascii="Symbol" w:hAnsi="Symbol"/>
      </w:rPr>
    </w:lvl>
    <w:lvl w:ilvl="7" w:tplc="E280F988">
      <w:start w:val="1"/>
      <w:numFmt w:val="bullet"/>
      <w:lvlText w:val=""/>
      <w:lvlJc w:val="left"/>
      <w:pPr>
        <w:ind w:left="720" w:hanging="360"/>
      </w:pPr>
      <w:rPr>
        <w:rFonts w:ascii="Symbol" w:hAnsi="Symbol"/>
      </w:rPr>
    </w:lvl>
    <w:lvl w:ilvl="8" w:tplc="870A213A">
      <w:start w:val="1"/>
      <w:numFmt w:val="bullet"/>
      <w:lvlText w:val=""/>
      <w:lvlJc w:val="left"/>
      <w:pPr>
        <w:ind w:left="720" w:hanging="360"/>
      </w:pPr>
      <w:rPr>
        <w:rFonts w:ascii="Symbol" w:hAnsi="Symbol"/>
      </w:rPr>
    </w:lvl>
  </w:abstractNum>
  <w:num w:numId="1" w16cid:durableId="1480852208">
    <w:abstractNumId w:val="175"/>
  </w:num>
  <w:num w:numId="2" w16cid:durableId="1251085834">
    <w:abstractNumId w:val="123"/>
  </w:num>
  <w:num w:numId="3" w16cid:durableId="71775818">
    <w:abstractNumId w:val="137"/>
  </w:num>
  <w:num w:numId="4" w16cid:durableId="1597399147">
    <w:abstractNumId w:val="165"/>
  </w:num>
  <w:num w:numId="5" w16cid:durableId="2090958061">
    <w:abstractNumId w:val="118"/>
  </w:num>
  <w:num w:numId="6" w16cid:durableId="284196591">
    <w:abstractNumId w:val="152"/>
  </w:num>
  <w:num w:numId="7" w16cid:durableId="1858235091">
    <w:abstractNumId w:val="105"/>
  </w:num>
  <w:num w:numId="8" w16cid:durableId="1484270444">
    <w:abstractNumId w:val="18"/>
  </w:num>
  <w:num w:numId="9" w16cid:durableId="714886763">
    <w:abstractNumId w:val="88"/>
  </w:num>
  <w:num w:numId="10" w16cid:durableId="259799396">
    <w:abstractNumId w:val="161"/>
  </w:num>
  <w:num w:numId="11" w16cid:durableId="650519041">
    <w:abstractNumId w:val="94"/>
  </w:num>
  <w:num w:numId="12" w16cid:durableId="1608535760">
    <w:abstractNumId w:val="108"/>
  </w:num>
  <w:num w:numId="13" w16cid:durableId="1672562327">
    <w:abstractNumId w:val="139"/>
  </w:num>
  <w:num w:numId="14" w16cid:durableId="1382097789">
    <w:abstractNumId w:val="55"/>
  </w:num>
  <w:num w:numId="15" w16cid:durableId="1140154537">
    <w:abstractNumId w:val="14"/>
  </w:num>
  <w:num w:numId="16" w16cid:durableId="1726954216">
    <w:abstractNumId w:val="21"/>
  </w:num>
  <w:num w:numId="17" w16cid:durableId="2134328303">
    <w:abstractNumId w:val="127"/>
  </w:num>
  <w:num w:numId="18" w16cid:durableId="1195653772">
    <w:abstractNumId w:val="178"/>
  </w:num>
  <w:num w:numId="19" w16cid:durableId="42799319">
    <w:abstractNumId w:val="111"/>
  </w:num>
  <w:num w:numId="20" w16cid:durableId="802847374">
    <w:abstractNumId w:val="177"/>
  </w:num>
  <w:num w:numId="21" w16cid:durableId="1414856903">
    <w:abstractNumId w:val="1"/>
  </w:num>
  <w:num w:numId="22" w16cid:durableId="918060072">
    <w:abstractNumId w:val="0"/>
  </w:num>
  <w:num w:numId="23" w16cid:durableId="1923298269">
    <w:abstractNumId w:val="141"/>
  </w:num>
  <w:num w:numId="24" w16cid:durableId="461001663">
    <w:abstractNumId w:val="180"/>
  </w:num>
  <w:num w:numId="25" w16cid:durableId="214857265">
    <w:abstractNumId w:val="33"/>
  </w:num>
  <w:num w:numId="26" w16cid:durableId="2025932155">
    <w:abstractNumId w:val="189"/>
  </w:num>
  <w:num w:numId="27" w16cid:durableId="526800477">
    <w:abstractNumId w:val="174"/>
  </w:num>
  <w:num w:numId="28" w16cid:durableId="939991533">
    <w:abstractNumId w:val="78"/>
  </w:num>
  <w:num w:numId="29" w16cid:durableId="987905411">
    <w:abstractNumId w:val="41"/>
  </w:num>
  <w:num w:numId="30" w16cid:durableId="603611166">
    <w:abstractNumId w:val="57"/>
  </w:num>
  <w:num w:numId="31" w16cid:durableId="984622321">
    <w:abstractNumId w:val="151"/>
  </w:num>
  <w:num w:numId="32" w16cid:durableId="872041747">
    <w:abstractNumId w:val="27"/>
  </w:num>
  <w:num w:numId="33" w16cid:durableId="983312590">
    <w:abstractNumId w:val="40"/>
  </w:num>
  <w:num w:numId="34" w16cid:durableId="350959808">
    <w:abstractNumId w:val="132"/>
  </w:num>
  <w:num w:numId="35" w16cid:durableId="1878884311">
    <w:abstractNumId w:val="77"/>
  </w:num>
  <w:num w:numId="36" w16cid:durableId="1207135268">
    <w:abstractNumId w:val="128"/>
  </w:num>
  <w:num w:numId="37" w16cid:durableId="1480609304">
    <w:abstractNumId w:val="181"/>
  </w:num>
  <w:num w:numId="38" w16cid:durableId="1206984311">
    <w:abstractNumId w:val="176"/>
  </w:num>
  <w:num w:numId="39" w16cid:durableId="259530058">
    <w:abstractNumId w:val="81"/>
  </w:num>
  <w:num w:numId="40" w16cid:durableId="1800146625">
    <w:abstractNumId w:val="119"/>
  </w:num>
  <w:num w:numId="41" w16cid:durableId="1743290087">
    <w:abstractNumId w:val="75"/>
  </w:num>
  <w:num w:numId="42" w16cid:durableId="1723403149">
    <w:abstractNumId w:val="140"/>
  </w:num>
  <w:num w:numId="43" w16cid:durableId="1424648168">
    <w:abstractNumId w:val="16"/>
  </w:num>
  <w:num w:numId="44" w16cid:durableId="1759136273">
    <w:abstractNumId w:val="20"/>
  </w:num>
  <w:num w:numId="45" w16cid:durableId="374621146">
    <w:abstractNumId w:val="98"/>
  </w:num>
  <w:num w:numId="46" w16cid:durableId="852887358">
    <w:abstractNumId w:val="2"/>
  </w:num>
  <w:num w:numId="47" w16cid:durableId="850723262">
    <w:abstractNumId w:val="3"/>
  </w:num>
  <w:num w:numId="48" w16cid:durableId="697703669">
    <w:abstractNumId w:val="36"/>
  </w:num>
  <w:num w:numId="49" w16cid:durableId="1063942961">
    <w:abstractNumId w:val="158"/>
  </w:num>
  <w:num w:numId="50" w16cid:durableId="82655362">
    <w:abstractNumId w:val="60"/>
  </w:num>
  <w:num w:numId="51" w16cid:durableId="2061440327">
    <w:abstractNumId w:val="192"/>
  </w:num>
  <w:num w:numId="52" w16cid:durableId="1214082212">
    <w:abstractNumId w:val="34"/>
  </w:num>
  <w:num w:numId="53" w16cid:durableId="1094664723">
    <w:abstractNumId w:val="39"/>
  </w:num>
  <w:num w:numId="54" w16cid:durableId="1593705526">
    <w:abstractNumId w:val="113"/>
  </w:num>
  <w:num w:numId="55" w16cid:durableId="508909212">
    <w:abstractNumId w:val="173"/>
  </w:num>
  <w:num w:numId="56" w16cid:durableId="448161939">
    <w:abstractNumId w:val="26"/>
  </w:num>
  <w:num w:numId="57" w16cid:durableId="1255936889">
    <w:abstractNumId w:val="92"/>
  </w:num>
  <w:num w:numId="58" w16cid:durableId="1130628771">
    <w:abstractNumId w:val="148"/>
  </w:num>
  <w:num w:numId="59" w16cid:durableId="1621691136">
    <w:abstractNumId w:val="103"/>
  </w:num>
  <w:num w:numId="60" w16cid:durableId="1467814815">
    <w:abstractNumId w:val="170"/>
  </w:num>
  <w:num w:numId="61" w16cid:durableId="157038789">
    <w:abstractNumId w:val="37"/>
  </w:num>
  <w:num w:numId="62" w16cid:durableId="37703503">
    <w:abstractNumId w:val="100"/>
  </w:num>
  <w:num w:numId="63" w16cid:durableId="1435900764">
    <w:abstractNumId w:val="147"/>
  </w:num>
  <w:num w:numId="64" w16cid:durableId="1793089613">
    <w:abstractNumId w:val="68"/>
  </w:num>
  <w:num w:numId="65" w16cid:durableId="419715357">
    <w:abstractNumId w:val="179"/>
  </w:num>
  <w:num w:numId="66" w16cid:durableId="2077780893">
    <w:abstractNumId w:val="116"/>
  </w:num>
  <w:num w:numId="67" w16cid:durableId="581372910">
    <w:abstractNumId w:val="135"/>
  </w:num>
  <w:num w:numId="68" w16cid:durableId="254559265">
    <w:abstractNumId w:val="155"/>
  </w:num>
  <w:num w:numId="69" w16cid:durableId="407699876">
    <w:abstractNumId w:val="46"/>
  </w:num>
  <w:num w:numId="70" w16cid:durableId="250549741">
    <w:abstractNumId w:val="87"/>
  </w:num>
  <w:num w:numId="71" w16cid:durableId="756751110">
    <w:abstractNumId w:val="25"/>
  </w:num>
  <w:num w:numId="72" w16cid:durableId="394208152">
    <w:abstractNumId w:val="70"/>
  </w:num>
  <w:num w:numId="73" w16cid:durableId="1468357267">
    <w:abstractNumId w:val="6"/>
  </w:num>
  <w:num w:numId="74" w16cid:durableId="673846310">
    <w:abstractNumId w:val="47"/>
  </w:num>
  <w:num w:numId="75" w16cid:durableId="1371880914">
    <w:abstractNumId w:val="31"/>
  </w:num>
  <w:num w:numId="76" w16cid:durableId="412312156">
    <w:abstractNumId w:val="97"/>
  </w:num>
  <w:num w:numId="77" w16cid:durableId="309479384">
    <w:abstractNumId w:val="171"/>
  </w:num>
  <w:num w:numId="78" w16cid:durableId="1640264761">
    <w:abstractNumId w:val="144"/>
  </w:num>
  <w:num w:numId="79" w16cid:durableId="687217963">
    <w:abstractNumId w:val="167"/>
  </w:num>
  <w:num w:numId="80" w16cid:durableId="1220945669">
    <w:abstractNumId w:val="115"/>
  </w:num>
  <w:num w:numId="81" w16cid:durableId="2075152789">
    <w:abstractNumId w:val="15"/>
  </w:num>
  <w:num w:numId="82" w16cid:durableId="123013166">
    <w:abstractNumId w:val="186"/>
  </w:num>
  <w:num w:numId="83" w16cid:durableId="1878196958">
    <w:abstractNumId w:val="63"/>
  </w:num>
  <w:num w:numId="84" w16cid:durableId="1861312522">
    <w:abstractNumId w:val="193"/>
  </w:num>
  <w:num w:numId="85" w16cid:durableId="65885536">
    <w:abstractNumId w:val="160"/>
  </w:num>
  <w:num w:numId="86" w16cid:durableId="518743731">
    <w:abstractNumId w:val="110"/>
  </w:num>
  <w:num w:numId="87" w16cid:durableId="911895385">
    <w:abstractNumId w:val="56"/>
  </w:num>
  <w:num w:numId="88" w16cid:durableId="1308436671">
    <w:abstractNumId w:val="3"/>
    <w:lvlOverride w:ilvl="0">
      <w:startOverride w:val="1"/>
    </w:lvlOverride>
  </w:num>
  <w:num w:numId="89" w16cid:durableId="2002078515">
    <w:abstractNumId w:val="93"/>
  </w:num>
  <w:num w:numId="90" w16cid:durableId="799807663">
    <w:abstractNumId w:val="112"/>
  </w:num>
  <w:num w:numId="91" w16cid:durableId="1284655497">
    <w:abstractNumId w:val="89"/>
  </w:num>
  <w:num w:numId="92" w16cid:durableId="1180579501">
    <w:abstractNumId w:val="72"/>
  </w:num>
  <w:num w:numId="93" w16cid:durableId="8409750">
    <w:abstractNumId w:val="126"/>
  </w:num>
  <w:num w:numId="94" w16cid:durableId="1946110014">
    <w:abstractNumId w:val="12"/>
  </w:num>
  <w:num w:numId="95" w16cid:durableId="1061248654">
    <w:abstractNumId w:val="91"/>
  </w:num>
  <w:num w:numId="96" w16cid:durableId="1023703963">
    <w:abstractNumId w:val="99"/>
  </w:num>
  <w:num w:numId="97" w16cid:durableId="1184132017">
    <w:abstractNumId w:val="121"/>
  </w:num>
  <w:num w:numId="98" w16cid:durableId="55206585">
    <w:abstractNumId w:val="48"/>
  </w:num>
  <w:num w:numId="99" w16cid:durableId="853303774">
    <w:abstractNumId w:val="38"/>
  </w:num>
  <w:num w:numId="100" w16cid:durableId="82190593">
    <w:abstractNumId w:val="120"/>
  </w:num>
  <w:num w:numId="101" w16cid:durableId="479462568">
    <w:abstractNumId w:val="71"/>
  </w:num>
  <w:num w:numId="102" w16cid:durableId="668823795">
    <w:abstractNumId w:val="13"/>
  </w:num>
  <w:num w:numId="103" w16cid:durableId="748114775">
    <w:abstractNumId w:val="125"/>
  </w:num>
  <w:num w:numId="104" w16cid:durableId="310403322">
    <w:abstractNumId w:val="130"/>
  </w:num>
  <w:num w:numId="105" w16cid:durableId="521280133">
    <w:abstractNumId w:val="157"/>
  </w:num>
  <w:num w:numId="106" w16cid:durableId="182205345">
    <w:abstractNumId w:val="83"/>
  </w:num>
  <w:num w:numId="107" w16cid:durableId="1655526983">
    <w:abstractNumId w:val="49"/>
  </w:num>
  <w:num w:numId="108" w16cid:durableId="69238047">
    <w:abstractNumId w:val="101"/>
  </w:num>
  <w:num w:numId="109" w16cid:durableId="2040812951">
    <w:abstractNumId w:val="85"/>
  </w:num>
  <w:num w:numId="110" w16cid:durableId="191194184">
    <w:abstractNumId w:val="162"/>
  </w:num>
  <w:num w:numId="111" w16cid:durableId="1053240375">
    <w:abstractNumId w:val="4"/>
  </w:num>
  <w:num w:numId="112" w16cid:durableId="574050478">
    <w:abstractNumId w:val="169"/>
  </w:num>
  <w:num w:numId="113" w16cid:durableId="1296832175">
    <w:abstractNumId w:val="172"/>
  </w:num>
  <w:num w:numId="114" w16cid:durableId="2014842090">
    <w:abstractNumId w:val="109"/>
  </w:num>
  <w:num w:numId="115" w16cid:durableId="453253344">
    <w:abstractNumId w:val="156"/>
  </w:num>
  <w:num w:numId="116" w16cid:durableId="1141925200">
    <w:abstractNumId w:val="35"/>
  </w:num>
  <w:num w:numId="117" w16cid:durableId="1646158555">
    <w:abstractNumId w:val="90"/>
  </w:num>
  <w:num w:numId="118" w16cid:durableId="1693872719">
    <w:abstractNumId w:val="74"/>
  </w:num>
  <w:num w:numId="119" w16cid:durableId="1648777258">
    <w:abstractNumId w:val="50"/>
  </w:num>
  <w:num w:numId="120" w16cid:durableId="1586961694">
    <w:abstractNumId w:val="7"/>
  </w:num>
  <w:num w:numId="121" w16cid:durableId="1034228443">
    <w:abstractNumId w:val="95"/>
  </w:num>
  <w:num w:numId="122" w16cid:durableId="2024476116">
    <w:abstractNumId w:val="9"/>
  </w:num>
  <w:num w:numId="123" w16cid:durableId="266548539">
    <w:abstractNumId w:val="102"/>
  </w:num>
  <w:num w:numId="124" w16cid:durableId="1979070651">
    <w:abstractNumId w:val="145"/>
  </w:num>
  <w:num w:numId="125" w16cid:durableId="1122194287">
    <w:abstractNumId w:val="10"/>
  </w:num>
  <w:num w:numId="126" w16cid:durableId="1934968552">
    <w:abstractNumId w:val="164"/>
  </w:num>
  <w:num w:numId="127" w16cid:durableId="1097138575">
    <w:abstractNumId w:val="190"/>
  </w:num>
  <w:num w:numId="128" w16cid:durableId="1789204434">
    <w:abstractNumId w:val="153"/>
  </w:num>
  <w:num w:numId="129" w16cid:durableId="1050038168">
    <w:abstractNumId w:val="66"/>
  </w:num>
  <w:num w:numId="130" w16cid:durableId="2040160424">
    <w:abstractNumId w:val="133"/>
  </w:num>
  <w:num w:numId="131" w16cid:durableId="388648021">
    <w:abstractNumId w:val="114"/>
  </w:num>
  <w:num w:numId="132" w16cid:durableId="1067075652">
    <w:abstractNumId w:val="44"/>
  </w:num>
  <w:num w:numId="133" w16cid:durableId="1996955713">
    <w:abstractNumId w:val="43"/>
  </w:num>
  <w:num w:numId="134" w16cid:durableId="645665612">
    <w:abstractNumId w:val="30"/>
  </w:num>
  <w:num w:numId="135" w16cid:durableId="468325399">
    <w:abstractNumId w:val="183"/>
  </w:num>
  <w:num w:numId="136" w16cid:durableId="246960206">
    <w:abstractNumId w:val="24"/>
  </w:num>
  <w:num w:numId="137" w16cid:durableId="1061250256">
    <w:abstractNumId w:val="104"/>
  </w:num>
  <w:num w:numId="138" w16cid:durableId="528959604">
    <w:abstractNumId w:val="149"/>
  </w:num>
  <w:num w:numId="139" w16cid:durableId="1804735662">
    <w:abstractNumId w:val="79"/>
  </w:num>
  <w:num w:numId="140" w16cid:durableId="1078789255">
    <w:abstractNumId w:val="136"/>
  </w:num>
  <w:num w:numId="141" w16cid:durableId="498694915">
    <w:abstractNumId w:val="11"/>
  </w:num>
  <w:num w:numId="142" w16cid:durableId="2001998036">
    <w:abstractNumId w:val="96"/>
  </w:num>
  <w:num w:numId="143" w16cid:durableId="1310524615">
    <w:abstractNumId w:val="5"/>
  </w:num>
  <w:num w:numId="144" w16cid:durableId="1035034150">
    <w:abstractNumId w:val="73"/>
  </w:num>
  <w:num w:numId="145" w16cid:durableId="1300384682">
    <w:abstractNumId w:val="3"/>
    <w:lvlOverride w:ilvl="0">
      <w:startOverride w:val="1"/>
    </w:lvlOverride>
  </w:num>
  <w:num w:numId="146" w16cid:durableId="64838412">
    <w:abstractNumId w:val="51"/>
  </w:num>
  <w:num w:numId="147" w16cid:durableId="1077442724">
    <w:abstractNumId w:val="19"/>
  </w:num>
  <w:num w:numId="148" w16cid:durableId="2055688014">
    <w:abstractNumId w:val="65"/>
  </w:num>
  <w:num w:numId="149" w16cid:durableId="644352923">
    <w:abstractNumId w:val="143"/>
  </w:num>
  <w:num w:numId="150" w16cid:durableId="216356468">
    <w:abstractNumId w:val="163"/>
  </w:num>
  <w:num w:numId="151" w16cid:durableId="375545594">
    <w:abstractNumId w:val="188"/>
  </w:num>
  <w:num w:numId="152" w16cid:durableId="1596594083">
    <w:abstractNumId w:val="184"/>
  </w:num>
  <w:num w:numId="153" w16cid:durableId="1130198798">
    <w:abstractNumId w:val="62"/>
  </w:num>
  <w:num w:numId="154" w16cid:durableId="2066445999">
    <w:abstractNumId w:val="185"/>
  </w:num>
  <w:num w:numId="155" w16cid:durableId="1494293498">
    <w:abstractNumId w:val="22"/>
  </w:num>
  <w:num w:numId="156" w16cid:durableId="677467520">
    <w:abstractNumId w:val="154"/>
  </w:num>
  <w:num w:numId="157" w16cid:durableId="903568407">
    <w:abstractNumId w:val="67"/>
  </w:num>
  <w:num w:numId="158" w16cid:durableId="997459716">
    <w:abstractNumId w:val="45"/>
  </w:num>
  <w:num w:numId="159" w16cid:durableId="1560047492">
    <w:abstractNumId w:val="146"/>
  </w:num>
  <w:num w:numId="160" w16cid:durableId="1386106775">
    <w:abstractNumId w:val="23"/>
  </w:num>
  <w:num w:numId="161" w16cid:durableId="1559825805">
    <w:abstractNumId w:val="32"/>
  </w:num>
  <w:num w:numId="162" w16cid:durableId="2104914342">
    <w:abstractNumId w:val="117"/>
  </w:num>
  <w:num w:numId="163" w16cid:durableId="570774504">
    <w:abstractNumId w:val="82"/>
  </w:num>
  <w:num w:numId="164" w16cid:durableId="1850175620">
    <w:abstractNumId w:val="107"/>
  </w:num>
  <w:num w:numId="165" w16cid:durableId="1537964941">
    <w:abstractNumId w:val="53"/>
  </w:num>
  <w:num w:numId="166" w16cid:durableId="362903263">
    <w:abstractNumId w:val="64"/>
  </w:num>
  <w:num w:numId="167" w16cid:durableId="1890190233">
    <w:abstractNumId w:val="86"/>
  </w:num>
  <w:num w:numId="168" w16cid:durableId="702562292">
    <w:abstractNumId w:val="59"/>
  </w:num>
  <w:num w:numId="169" w16cid:durableId="678389833">
    <w:abstractNumId w:val="61"/>
  </w:num>
  <w:num w:numId="170" w16cid:durableId="2031101693">
    <w:abstractNumId w:val="196"/>
  </w:num>
  <w:num w:numId="171" w16cid:durableId="1368874046">
    <w:abstractNumId w:val="42"/>
  </w:num>
  <w:num w:numId="172" w16cid:durableId="186023516">
    <w:abstractNumId w:val="134"/>
  </w:num>
  <w:num w:numId="173" w16cid:durableId="1701740061">
    <w:abstractNumId w:val="8"/>
  </w:num>
  <w:num w:numId="174" w16cid:durableId="409078373">
    <w:abstractNumId w:val="182"/>
  </w:num>
  <w:num w:numId="175" w16cid:durableId="1300065923">
    <w:abstractNumId w:val="142"/>
  </w:num>
  <w:num w:numId="176" w16cid:durableId="1521357880">
    <w:abstractNumId w:val="138"/>
  </w:num>
  <w:num w:numId="177" w16cid:durableId="2124574462">
    <w:abstractNumId w:val="195"/>
  </w:num>
  <w:num w:numId="178" w16cid:durableId="2132704020">
    <w:abstractNumId w:val="129"/>
  </w:num>
  <w:num w:numId="179" w16cid:durableId="2082480453">
    <w:abstractNumId w:val="69"/>
  </w:num>
  <w:num w:numId="180" w16cid:durableId="862404441">
    <w:abstractNumId w:val="3"/>
    <w:lvlOverride w:ilvl="0">
      <w:startOverride w:val="1"/>
    </w:lvlOverride>
  </w:num>
  <w:num w:numId="181" w16cid:durableId="1815487104">
    <w:abstractNumId w:val="168"/>
  </w:num>
  <w:num w:numId="182" w16cid:durableId="2067340930">
    <w:abstractNumId w:val="80"/>
  </w:num>
  <w:num w:numId="183" w16cid:durableId="983433295">
    <w:abstractNumId w:val="58"/>
  </w:num>
  <w:num w:numId="184" w16cid:durableId="1609922824">
    <w:abstractNumId w:val="76"/>
  </w:num>
  <w:num w:numId="185" w16cid:durableId="172300551">
    <w:abstractNumId w:val="194"/>
  </w:num>
  <w:num w:numId="186" w16cid:durableId="731082243">
    <w:abstractNumId w:val="84"/>
  </w:num>
  <w:num w:numId="187" w16cid:durableId="1663964556">
    <w:abstractNumId w:val="122"/>
  </w:num>
  <w:num w:numId="188" w16cid:durableId="1675759630">
    <w:abstractNumId w:val="52"/>
  </w:num>
  <w:num w:numId="189" w16cid:durableId="250898941">
    <w:abstractNumId w:val="124"/>
  </w:num>
  <w:num w:numId="190" w16cid:durableId="917129840">
    <w:abstractNumId w:val="106"/>
  </w:num>
  <w:num w:numId="191" w16cid:durableId="1097091386">
    <w:abstractNumId w:val="159"/>
  </w:num>
  <w:num w:numId="192" w16cid:durableId="1847935120">
    <w:abstractNumId w:val="187"/>
  </w:num>
  <w:num w:numId="193" w16cid:durableId="1615483375">
    <w:abstractNumId w:val="29"/>
  </w:num>
  <w:num w:numId="194" w16cid:durableId="2000647345">
    <w:abstractNumId w:val="166"/>
  </w:num>
  <w:num w:numId="195" w16cid:durableId="743651448">
    <w:abstractNumId w:val="54"/>
  </w:num>
  <w:num w:numId="196" w16cid:durableId="1491172134">
    <w:abstractNumId w:val="17"/>
  </w:num>
  <w:num w:numId="197" w16cid:durableId="1225485648">
    <w:abstractNumId w:val="150"/>
  </w:num>
  <w:num w:numId="198" w16cid:durableId="1595895227">
    <w:abstractNumId w:val="191"/>
  </w:num>
  <w:num w:numId="199" w16cid:durableId="540635640">
    <w:abstractNumId w:val="28"/>
  </w:num>
  <w:num w:numId="200" w16cid:durableId="1078596274">
    <w:abstractNumId w:val="131"/>
  </w:num>
  <w:num w:numId="201" w16cid:durableId="593560314">
    <w:abstractNumId w:val="3"/>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62"/>
    <w:rsid w:val="000001EB"/>
    <w:rsid w:val="000002DB"/>
    <w:rsid w:val="00000A98"/>
    <w:rsid w:val="00000DFC"/>
    <w:rsid w:val="00000F93"/>
    <w:rsid w:val="0000112C"/>
    <w:rsid w:val="000015D6"/>
    <w:rsid w:val="000017E8"/>
    <w:rsid w:val="00001FA9"/>
    <w:rsid w:val="000020B8"/>
    <w:rsid w:val="00002378"/>
    <w:rsid w:val="00002C21"/>
    <w:rsid w:val="00002DE9"/>
    <w:rsid w:val="0000344A"/>
    <w:rsid w:val="00003D8E"/>
    <w:rsid w:val="000040C5"/>
    <w:rsid w:val="00004286"/>
    <w:rsid w:val="00004FE8"/>
    <w:rsid w:val="00005A2C"/>
    <w:rsid w:val="00005D9F"/>
    <w:rsid w:val="00005F16"/>
    <w:rsid w:val="00006C17"/>
    <w:rsid w:val="0000701C"/>
    <w:rsid w:val="00007380"/>
    <w:rsid w:val="00010FA9"/>
    <w:rsid w:val="000117A3"/>
    <w:rsid w:val="000119AF"/>
    <w:rsid w:val="00012005"/>
    <w:rsid w:val="00012850"/>
    <w:rsid w:val="00012943"/>
    <w:rsid w:val="00012CB2"/>
    <w:rsid w:val="00012CDD"/>
    <w:rsid w:val="000134D4"/>
    <w:rsid w:val="00013CD7"/>
    <w:rsid w:val="00014096"/>
    <w:rsid w:val="000145DF"/>
    <w:rsid w:val="000149CC"/>
    <w:rsid w:val="00014ABF"/>
    <w:rsid w:val="00014BDC"/>
    <w:rsid w:val="0001556D"/>
    <w:rsid w:val="00015DC3"/>
    <w:rsid w:val="00015E0F"/>
    <w:rsid w:val="0001617E"/>
    <w:rsid w:val="0001627A"/>
    <w:rsid w:val="00016656"/>
    <w:rsid w:val="00017428"/>
    <w:rsid w:val="00017592"/>
    <w:rsid w:val="0001785D"/>
    <w:rsid w:val="00017875"/>
    <w:rsid w:val="00017D26"/>
    <w:rsid w:val="00021052"/>
    <w:rsid w:val="00021299"/>
    <w:rsid w:val="000226B5"/>
    <w:rsid w:val="00022DF7"/>
    <w:rsid w:val="0002372C"/>
    <w:rsid w:val="00023ED5"/>
    <w:rsid w:val="00023F7C"/>
    <w:rsid w:val="000243B3"/>
    <w:rsid w:val="0002449B"/>
    <w:rsid w:val="0002450B"/>
    <w:rsid w:val="00024D19"/>
    <w:rsid w:val="00025183"/>
    <w:rsid w:val="00025792"/>
    <w:rsid w:val="00025ADF"/>
    <w:rsid w:val="00025D0B"/>
    <w:rsid w:val="00025D8B"/>
    <w:rsid w:val="00025E49"/>
    <w:rsid w:val="00025F75"/>
    <w:rsid w:val="0002624D"/>
    <w:rsid w:val="000265CD"/>
    <w:rsid w:val="000266F5"/>
    <w:rsid w:val="000268CB"/>
    <w:rsid w:val="00026D81"/>
    <w:rsid w:val="0002778F"/>
    <w:rsid w:val="00030B79"/>
    <w:rsid w:val="00030C52"/>
    <w:rsid w:val="000312F6"/>
    <w:rsid w:val="00031B5B"/>
    <w:rsid w:val="00031B71"/>
    <w:rsid w:val="00031D28"/>
    <w:rsid w:val="000328DE"/>
    <w:rsid w:val="000331C7"/>
    <w:rsid w:val="00033250"/>
    <w:rsid w:val="00033259"/>
    <w:rsid w:val="00033590"/>
    <w:rsid w:val="000339BD"/>
    <w:rsid w:val="00033DCA"/>
    <w:rsid w:val="00033F12"/>
    <w:rsid w:val="0003411D"/>
    <w:rsid w:val="00034CBC"/>
    <w:rsid w:val="0003503C"/>
    <w:rsid w:val="00035127"/>
    <w:rsid w:val="000355A8"/>
    <w:rsid w:val="000357D8"/>
    <w:rsid w:val="000358C2"/>
    <w:rsid w:val="0003672D"/>
    <w:rsid w:val="0003710B"/>
    <w:rsid w:val="00037A95"/>
    <w:rsid w:val="00037EE4"/>
    <w:rsid w:val="00040195"/>
    <w:rsid w:val="0004029A"/>
    <w:rsid w:val="000403D3"/>
    <w:rsid w:val="000407CE"/>
    <w:rsid w:val="000409AF"/>
    <w:rsid w:val="00040F0C"/>
    <w:rsid w:val="0004126B"/>
    <w:rsid w:val="000427FD"/>
    <w:rsid w:val="00042B8B"/>
    <w:rsid w:val="00042B9C"/>
    <w:rsid w:val="00042BA0"/>
    <w:rsid w:val="0004312E"/>
    <w:rsid w:val="0004369D"/>
    <w:rsid w:val="00043B24"/>
    <w:rsid w:val="00043E64"/>
    <w:rsid w:val="00043E70"/>
    <w:rsid w:val="0004420F"/>
    <w:rsid w:val="0004432D"/>
    <w:rsid w:val="0004498E"/>
    <w:rsid w:val="00045DEA"/>
    <w:rsid w:val="00045EF3"/>
    <w:rsid w:val="00045F04"/>
    <w:rsid w:val="000466E4"/>
    <w:rsid w:val="00046ADA"/>
    <w:rsid w:val="00047164"/>
    <w:rsid w:val="00047854"/>
    <w:rsid w:val="00050074"/>
    <w:rsid w:val="000500E7"/>
    <w:rsid w:val="00050108"/>
    <w:rsid w:val="0005088C"/>
    <w:rsid w:val="000509AA"/>
    <w:rsid w:val="00050C7B"/>
    <w:rsid w:val="00051260"/>
    <w:rsid w:val="00051B6A"/>
    <w:rsid w:val="00052254"/>
    <w:rsid w:val="00052C33"/>
    <w:rsid w:val="000530C1"/>
    <w:rsid w:val="000531DF"/>
    <w:rsid w:val="00053AA3"/>
    <w:rsid w:val="00053B82"/>
    <w:rsid w:val="00053C16"/>
    <w:rsid w:val="00053EE0"/>
    <w:rsid w:val="00054187"/>
    <w:rsid w:val="000547BB"/>
    <w:rsid w:val="00054996"/>
    <w:rsid w:val="00054F1E"/>
    <w:rsid w:val="00055622"/>
    <w:rsid w:val="000563DF"/>
    <w:rsid w:val="000564A0"/>
    <w:rsid w:val="00056825"/>
    <w:rsid w:val="00056B48"/>
    <w:rsid w:val="00056E43"/>
    <w:rsid w:val="000572CC"/>
    <w:rsid w:val="00057359"/>
    <w:rsid w:val="0005747A"/>
    <w:rsid w:val="0006000A"/>
    <w:rsid w:val="000609B9"/>
    <w:rsid w:val="00060CBF"/>
    <w:rsid w:val="00061460"/>
    <w:rsid w:val="000615B3"/>
    <w:rsid w:val="00062458"/>
    <w:rsid w:val="00062732"/>
    <w:rsid w:val="00062F02"/>
    <w:rsid w:val="00063422"/>
    <w:rsid w:val="000634D1"/>
    <w:rsid w:val="000642CC"/>
    <w:rsid w:val="0006457C"/>
    <w:rsid w:val="00064603"/>
    <w:rsid w:val="00064607"/>
    <w:rsid w:val="00064BFF"/>
    <w:rsid w:val="00064C51"/>
    <w:rsid w:val="00065478"/>
    <w:rsid w:val="000663F0"/>
    <w:rsid w:val="000664A1"/>
    <w:rsid w:val="00066F61"/>
    <w:rsid w:val="000671EB"/>
    <w:rsid w:val="00067A5B"/>
    <w:rsid w:val="00067AEA"/>
    <w:rsid w:val="00070149"/>
    <w:rsid w:val="000701A6"/>
    <w:rsid w:val="0007073D"/>
    <w:rsid w:val="00070AD1"/>
    <w:rsid w:val="00071790"/>
    <w:rsid w:val="000717A5"/>
    <w:rsid w:val="00071B2F"/>
    <w:rsid w:val="00072274"/>
    <w:rsid w:val="00072826"/>
    <w:rsid w:val="00072A38"/>
    <w:rsid w:val="00072AC6"/>
    <w:rsid w:val="00072AFE"/>
    <w:rsid w:val="00072B29"/>
    <w:rsid w:val="00072CD7"/>
    <w:rsid w:val="00073895"/>
    <w:rsid w:val="00073B7D"/>
    <w:rsid w:val="00073FB3"/>
    <w:rsid w:val="000747E6"/>
    <w:rsid w:val="0007522F"/>
    <w:rsid w:val="0007596B"/>
    <w:rsid w:val="000762EC"/>
    <w:rsid w:val="000763AD"/>
    <w:rsid w:val="000768D6"/>
    <w:rsid w:val="00076B73"/>
    <w:rsid w:val="00076B90"/>
    <w:rsid w:val="0007797B"/>
    <w:rsid w:val="00077E8A"/>
    <w:rsid w:val="00080345"/>
    <w:rsid w:val="0008047C"/>
    <w:rsid w:val="000806CC"/>
    <w:rsid w:val="00080706"/>
    <w:rsid w:val="000808D2"/>
    <w:rsid w:val="00080AE2"/>
    <w:rsid w:val="000810E7"/>
    <w:rsid w:val="00081452"/>
    <w:rsid w:val="000815A6"/>
    <w:rsid w:val="00081B54"/>
    <w:rsid w:val="0008216A"/>
    <w:rsid w:val="000821A8"/>
    <w:rsid w:val="000823A5"/>
    <w:rsid w:val="000824CD"/>
    <w:rsid w:val="0008267B"/>
    <w:rsid w:val="00082769"/>
    <w:rsid w:val="00082930"/>
    <w:rsid w:val="00082D36"/>
    <w:rsid w:val="00083314"/>
    <w:rsid w:val="00083389"/>
    <w:rsid w:val="00083520"/>
    <w:rsid w:val="00084953"/>
    <w:rsid w:val="00084ABB"/>
    <w:rsid w:val="00084C84"/>
    <w:rsid w:val="000852DB"/>
    <w:rsid w:val="00085788"/>
    <w:rsid w:val="000858C0"/>
    <w:rsid w:val="00085AF6"/>
    <w:rsid w:val="0008614B"/>
    <w:rsid w:val="0008636B"/>
    <w:rsid w:val="000863B9"/>
    <w:rsid w:val="0008649E"/>
    <w:rsid w:val="000867D1"/>
    <w:rsid w:val="0008781D"/>
    <w:rsid w:val="00087901"/>
    <w:rsid w:val="000879AC"/>
    <w:rsid w:val="000879D4"/>
    <w:rsid w:val="00087B12"/>
    <w:rsid w:val="00087F79"/>
    <w:rsid w:val="00090AB4"/>
    <w:rsid w:val="0009132B"/>
    <w:rsid w:val="000915A4"/>
    <w:rsid w:val="00091F6F"/>
    <w:rsid w:val="00092553"/>
    <w:rsid w:val="00092563"/>
    <w:rsid w:val="000925FB"/>
    <w:rsid w:val="00092EFA"/>
    <w:rsid w:val="00093396"/>
    <w:rsid w:val="00093399"/>
    <w:rsid w:val="000935F0"/>
    <w:rsid w:val="000936D5"/>
    <w:rsid w:val="00093C4B"/>
    <w:rsid w:val="00093EFB"/>
    <w:rsid w:val="0009412C"/>
    <w:rsid w:val="00094152"/>
    <w:rsid w:val="00094D7F"/>
    <w:rsid w:val="00094E7A"/>
    <w:rsid w:val="000950F4"/>
    <w:rsid w:val="00095B3A"/>
    <w:rsid w:val="00095F22"/>
    <w:rsid w:val="00095FC5"/>
    <w:rsid w:val="00096182"/>
    <w:rsid w:val="0009636F"/>
    <w:rsid w:val="0009655A"/>
    <w:rsid w:val="00096A25"/>
    <w:rsid w:val="00096FE4"/>
    <w:rsid w:val="000A095D"/>
    <w:rsid w:val="000A110D"/>
    <w:rsid w:val="000A1D21"/>
    <w:rsid w:val="000A1D68"/>
    <w:rsid w:val="000A1F3D"/>
    <w:rsid w:val="000A2538"/>
    <w:rsid w:val="000A2A07"/>
    <w:rsid w:val="000A2A46"/>
    <w:rsid w:val="000A2CE4"/>
    <w:rsid w:val="000A2E6B"/>
    <w:rsid w:val="000A34B7"/>
    <w:rsid w:val="000A366B"/>
    <w:rsid w:val="000A4464"/>
    <w:rsid w:val="000A4587"/>
    <w:rsid w:val="000A471C"/>
    <w:rsid w:val="000A50D0"/>
    <w:rsid w:val="000A5260"/>
    <w:rsid w:val="000A6114"/>
    <w:rsid w:val="000A6227"/>
    <w:rsid w:val="000A6685"/>
    <w:rsid w:val="000A6700"/>
    <w:rsid w:val="000A6B40"/>
    <w:rsid w:val="000A6C85"/>
    <w:rsid w:val="000A6CD3"/>
    <w:rsid w:val="000A6F24"/>
    <w:rsid w:val="000A7202"/>
    <w:rsid w:val="000A77A8"/>
    <w:rsid w:val="000A7A94"/>
    <w:rsid w:val="000B019D"/>
    <w:rsid w:val="000B04A1"/>
    <w:rsid w:val="000B0558"/>
    <w:rsid w:val="000B0A13"/>
    <w:rsid w:val="000B0C7A"/>
    <w:rsid w:val="000B0DC5"/>
    <w:rsid w:val="000B1368"/>
    <w:rsid w:val="000B1E1C"/>
    <w:rsid w:val="000B1F14"/>
    <w:rsid w:val="000B250D"/>
    <w:rsid w:val="000B378F"/>
    <w:rsid w:val="000B3CDA"/>
    <w:rsid w:val="000B4543"/>
    <w:rsid w:val="000B4958"/>
    <w:rsid w:val="000B4AD7"/>
    <w:rsid w:val="000B4B9E"/>
    <w:rsid w:val="000B5776"/>
    <w:rsid w:val="000B59DB"/>
    <w:rsid w:val="000B5C7B"/>
    <w:rsid w:val="000B5C9E"/>
    <w:rsid w:val="000B5F0D"/>
    <w:rsid w:val="000B61BB"/>
    <w:rsid w:val="000B6230"/>
    <w:rsid w:val="000B7475"/>
    <w:rsid w:val="000B7F71"/>
    <w:rsid w:val="000C01BB"/>
    <w:rsid w:val="000C02D4"/>
    <w:rsid w:val="000C08C5"/>
    <w:rsid w:val="000C1870"/>
    <w:rsid w:val="000C189C"/>
    <w:rsid w:val="000C2275"/>
    <w:rsid w:val="000C2DEF"/>
    <w:rsid w:val="000C4F77"/>
    <w:rsid w:val="000C51D9"/>
    <w:rsid w:val="000C521C"/>
    <w:rsid w:val="000C5740"/>
    <w:rsid w:val="000C5BA6"/>
    <w:rsid w:val="000C5BCC"/>
    <w:rsid w:val="000C5CA7"/>
    <w:rsid w:val="000C5E62"/>
    <w:rsid w:val="000C5E7D"/>
    <w:rsid w:val="000C6136"/>
    <w:rsid w:val="000C6AA5"/>
    <w:rsid w:val="000C79AB"/>
    <w:rsid w:val="000C7D3D"/>
    <w:rsid w:val="000D0172"/>
    <w:rsid w:val="000D0195"/>
    <w:rsid w:val="000D0246"/>
    <w:rsid w:val="000D0D28"/>
    <w:rsid w:val="000D0E04"/>
    <w:rsid w:val="000D159E"/>
    <w:rsid w:val="000D15E4"/>
    <w:rsid w:val="000D17EB"/>
    <w:rsid w:val="000D2043"/>
    <w:rsid w:val="000D3FAD"/>
    <w:rsid w:val="000D4675"/>
    <w:rsid w:val="000D61AD"/>
    <w:rsid w:val="000D6441"/>
    <w:rsid w:val="000D696F"/>
    <w:rsid w:val="000D6F0C"/>
    <w:rsid w:val="000D7130"/>
    <w:rsid w:val="000D7457"/>
    <w:rsid w:val="000D752D"/>
    <w:rsid w:val="000D7E67"/>
    <w:rsid w:val="000E00F4"/>
    <w:rsid w:val="000E01C7"/>
    <w:rsid w:val="000E07B1"/>
    <w:rsid w:val="000E0C27"/>
    <w:rsid w:val="000E139B"/>
    <w:rsid w:val="000E1CEC"/>
    <w:rsid w:val="000E28A4"/>
    <w:rsid w:val="000E2999"/>
    <w:rsid w:val="000E30DF"/>
    <w:rsid w:val="000E342F"/>
    <w:rsid w:val="000E3434"/>
    <w:rsid w:val="000E35E7"/>
    <w:rsid w:val="000E38A3"/>
    <w:rsid w:val="000E398D"/>
    <w:rsid w:val="000E3B5C"/>
    <w:rsid w:val="000E3C98"/>
    <w:rsid w:val="000E44BE"/>
    <w:rsid w:val="000E5392"/>
    <w:rsid w:val="000E53B5"/>
    <w:rsid w:val="000E55FE"/>
    <w:rsid w:val="000E5B75"/>
    <w:rsid w:val="000E65C6"/>
    <w:rsid w:val="000E6905"/>
    <w:rsid w:val="000E7E12"/>
    <w:rsid w:val="000F006A"/>
    <w:rsid w:val="000F06FB"/>
    <w:rsid w:val="000F0774"/>
    <w:rsid w:val="000F0D1C"/>
    <w:rsid w:val="000F0E1E"/>
    <w:rsid w:val="000F15B7"/>
    <w:rsid w:val="000F162F"/>
    <w:rsid w:val="000F1B8B"/>
    <w:rsid w:val="000F215C"/>
    <w:rsid w:val="000F2AEC"/>
    <w:rsid w:val="000F2B2B"/>
    <w:rsid w:val="000F2B9C"/>
    <w:rsid w:val="000F2ECC"/>
    <w:rsid w:val="000F2F19"/>
    <w:rsid w:val="000F42D8"/>
    <w:rsid w:val="000F44E4"/>
    <w:rsid w:val="000F4E57"/>
    <w:rsid w:val="000F535E"/>
    <w:rsid w:val="000F5FCE"/>
    <w:rsid w:val="000F676A"/>
    <w:rsid w:val="000F6B85"/>
    <w:rsid w:val="000F6CB1"/>
    <w:rsid w:val="000F6D39"/>
    <w:rsid w:val="000F7125"/>
    <w:rsid w:val="000F7A15"/>
    <w:rsid w:val="0010021E"/>
    <w:rsid w:val="00100EEB"/>
    <w:rsid w:val="00100F60"/>
    <w:rsid w:val="0010182F"/>
    <w:rsid w:val="00102730"/>
    <w:rsid w:val="00102737"/>
    <w:rsid w:val="00102919"/>
    <w:rsid w:val="00102AD6"/>
    <w:rsid w:val="001032F0"/>
    <w:rsid w:val="00103383"/>
    <w:rsid w:val="001037F4"/>
    <w:rsid w:val="00103A25"/>
    <w:rsid w:val="00103CCD"/>
    <w:rsid w:val="00103E0D"/>
    <w:rsid w:val="0010421A"/>
    <w:rsid w:val="00104DAB"/>
    <w:rsid w:val="00104EB6"/>
    <w:rsid w:val="0010510A"/>
    <w:rsid w:val="001054B2"/>
    <w:rsid w:val="001057B3"/>
    <w:rsid w:val="001058C8"/>
    <w:rsid w:val="00105C65"/>
    <w:rsid w:val="00105EEA"/>
    <w:rsid w:val="0010602D"/>
    <w:rsid w:val="00106896"/>
    <w:rsid w:val="001070CC"/>
    <w:rsid w:val="00107928"/>
    <w:rsid w:val="00110EA2"/>
    <w:rsid w:val="00110EE3"/>
    <w:rsid w:val="0011104F"/>
    <w:rsid w:val="00111F07"/>
    <w:rsid w:val="0011223C"/>
    <w:rsid w:val="00112279"/>
    <w:rsid w:val="001122DC"/>
    <w:rsid w:val="00113139"/>
    <w:rsid w:val="001132E2"/>
    <w:rsid w:val="0011348F"/>
    <w:rsid w:val="001137CE"/>
    <w:rsid w:val="00113AC9"/>
    <w:rsid w:val="00113C49"/>
    <w:rsid w:val="00114550"/>
    <w:rsid w:val="00114897"/>
    <w:rsid w:val="00114A66"/>
    <w:rsid w:val="00114C9D"/>
    <w:rsid w:val="001155A1"/>
    <w:rsid w:val="0011574A"/>
    <w:rsid w:val="001158E6"/>
    <w:rsid w:val="0011697A"/>
    <w:rsid w:val="00116A39"/>
    <w:rsid w:val="00116DFC"/>
    <w:rsid w:val="00116F65"/>
    <w:rsid w:val="001170D8"/>
    <w:rsid w:val="00117545"/>
    <w:rsid w:val="00117805"/>
    <w:rsid w:val="00117ADC"/>
    <w:rsid w:val="00117AE8"/>
    <w:rsid w:val="0012051F"/>
    <w:rsid w:val="00120742"/>
    <w:rsid w:val="00120912"/>
    <w:rsid w:val="00120959"/>
    <w:rsid w:val="00120BD9"/>
    <w:rsid w:val="0012157E"/>
    <w:rsid w:val="00121649"/>
    <w:rsid w:val="00121A9E"/>
    <w:rsid w:val="001222E3"/>
    <w:rsid w:val="0012240D"/>
    <w:rsid w:val="00122478"/>
    <w:rsid w:val="0012394E"/>
    <w:rsid w:val="00123D1A"/>
    <w:rsid w:val="001245BD"/>
    <w:rsid w:val="00124B4A"/>
    <w:rsid w:val="0012503C"/>
    <w:rsid w:val="00125096"/>
    <w:rsid w:val="00125333"/>
    <w:rsid w:val="001256C1"/>
    <w:rsid w:val="00126174"/>
    <w:rsid w:val="00126229"/>
    <w:rsid w:val="001268B4"/>
    <w:rsid w:val="00126ACA"/>
    <w:rsid w:val="001270C1"/>
    <w:rsid w:val="0012785E"/>
    <w:rsid w:val="00130DE2"/>
    <w:rsid w:val="001310A5"/>
    <w:rsid w:val="001312FC"/>
    <w:rsid w:val="00131796"/>
    <w:rsid w:val="00131AEB"/>
    <w:rsid w:val="00131CAF"/>
    <w:rsid w:val="001335E7"/>
    <w:rsid w:val="001341A5"/>
    <w:rsid w:val="00134677"/>
    <w:rsid w:val="0013484E"/>
    <w:rsid w:val="00134971"/>
    <w:rsid w:val="00135288"/>
    <w:rsid w:val="00135476"/>
    <w:rsid w:val="00135DB3"/>
    <w:rsid w:val="00135F2E"/>
    <w:rsid w:val="00135FAB"/>
    <w:rsid w:val="0013683E"/>
    <w:rsid w:val="00136867"/>
    <w:rsid w:val="001368B7"/>
    <w:rsid w:val="00136A19"/>
    <w:rsid w:val="00136AE3"/>
    <w:rsid w:val="00137023"/>
    <w:rsid w:val="0013743C"/>
    <w:rsid w:val="001377AE"/>
    <w:rsid w:val="001379C6"/>
    <w:rsid w:val="00137C75"/>
    <w:rsid w:val="00137D6D"/>
    <w:rsid w:val="00137E55"/>
    <w:rsid w:val="0014035D"/>
    <w:rsid w:val="00140693"/>
    <w:rsid w:val="00140E61"/>
    <w:rsid w:val="00140E65"/>
    <w:rsid w:val="00141DCE"/>
    <w:rsid w:val="0014209E"/>
    <w:rsid w:val="001420B1"/>
    <w:rsid w:val="001421A0"/>
    <w:rsid w:val="001421D9"/>
    <w:rsid w:val="00142320"/>
    <w:rsid w:val="001427D2"/>
    <w:rsid w:val="00142E5D"/>
    <w:rsid w:val="00143617"/>
    <w:rsid w:val="00144843"/>
    <w:rsid w:val="001448A0"/>
    <w:rsid w:val="0014498C"/>
    <w:rsid w:val="00144AB3"/>
    <w:rsid w:val="0014586A"/>
    <w:rsid w:val="00146907"/>
    <w:rsid w:val="001469A7"/>
    <w:rsid w:val="0014744F"/>
    <w:rsid w:val="00147E83"/>
    <w:rsid w:val="00150348"/>
    <w:rsid w:val="00150ED0"/>
    <w:rsid w:val="001513B0"/>
    <w:rsid w:val="00151509"/>
    <w:rsid w:val="0015168E"/>
    <w:rsid w:val="00151F37"/>
    <w:rsid w:val="0015269F"/>
    <w:rsid w:val="00152C6C"/>
    <w:rsid w:val="0015343A"/>
    <w:rsid w:val="0015388E"/>
    <w:rsid w:val="00153D2D"/>
    <w:rsid w:val="00153F22"/>
    <w:rsid w:val="001544BB"/>
    <w:rsid w:val="0015465A"/>
    <w:rsid w:val="00154A91"/>
    <w:rsid w:val="00154DCA"/>
    <w:rsid w:val="001550B1"/>
    <w:rsid w:val="00155947"/>
    <w:rsid w:val="00156343"/>
    <w:rsid w:val="00156373"/>
    <w:rsid w:val="00156A38"/>
    <w:rsid w:val="00156CF0"/>
    <w:rsid w:val="00156F23"/>
    <w:rsid w:val="001574E8"/>
    <w:rsid w:val="00157624"/>
    <w:rsid w:val="001576DC"/>
    <w:rsid w:val="00157BCE"/>
    <w:rsid w:val="00157E56"/>
    <w:rsid w:val="001602B4"/>
    <w:rsid w:val="00160D5C"/>
    <w:rsid w:val="0016140B"/>
    <w:rsid w:val="0016161F"/>
    <w:rsid w:val="00161664"/>
    <w:rsid w:val="00161A7C"/>
    <w:rsid w:val="001629D2"/>
    <w:rsid w:val="00162CF6"/>
    <w:rsid w:val="00162E5B"/>
    <w:rsid w:val="00162F5C"/>
    <w:rsid w:val="00163024"/>
    <w:rsid w:val="001634D2"/>
    <w:rsid w:val="00163955"/>
    <w:rsid w:val="0016486D"/>
    <w:rsid w:val="0016490D"/>
    <w:rsid w:val="00164CF3"/>
    <w:rsid w:val="00165DA7"/>
    <w:rsid w:val="00165F1C"/>
    <w:rsid w:val="00165FBF"/>
    <w:rsid w:val="001663F5"/>
    <w:rsid w:val="001675B4"/>
    <w:rsid w:val="00167B2D"/>
    <w:rsid w:val="00167CD6"/>
    <w:rsid w:val="001703A6"/>
    <w:rsid w:val="00171101"/>
    <w:rsid w:val="00171221"/>
    <w:rsid w:val="0017284D"/>
    <w:rsid w:val="001728EC"/>
    <w:rsid w:val="00172975"/>
    <w:rsid w:val="0017353B"/>
    <w:rsid w:val="00173B16"/>
    <w:rsid w:val="00173E7E"/>
    <w:rsid w:val="00173F51"/>
    <w:rsid w:val="001741B0"/>
    <w:rsid w:val="00174865"/>
    <w:rsid w:val="00174921"/>
    <w:rsid w:val="001751E1"/>
    <w:rsid w:val="0017561E"/>
    <w:rsid w:val="0017581E"/>
    <w:rsid w:val="00175A90"/>
    <w:rsid w:val="00176016"/>
    <w:rsid w:val="001767D1"/>
    <w:rsid w:val="001776BA"/>
    <w:rsid w:val="00177905"/>
    <w:rsid w:val="00177CE8"/>
    <w:rsid w:val="00180C9B"/>
    <w:rsid w:val="00180CC9"/>
    <w:rsid w:val="001811C5"/>
    <w:rsid w:val="00181239"/>
    <w:rsid w:val="00181472"/>
    <w:rsid w:val="001818AC"/>
    <w:rsid w:val="0018194A"/>
    <w:rsid w:val="00181D12"/>
    <w:rsid w:val="00181E49"/>
    <w:rsid w:val="0018201C"/>
    <w:rsid w:val="00182039"/>
    <w:rsid w:val="00182152"/>
    <w:rsid w:val="001823D7"/>
    <w:rsid w:val="00182431"/>
    <w:rsid w:val="00182896"/>
    <w:rsid w:val="00182E09"/>
    <w:rsid w:val="00183D8E"/>
    <w:rsid w:val="00184305"/>
    <w:rsid w:val="00184884"/>
    <w:rsid w:val="00184D6A"/>
    <w:rsid w:val="00184E9A"/>
    <w:rsid w:val="00184F42"/>
    <w:rsid w:val="00185E31"/>
    <w:rsid w:val="00185E42"/>
    <w:rsid w:val="0018616F"/>
    <w:rsid w:val="001862B8"/>
    <w:rsid w:val="001862C7"/>
    <w:rsid w:val="001868E8"/>
    <w:rsid w:val="00186A2B"/>
    <w:rsid w:val="0018700D"/>
    <w:rsid w:val="001874CC"/>
    <w:rsid w:val="0019000D"/>
    <w:rsid w:val="00190458"/>
    <w:rsid w:val="00190DB9"/>
    <w:rsid w:val="0019117F"/>
    <w:rsid w:val="0019139A"/>
    <w:rsid w:val="00191D3C"/>
    <w:rsid w:val="00192217"/>
    <w:rsid w:val="00192378"/>
    <w:rsid w:val="00192738"/>
    <w:rsid w:val="00192856"/>
    <w:rsid w:val="00192A24"/>
    <w:rsid w:val="001935E7"/>
    <w:rsid w:val="0019404A"/>
    <w:rsid w:val="00194C0B"/>
    <w:rsid w:val="00194C24"/>
    <w:rsid w:val="00194C7F"/>
    <w:rsid w:val="001958A3"/>
    <w:rsid w:val="00196023"/>
    <w:rsid w:val="00196566"/>
    <w:rsid w:val="00196730"/>
    <w:rsid w:val="0019685C"/>
    <w:rsid w:val="00196A96"/>
    <w:rsid w:val="00196BD9"/>
    <w:rsid w:val="0019707B"/>
    <w:rsid w:val="00197829"/>
    <w:rsid w:val="00197971"/>
    <w:rsid w:val="00197CED"/>
    <w:rsid w:val="001A045B"/>
    <w:rsid w:val="001A0600"/>
    <w:rsid w:val="001A1142"/>
    <w:rsid w:val="001A1BF3"/>
    <w:rsid w:val="001A3491"/>
    <w:rsid w:val="001A366D"/>
    <w:rsid w:val="001A43FD"/>
    <w:rsid w:val="001A474A"/>
    <w:rsid w:val="001A47C5"/>
    <w:rsid w:val="001A4818"/>
    <w:rsid w:val="001A4B15"/>
    <w:rsid w:val="001A5701"/>
    <w:rsid w:val="001A62A1"/>
    <w:rsid w:val="001A64D0"/>
    <w:rsid w:val="001A689A"/>
    <w:rsid w:val="001A6C55"/>
    <w:rsid w:val="001A6F16"/>
    <w:rsid w:val="001A6F4F"/>
    <w:rsid w:val="001A7BBA"/>
    <w:rsid w:val="001A7D44"/>
    <w:rsid w:val="001A7FDD"/>
    <w:rsid w:val="001B005C"/>
    <w:rsid w:val="001B00F8"/>
    <w:rsid w:val="001B0210"/>
    <w:rsid w:val="001B063C"/>
    <w:rsid w:val="001B0718"/>
    <w:rsid w:val="001B0AA7"/>
    <w:rsid w:val="001B0AD2"/>
    <w:rsid w:val="001B0ECE"/>
    <w:rsid w:val="001B1242"/>
    <w:rsid w:val="001B12D5"/>
    <w:rsid w:val="001B1678"/>
    <w:rsid w:val="001B1A36"/>
    <w:rsid w:val="001B1B9E"/>
    <w:rsid w:val="001B273E"/>
    <w:rsid w:val="001B276F"/>
    <w:rsid w:val="001B355C"/>
    <w:rsid w:val="001B3713"/>
    <w:rsid w:val="001B372A"/>
    <w:rsid w:val="001B3C1C"/>
    <w:rsid w:val="001B4771"/>
    <w:rsid w:val="001B48DD"/>
    <w:rsid w:val="001B4B35"/>
    <w:rsid w:val="001B5E48"/>
    <w:rsid w:val="001B63DB"/>
    <w:rsid w:val="001B67A7"/>
    <w:rsid w:val="001B684A"/>
    <w:rsid w:val="001B6F11"/>
    <w:rsid w:val="001B70F7"/>
    <w:rsid w:val="001B7259"/>
    <w:rsid w:val="001B75EE"/>
    <w:rsid w:val="001B7683"/>
    <w:rsid w:val="001C00C1"/>
    <w:rsid w:val="001C063E"/>
    <w:rsid w:val="001C06E9"/>
    <w:rsid w:val="001C0A33"/>
    <w:rsid w:val="001C0C1F"/>
    <w:rsid w:val="001C292F"/>
    <w:rsid w:val="001C29B3"/>
    <w:rsid w:val="001C2AC3"/>
    <w:rsid w:val="001C3718"/>
    <w:rsid w:val="001C45AA"/>
    <w:rsid w:val="001C4977"/>
    <w:rsid w:val="001C568B"/>
    <w:rsid w:val="001C56EF"/>
    <w:rsid w:val="001C5AF2"/>
    <w:rsid w:val="001C6640"/>
    <w:rsid w:val="001C6BD4"/>
    <w:rsid w:val="001D0617"/>
    <w:rsid w:val="001D0FDF"/>
    <w:rsid w:val="001D1493"/>
    <w:rsid w:val="001D1F9F"/>
    <w:rsid w:val="001D208B"/>
    <w:rsid w:val="001D273A"/>
    <w:rsid w:val="001D29B2"/>
    <w:rsid w:val="001D3B4A"/>
    <w:rsid w:val="001D4005"/>
    <w:rsid w:val="001D42CC"/>
    <w:rsid w:val="001D479C"/>
    <w:rsid w:val="001D4ABD"/>
    <w:rsid w:val="001D4E3B"/>
    <w:rsid w:val="001D4F8D"/>
    <w:rsid w:val="001D5871"/>
    <w:rsid w:val="001D5A27"/>
    <w:rsid w:val="001D5A79"/>
    <w:rsid w:val="001D67AF"/>
    <w:rsid w:val="001D6AF6"/>
    <w:rsid w:val="001D6D25"/>
    <w:rsid w:val="001D70F9"/>
    <w:rsid w:val="001D745A"/>
    <w:rsid w:val="001D7D97"/>
    <w:rsid w:val="001E04F7"/>
    <w:rsid w:val="001E0608"/>
    <w:rsid w:val="001E098C"/>
    <w:rsid w:val="001E0AE1"/>
    <w:rsid w:val="001E0D7F"/>
    <w:rsid w:val="001E0FAB"/>
    <w:rsid w:val="001E1E0E"/>
    <w:rsid w:val="001E2595"/>
    <w:rsid w:val="001E2EA0"/>
    <w:rsid w:val="001E3074"/>
    <w:rsid w:val="001E30C3"/>
    <w:rsid w:val="001E3258"/>
    <w:rsid w:val="001E40E6"/>
    <w:rsid w:val="001E5FFE"/>
    <w:rsid w:val="001E70AE"/>
    <w:rsid w:val="001E730E"/>
    <w:rsid w:val="001E76AB"/>
    <w:rsid w:val="001E7DDB"/>
    <w:rsid w:val="001F01F0"/>
    <w:rsid w:val="001F02A8"/>
    <w:rsid w:val="001F0653"/>
    <w:rsid w:val="001F073F"/>
    <w:rsid w:val="001F07F3"/>
    <w:rsid w:val="001F0965"/>
    <w:rsid w:val="001F0F95"/>
    <w:rsid w:val="001F11D2"/>
    <w:rsid w:val="001F128A"/>
    <w:rsid w:val="001F17BC"/>
    <w:rsid w:val="001F1DDB"/>
    <w:rsid w:val="001F247A"/>
    <w:rsid w:val="001F28B3"/>
    <w:rsid w:val="001F3A19"/>
    <w:rsid w:val="001F4CC7"/>
    <w:rsid w:val="001F5486"/>
    <w:rsid w:val="001F5CCD"/>
    <w:rsid w:val="001F6047"/>
    <w:rsid w:val="001F619E"/>
    <w:rsid w:val="001F6E10"/>
    <w:rsid w:val="001F7296"/>
    <w:rsid w:val="001F741D"/>
    <w:rsid w:val="001F7BE5"/>
    <w:rsid w:val="001F7CC9"/>
    <w:rsid w:val="001F7E48"/>
    <w:rsid w:val="001F7E57"/>
    <w:rsid w:val="00200200"/>
    <w:rsid w:val="00200545"/>
    <w:rsid w:val="002005D1"/>
    <w:rsid w:val="00200F49"/>
    <w:rsid w:val="002013EE"/>
    <w:rsid w:val="00201537"/>
    <w:rsid w:val="00201603"/>
    <w:rsid w:val="0020179A"/>
    <w:rsid w:val="00201B57"/>
    <w:rsid w:val="00202565"/>
    <w:rsid w:val="00202604"/>
    <w:rsid w:val="0020260D"/>
    <w:rsid w:val="002029A8"/>
    <w:rsid w:val="002030D6"/>
    <w:rsid w:val="0020310A"/>
    <w:rsid w:val="0020353A"/>
    <w:rsid w:val="00203B21"/>
    <w:rsid w:val="00203F64"/>
    <w:rsid w:val="0020490E"/>
    <w:rsid w:val="00204A57"/>
    <w:rsid w:val="0020527A"/>
    <w:rsid w:val="0020536C"/>
    <w:rsid w:val="00205532"/>
    <w:rsid w:val="00205682"/>
    <w:rsid w:val="0020571B"/>
    <w:rsid w:val="00205A8D"/>
    <w:rsid w:val="002063A1"/>
    <w:rsid w:val="0020671B"/>
    <w:rsid w:val="0020671E"/>
    <w:rsid w:val="00206F31"/>
    <w:rsid w:val="0020752B"/>
    <w:rsid w:val="00207E85"/>
    <w:rsid w:val="00210555"/>
    <w:rsid w:val="00210E05"/>
    <w:rsid w:val="00210F42"/>
    <w:rsid w:val="0021107B"/>
    <w:rsid w:val="00211E23"/>
    <w:rsid w:val="0021224D"/>
    <w:rsid w:val="00212865"/>
    <w:rsid w:val="00213B03"/>
    <w:rsid w:val="00213C9D"/>
    <w:rsid w:val="00214873"/>
    <w:rsid w:val="00215166"/>
    <w:rsid w:val="00215536"/>
    <w:rsid w:val="002156BB"/>
    <w:rsid w:val="00216616"/>
    <w:rsid w:val="00216A6C"/>
    <w:rsid w:val="00216C73"/>
    <w:rsid w:val="0021711F"/>
    <w:rsid w:val="002175CF"/>
    <w:rsid w:val="0021776F"/>
    <w:rsid w:val="00217949"/>
    <w:rsid w:val="002179CC"/>
    <w:rsid w:val="00221870"/>
    <w:rsid w:val="00221880"/>
    <w:rsid w:val="002219E8"/>
    <w:rsid w:val="00222269"/>
    <w:rsid w:val="002227FE"/>
    <w:rsid w:val="002234E1"/>
    <w:rsid w:val="00223A0D"/>
    <w:rsid w:val="00224D4C"/>
    <w:rsid w:val="002252AD"/>
    <w:rsid w:val="00225A0E"/>
    <w:rsid w:val="00225CBD"/>
    <w:rsid w:val="00226CEA"/>
    <w:rsid w:val="00226EB4"/>
    <w:rsid w:val="00226F1F"/>
    <w:rsid w:val="002271E0"/>
    <w:rsid w:val="00227792"/>
    <w:rsid w:val="002277FF"/>
    <w:rsid w:val="00230543"/>
    <w:rsid w:val="00230CC4"/>
    <w:rsid w:val="0023153B"/>
    <w:rsid w:val="002315D8"/>
    <w:rsid w:val="0023173C"/>
    <w:rsid w:val="0023195D"/>
    <w:rsid w:val="002319D6"/>
    <w:rsid w:val="00232115"/>
    <w:rsid w:val="0023235F"/>
    <w:rsid w:val="002324FF"/>
    <w:rsid w:val="0023283E"/>
    <w:rsid w:val="00232D66"/>
    <w:rsid w:val="00232F12"/>
    <w:rsid w:val="0023323B"/>
    <w:rsid w:val="0023373D"/>
    <w:rsid w:val="00233C10"/>
    <w:rsid w:val="002344A3"/>
    <w:rsid w:val="002345E6"/>
    <w:rsid w:val="002349C8"/>
    <w:rsid w:val="00234A14"/>
    <w:rsid w:val="00234BAE"/>
    <w:rsid w:val="00234D42"/>
    <w:rsid w:val="00235555"/>
    <w:rsid w:val="00235D1E"/>
    <w:rsid w:val="002361B6"/>
    <w:rsid w:val="00236AD9"/>
    <w:rsid w:val="00237DC3"/>
    <w:rsid w:val="00237E26"/>
    <w:rsid w:val="00240414"/>
    <w:rsid w:val="0024167A"/>
    <w:rsid w:val="00241B89"/>
    <w:rsid w:val="002420A8"/>
    <w:rsid w:val="002420B1"/>
    <w:rsid w:val="00242317"/>
    <w:rsid w:val="002425A8"/>
    <w:rsid w:val="00242FDC"/>
    <w:rsid w:val="002431B4"/>
    <w:rsid w:val="00243291"/>
    <w:rsid w:val="00243A44"/>
    <w:rsid w:val="00243B39"/>
    <w:rsid w:val="00243FB1"/>
    <w:rsid w:val="00244E0C"/>
    <w:rsid w:val="00244E1E"/>
    <w:rsid w:val="00245761"/>
    <w:rsid w:val="0024586E"/>
    <w:rsid w:val="0024636B"/>
    <w:rsid w:val="002464CE"/>
    <w:rsid w:val="00246B4D"/>
    <w:rsid w:val="00247747"/>
    <w:rsid w:val="0024790C"/>
    <w:rsid w:val="00247981"/>
    <w:rsid w:val="00247E26"/>
    <w:rsid w:val="00247EBD"/>
    <w:rsid w:val="0025033C"/>
    <w:rsid w:val="002510BD"/>
    <w:rsid w:val="00251120"/>
    <w:rsid w:val="00251510"/>
    <w:rsid w:val="00253044"/>
    <w:rsid w:val="00253C14"/>
    <w:rsid w:val="00253D51"/>
    <w:rsid w:val="00253FAB"/>
    <w:rsid w:val="00254109"/>
    <w:rsid w:val="0025413B"/>
    <w:rsid w:val="00254366"/>
    <w:rsid w:val="00254F10"/>
    <w:rsid w:val="00254F3A"/>
    <w:rsid w:val="00255374"/>
    <w:rsid w:val="0025545C"/>
    <w:rsid w:val="002554DA"/>
    <w:rsid w:val="002567EE"/>
    <w:rsid w:val="0025698A"/>
    <w:rsid w:val="00256B9D"/>
    <w:rsid w:val="00256C4E"/>
    <w:rsid w:val="00256DB8"/>
    <w:rsid w:val="00256E11"/>
    <w:rsid w:val="0025711E"/>
    <w:rsid w:val="0025730C"/>
    <w:rsid w:val="00257690"/>
    <w:rsid w:val="0026056C"/>
    <w:rsid w:val="00260DEF"/>
    <w:rsid w:val="00260E34"/>
    <w:rsid w:val="00260E4A"/>
    <w:rsid w:val="00261027"/>
    <w:rsid w:val="002612B7"/>
    <w:rsid w:val="00261521"/>
    <w:rsid w:val="00261546"/>
    <w:rsid w:val="00261FAE"/>
    <w:rsid w:val="00262D2F"/>
    <w:rsid w:val="00262D39"/>
    <w:rsid w:val="00262D42"/>
    <w:rsid w:val="00262EC9"/>
    <w:rsid w:val="0026331C"/>
    <w:rsid w:val="0026348F"/>
    <w:rsid w:val="00264CCD"/>
    <w:rsid w:val="002651B4"/>
    <w:rsid w:val="00265677"/>
    <w:rsid w:val="002656A1"/>
    <w:rsid w:val="00265741"/>
    <w:rsid w:val="00265D49"/>
    <w:rsid w:val="002664B0"/>
    <w:rsid w:val="00266CF8"/>
    <w:rsid w:val="00266FEC"/>
    <w:rsid w:val="00267117"/>
    <w:rsid w:val="00267614"/>
    <w:rsid w:val="002700D3"/>
    <w:rsid w:val="00270B63"/>
    <w:rsid w:val="00270F60"/>
    <w:rsid w:val="00271592"/>
    <w:rsid w:val="002722A8"/>
    <w:rsid w:val="0027254B"/>
    <w:rsid w:val="00272B03"/>
    <w:rsid w:val="00272BB0"/>
    <w:rsid w:val="00272D20"/>
    <w:rsid w:val="00272EE8"/>
    <w:rsid w:val="00272EF4"/>
    <w:rsid w:val="00273200"/>
    <w:rsid w:val="002733F0"/>
    <w:rsid w:val="0027365B"/>
    <w:rsid w:val="002743D3"/>
    <w:rsid w:val="002748A5"/>
    <w:rsid w:val="00274F9F"/>
    <w:rsid w:val="0027500F"/>
    <w:rsid w:val="00275470"/>
    <w:rsid w:val="002754E8"/>
    <w:rsid w:val="00275622"/>
    <w:rsid w:val="002762A7"/>
    <w:rsid w:val="002768D9"/>
    <w:rsid w:val="00276A31"/>
    <w:rsid w:val="002777E1"/>
    <w:rsid w:val="00277A80"/>
    <w:rsid w:val="00280075"/>
    <w:rsid w:val="00280765"/>
    <w:rsid w:val="00280807"/>
    <w:rsid w:val="00280E4A"/>
    <w:rsid w:val="0028165C"/>
    <w:rsid w:val="00281A91"/>
    <w:rsid w:val="00281FDD"/>
    <w:rsid w:val="00282981"/>
    <w:rsid w:val="00283226"/>
    <w:rsid w:val="00283274"/>
    <w:rsid w:val="00283401"/>
    <w:rsid w:val="002834F2"/>
    <w:rsid w:val="002836C8"/>
    <w:rsid w:val="002843A9"/>
    <w:rsid w:val="00284D63"/>
    <w:rsid w:val="00285737"/>
    <w:rsid w:val="00285B8B"/>
    <w:rsid w:val="002866BF"/>
    <w:rsid w:val="00286D56"/>
    <w:rsid w:val="00287157"/>
    <w:rsid w:val="00287240"/>
    <w:rsid w:val="00287ACD"/>
    <w:rsid w:val="0029040E"/>
    <w:rsid w:val="00290A7F"/>
    <w:rsid w:val="00290B83"/>
    <w:rsid w:val="002912CF"/>
    <w:rsid w:val="0029133C"/>
    <w:rsid w:val="00291604"/>
    <w:rsid w:val="00291A7B"/>
    <w:rsid w:val="00291E41"/>
    <w:rsid w:val="002920F1"/>
    <w:rsid w:val="00292181"/>
    <w:rsid w:val="002921C3"/>
    <w:rsid w:val="002921D8"/>
    <w:rsid w:val="002924B6"/>
    <w:rsid w:val="00292733"/>
    <w:rsid w:val="0029290F"/>
    <w:rsid w:val="00292C02"/>
    <w:rsid w:val="00292EE5"/>
    <w:rsid w:val="00293445"/>
    <w:rsid w:val="00293659"/>
    <w:rsid w:val="00293724"/>
    <w:rsid w:val="002938E4"/>
    <w:rsid w:val="002940C8"/>
    <w:rsid w:val="00294250"/>
    <w:rsid w:val="002947A5"/>
    <w:rsid w:val="0029512C"/>
    <w:rsid w:val="00295F00"/>
    <w:rsid w:val="0029637B"/>
    <w:rsid w:val="0029699F"/>
    <w:rsid w:val="002969CF"/>
    <w:rsid w:val="00297AEB"/>
    <w:rsid w:val="002A070A"/>
    <w:rsid w:val="002A073D"/>
    <w:rsid w:val="002A0B7F"/>
    <w:rsid w:val="002A1578"/>
    <w:rsid w:val="002A1834"/>
    <w:rsid w:val="002A2674"/>
    <w:rsid w:val="002A30CE"/>
    <w:rsid w:val="002A349C"/>
    <w:rsid w:val="002A3644"/>
    <w:rsid w:val="002A3B49"/>
    <w:rsid w:val="002A4034"/>
    <w:rsid w:val="002A40E0"/>
    <w:rsid w:val="002A4640"/>
    <w:rsid w:val="002A48B1"/>
    <w:rsid w:val="002A4CD4"/>
    <w:rsid w:val="002A518C"/>
    <w:rsid w:val="002A53FD"/>
    <w:rsid w:val="002A58C0"/>
    <w:rsid w:val="002A5BBD"/>
    <w:rsid w:val="002A63F0"/>
    <w:rsid w:val="002A6552"/>
    <w:rsid w:val="002A6898"/>
    <w:rsid w:val="002A69FD"/>
    <w:rsid w:val="002A6B52"/>
    <w:rsid w:val="002A6C37"/>
    <w:rsid w:val="002A7458"/>
    <w:rsid w:val="002A7E98"/>
    <w:rsid w:val="002B06A8"/>
    <w:rsid w:val="002B0BBA"/>
    <w:rsid w:val="002B0F76"/>
    <w:rsid w:val="002B1327"/>
    <w:rsid w:val="002B136D"/>
    <w:rsid w:val="002B16CB"/>
    <w:rsid w:val="002B16E5"/>
    <w:rsid w:val="002B171F"/>
    <w:rsid w:val="002B1E56"/>
    <w:rsid w:val="002B21C9"/>
    <w:rsid w:val="002B2816"/>
    <w:rsid w:val="002B2D13"/>
    <w:rsid w:val="002B327B"/>
    <w:rsid w:val="002B34F5"/>
    <w:rsid w:val="002B3579"/>
    <w:rsid w:val="002B3D01"/>
    <w:rsid w:val="002B40F7"/>
    <w:rsid w:val="002B4AC8"/>
    <w:rsid w:val="002B4D71"/>
    <w:rsid w:val="002B5611"/>
    <w:rsid w:val="002B596B"/>
    <w:rsid w:val="002B6160"/>
    <w:rsid w:val="002B6D6E"/>
    <w:rsid w:val="002B7317"/>
    <w:rsid w:val="002B7878"/>
    <w:rsid w:val="002B7F30"/>
    <w:rsid w:val="002C0C49"/>
    <w:rsid w:val="002C0E6F"/>
    <w:rsid w:val="002C1192"/>
    <w:rsid w:val="002C1796"/>
    <w:rsid w:val="002C22BE"/>
    <w:rsid w:val="002C288D"/>
    <w:rsid w:val="002C288F"/>
    <w:rsid w:val="002C29BB"/>
    <w:rsid w:val="002C2B0F"/>
    <w:rsid w:val="002C350C"/>
    <w:rsid w:val="002C41A8"/>
    <w:rsid w:val="002C517C"/>
    <w:rsid w:val="002C56F2"/>
    <w:rsid w:val="002C5A93"/>
    <w:rsid w:val="002C5C41"/>
    <w:rsid w:val="002C5E72"/>
    <w:rsid w:val="002C5F13"/>
    <w:rsid w:val="002C60D0"/>
    <w:rsid w:val="002C62EF"/>
    <w:rsid w:val="002C6318"/>
    <w:rsid w:val="002C665E"/>
    <w:rsid w:val="002C6843"/>
    <w:rsid w:val="002C76CC"/>
    <w:rsid w:val="002C7AB8"/>
    <w:rsid w:val="002C7ECF"/>
    <w:rsid w:val="002D08FB"/>
    <w:rsid w:val="002D0E4E"/>
    <w:rsid w:val="002D1461"/>
    <w:rsid w:val="002D1C00"/>
    <w:rsid w:val="002D1CBB"/>
    <w:rsid w:val="002D23C4"/>
    <w:rsid w:val="002D2427"/>
    <w:rsid w:val="002D2586"/>
    <w:rsid w:val="002D270F"/>
    <w:rsid w:val="002D2727"/>
    <w:rsid w:val="002D2736"/>
    <w:rsid w:val="002D2982"/>
    <w:rsid w:val="002D2A6C"/>
    <w:rsid w:val="002D2B5A"/>
    <w:rsid w:val="002D3600"/>
    <w:rsid w:val="002D3875"/>
    <w:rsid w:val="002D3DAD"/>
    <w:rsid w:val="002D3E09"/>
    <w:rsid w:val="002D3EC0"/>
    <w:rsid w:val="002D44E1"/>
    <w:rsid w:val="002D4F92"/>
    <w:rsid w:val="002D53E3"/>
    <w:rsid w:val="002D5A4B"/>
    <w:rsid w:val="002D5D8F"/>
    <w:rsid w:val="002D5E51"/>
    <w:rsid w:val="002D6401"/>
    <w:rsid w:val="002E0391"/>
    <w:rsid w:val="002E090E"/>
    <w:rsid w:val="002E0AED"/>
    <w:rsid w:val="002E12D8"/>
    <w:rsid w:val="002E15F6"/>
    <w:rsid w:val="002E1728"/>
    <w:rsid w:val="002E1A93"/>
    <w:rsid w:val="002E1DAB"/>
    <w:rsid w:val="002E1FB0"/>
    <w:rsid w:val="002E235D"/>
    <w:rsid w:val="002E32E7"/>
    <w:rsid w:val="002E38B5"/>
    <w:rsid w:val="002E3997"/>
    <w:rsid w:val="002E3A18"/>
    <w:rsid w:val="002E3BCC"/>
    <w:rsid w:val="002E3E3F"/>
    <w:rsid w:val="002E4E31"/>
    <w:rsid w:val="002E5338"/>
    <w:rsid w:val="002E5B52"/>
    <w:rsid w:val="002E62AB"/>
    <w:rsid w:val="002E68A6"/>
    <w:rsid w:val="002E68BD"/>
    <w:rsid w:val="002E741F"/>
    <w:rsid w:val="002F096C"/>
    <w:rsid w:val="002F1CCD"/>
    <w:rsid w:val="002F2697"/>
    <w:rsid w:val="002F2FB6"/>
    <w:rsid w:val="002F31F8"/>
    <w:rsid w:val="002F35FF"/>
    <w:rsid w:val="002F3F3D"/>
    <w:rsid w:val="002F42D2"/>
    <w:rsid w:val="002F437A"/>
    <w:rsid w:val="002F44CE"/>
    <w:rsid w:val="002F4C1B"/>
    <w:rsid w:val="002F504F"/>
    <w:rsid w:val="002F5591"/>
    <w:rsid w:val="002F5769"/>
    <w:rsid w:val="002F592D"/>
    <w:rsid w:val="002F5C60"/>
    <w:rsid w:val="002F609C"/>
    <w:rsid w:val="002F6348"/>
    <w:rsid w:val="002F697C"/>
    <w:rsid w:val="002F7439"/>
    <w:rsid w:val="002F7481"/>
    <w:rsid w:val="002F783B"/>
    <w:rsid w:val="00300069"/>
    <w:rsid w:val="00300278"/>
    <w:rsid w:val="00300E49"/>
    <w:rsid w:val="00300F75"/>
    <w:rsid w:val="0030187F"/>
    <w:rsid w:val="003018E2"/>
    <w:rsid w:val="003019C3"/>
    <w:rsid w:val="0030206F"/>
    <w:rsid w:val="003021DB"/>
    <w:rsid w:val="003023B1"/>
    <w:rsid w:val="003029BC"/>
    <w:rsid w:val="00302BD4"/>
    <w:rsid w:val="00302DB7"/>
    <w:rsid w:val="0030311B"/>
    <w:rsid w:val="003034EA"/>
    <w:rsid w:val="00303F39"/>
    <w:rsid w:val="003040BD"/>
    <w:rsid w:val="0030440D"/>
    <w:rsid w:val="00304660"/>
    <w:rsid w:val="00304701"/>
    <w:rsid w:val="00304A22"/>
    <w:rsid w:val="0030505C"/>
    <w:rsid w:val="00305E6D"/>
    <w:rsid w:val="0030696E"/>
    <w:rsid w:val="00306D71"/>
    <w:rsid w:val="00310173"/>
    <w:rsid w:val="0031099A"/>
    <w:rsid w:val="00310B1F"/>
    <w:rsid w:val="0031107C"/>
    <w:rsid w:val="003110E5"/>
    <w:rsid w:val="00311217"/>
    <w:rsid w:val="003121EC"/>
    <w:rsid w:val="0031223D"/>
    <w:rsid w:val="003122DB"/>
    <w:rsid w:val="00312920"/>
    <w:rsid w:val="00313841"/>
    <w:rsid w:val="00313D9B"/>
    <w:rsid w:val="003148B2"/>
    <w:rsid w:val="00314C3C"/>
    <w:rsid w:val="0031595C"/>
    <w:rsid w:val="00315DD6"/>
    <w:rsid w:val="00315DF8"/>
    <w:rsid w:val="003165A8"/>
    <w:rsid w:val="003171EE"/>
    <w:rsid w:val="0031749A"/>
    <w:rsid w:val="003174C0"/>
    <w:rsid w:val="003178FB"/>
    <w:rsid w:val="0032016F"/>
    <w:rsid w:val="003219BC"/>
    <w:rsid w:val="00321F54"/>
    <w:rsid w:val="00321FB7"/>
    <w:rsid w:val="00322CD0"/>
    <w:rsid w:val="00322FC2"/>
    <w:rsid w:val="003233A4"/>
    <w:rsid w:val="0032365E"/>
    <w:rsid w:val="00323899"/>
    <w:rsid w:val="00323EBA"/>
    <w:rsid w:val="003245D1"/>
    <w:rsid w:val="00324992"/>
    <w:rsid w:val="00324B3C"/>
    <w:rsid w:val="00324FCF"/>
    <w:rsid w:val="00325068"/>
    <w:rsid w:val="003252E1"/>
    <w:rsid w:val="003253D0"/>
    <w:rsid w:val="00325885"/>
    <w:rsid w:val="00325998"/>
    <w:rsid w:val="003263D9"/>
    <w:rsid w:val="00326F83"/>
    <w:rsid w:val="00327B71"/>
    <w:rsid w:val="00327DC5"/>
    <w:rsid w:val="003304DE"/>
    <w:rsid w:val="0033082A"/>
    <w:rsid w:val="00331228"/>
    <w:rsid w:val="0033131E"/>
    <w:rsid w:val="00331434"/>
    <w:rsid w:val="00331787"/>
    <w:rsid w:val="00331A00"/>
    <w:rsid w:val="00331A43"/>
    <w:rsid w:val="00331F91"/>
    <w:rsid w:val="003322E0"/>
    <w:rsid w:val="003323DB"/>
    <w:rsid w:val="003328F7"/>
    <w:rsid w:val="003335AF"/>
    <w:rsid w:val="00333605"/>
    <w:rsid w:val="00333720"/>
    <w:rsid w:val="00333FF2"/>
    <w:rsid w:val="003342D3"/>
    <w:rsid w:val="00334309"/>
    <w:rsid w:val="00334445"/>
    <w:rsid w:val="00334762"/>
    <w:rsid w:val="003347EF"/>
    <w:rsid w:val="00334F8E"/>
    <w:rsid w:val="003350CF"/>
    <w:rsid w:val="003353C1"/>
    <w:rsid w:val="00335575"/>
    <w:rsid w:val="003368FA"/>
    <w:rsid w:val="00337055"/>
    <w:rsid w:val="003371F4"/>
    <w:rsid w:val="00337F99"/>
    <w:rsid w:val="003401D7"/>
    <w:rsid w:val="00340DD5"/>
    <w:rsid w:val="00341786"/>
    <w:rsid w:val="00341854"/>
    <w:rsid w:val="00341FD7"/>
    <w:rsid w:val="0034201D"/>
    <w:rsid w:val="00343380"/>
    <w:rsid w:val="003435E3"/>
    <w:rsid w:val="0034361D"/>
    <w:rsid w:val="003437CA"/>
    <w:rsid w:val="003438FE"/>
    <w:rsid w:val="0034408D"/>
    <w:rsid w:val="003449EA"/>
    <w:rsid w:val="00344BC7"/>
    <w:rsid w:val="00344C59"/>
    <w:rsid w:val="003455B3"/>
    <w:rsid w:val="00346162"/>
    <w:rsid w:val="0034635C"/>
    <w:rsid w:val="003464B5"/>
    <w:rsid w:val="00346558"/>
    <w:rsid w:val="0034690F"/>
    <w:rsid w:val="00346F28"/>
    <w:rsid w:val="00347272"/>
    <w:rsid w:val="00347AE4"/>
    <w:rsid w:val="0035044F"/>
    <w:rsid w:val="003506ED"/>
    <w:rsid w:val="003508FD"/>
    <w:rsid w:val="00350FAA"/>
    <w:rsid w:val="00351678"/>
    <w:rsid w:val="00351A16"/>
    <w:rsid w:val="0035232B"/>
    <w:rsid w:val="003523B7"/>
    <w:rsid w:val="0035285B"/>
    <w:rsid w:val="00352C8C"/>
    <w:rsid w:val="003533A7"/>
    <w:rsid w:val="00353425"/>
    <w:rsid w:val="00353FEF"/>
    <w:rsid w:val="0035427A"/>
    <w:rsid w:val="00354353"/>
    <w:rsid w:val="003547B4"/>
    <w:rsid w:val="00354CC5"/>
    <w:rsid w:val="00355378"/>
    <w:rsid w:val="00355A72"/>
    <w:rsid w:val="00355D41"/>
    <w:rsid w:val="00356003"/>
    <w:rsid w:val="0035605A"/>
    <w:rsid w:val="0035663F"/>
    <w:rsid w:val="003567B8"/>
    <w:rsid w:val="00356ED7"/>
    <w:rsid w:val="00357618"/>
    <w:rsid w:val="003576C4"/>
    <w:rsid w:val="00357702"/>
    <w:rsid w:val="00357DE9"/>
    <w:rsid w:val="0036003A"/>
    <w:rsid w:val="003600A4"/>
    <w:rsid w:val="003608CD"/>
    <w:rsid w:val="00360CE2"/>
    <w:rsid w:val="00360F44"/>
    <w:rsid w:val="003615A1"/>
    <w:rsid w:val="00361A2D"/>
    <w:rsid w:val="00362842"/>
    <w:rsid w:val="00362855"/>
    <w:rsid w:val="00362FB7"/>
    <w:rsid w:val="00362FF8"/>
    <w:rsid w:val="00363138"/>
    <w:rsid w:val="00363920"/>
    <w:rsid w:val="00364315"/>
    <w:rsid w:val="00364C2A"/>
    <w:rsid w:val="00364E65"/>
    <w:rsid w:val="00364FCD"/>
    <w:rsid w:val="00365717"/>
    <w:rsid w:val="00365749"/>
    <w:rsid w:val="00365D11"/>
    <w:rsid w:val="003660C7"/>
    <w:rsid w:val="00366311"/>
    <w:rsid w:val="0036673E"/>
    <w:rsid w:val="00366D9B"/>
    <w:rsid w:val="00367CF2"/>
    <w:rsid w:val="00367E14"/>
    <w:rsid w:val="0037029C"/>
    <w:rsid w:val="00370E57"/>
    <w:rsid w:val="00370F6C"/>
    <w:rsid w:val="0037161A"/>
    <w:rsid w:val="003716BC"/>
    <w:rsid w:val="00371781"/>
    <w:rsid w:val="00371A52"/>
    <w:rsid w:val="00372449"/>
    <w:rsid w:val="00372BF1"/>
    <w:rsid w:val="00372C24"/>
    <w:rsid w:val="00373082"/>
    <w:rsid w:val="0037373C"/>
    <w:rsid w:val="003742EA"/>
    <w:rsid w:val="00374569"/>
    <w:rsid w:val="00374927"/>
    <w:rsid w:val="003752DF"/>
    <w:rsid w:val="00375F15"/>
    <w:rsid w:val="003761F7"/>
    <w:rsid w:val="00376888"/>
    <w:rsid w:val="00376EDB"/>
    <w:rsid w:val="0037740F"/>
    <w:rsid w:val="003774B4"/>
    <w:rsid w:val="0038028A"/>
    <w:rsid w:val="00380818"/>
    <w:rsid w:val="00380AFE"/>
    <w:rsid w:val="00380B86"/>
    <w:rsid w:val="00380F28"/>
    <w:rsid w:val="0038114F"/>
    <w:rsid w:val="003811B2"/>
    <w:rsid w:val="0038129B"/>
    <w:rsid w:val="0038194B"/>
    <w:rsid w:val="00381CC6"/>
    <w:rsid w:val="00381D8C"/>
    <w:rsid w:val="003829EF"/>
    <w:rsid w:val="003832C4"/>
    <w:rsid w:val="00383605"/>
    <w:rsid w:val="003836F0"/>
    <w:rsid w:val="00383DEF"/>
    <w:rsid w:val="0038423D"/>
    <w:rsid w:val="003845C3"/>
    <w:rsid w:val="003846E3"/>
    <w:rsid w:val="00384973"/>
    <w:rsid w:val="00384EE1"/>
    <w:rsid w:val="003852EE"/>
    <w:rsid w:val="003857E1"/>
    <w:rsid w:val="00385F51"/>
    <w:rsid w:val="00385FE6"/>
    <w:rsid w:val="00386419"/>
    <w:rsid w:val="003864A1"/>
    <w:rsid w:val="003865CA"/>
    <w:rsid w:val="00386794"/>
    <w:rsid w:val="00386FB6"/>
    <w:rsid w:val="00387168"/>
    <w:rsid w:val="00387BB7"/>
    <w:rsid w:val="00387E9A"/>
    <w:rsid w:val="00390394"/>
    <w:rsid w:val="00390551"/>
    <w:rsid w:val="003907BF"/>
    <w:rsid w:val="00390E0C"/>
    <w:rsid w:val="00390E3B"/>
    <w:rsid w:val="00391825"/>
    <w:rsid w:val="00391C48"/>
    <w:rsid w:val="00391E51"/>
    <w:rsid w:val="00391FF3"/>
    <w:rsid w:val="003920F7"/>
    <w:rsid w:val="00392C6D"/>
    <w:rsid w:val="003930C4"/>
    <w:rsid w:val="003934E9"/>
    <w:rsid w:val="0039358C"/>
    <w:rsid w:val="003937E2"/>
    <w:rsid w:val="00393D43"/>
    <w:rsid w:val="00393FF2"/>
    <w:rsid w:val="00394531"/>
    <w:rsid w:val="003946F4"/>
    <w:rsid w:val="0039522C"/>
    <w:rsid w:val="00395927"/>
    <w:rsid w:val="003959D9"/>
    <w:rsid w:val="00395B73"/>
    <w:rsid w:val="00395FC6"/>
    <w:rsid w:val="0039683D"/>
    <w:rsid w:val="00396BBA"/>
    <w:rsid w:val="00397B7C"/>
    <w:rsid w:val="003A0A53"/>
    <w:rsid w:val="003A0AEB"/>
    <w:rsid w:val="003A13E8"/>
    <w:rsid w:val="003A169F"/>
    <w:rsid w:val="003A17D5"/>
    <w:rsid w:val="003A2216"/>
    <w:rsid w:val="003A28A2"/>
    <w:rsid w:val="003A2D37"/>
    <w:rsid w:val="003A363B"/>
    <w:rsid w:val="003A3F9C"/>
    <w:rsid w:val="003A4679"/>
    <w:rsid w:val="003A4A45"/>
    <w:rsid w:val="003A4B09"/>
    <w:rsid w:val="003A54FA"/>
    <w:rsid w:val="003A5AAF"/>
    <w:rsid w:val="003A6C2E"/>
    <w:rsid w:val="003A6D68"/>
    <w:rsid w:val="003A6E53"/>
    <w:rsid w:val="003A722A"/>
    <w:rsid w:val="003A757C"/>
    <w:rsid w:val="003A75CE"/>
    <w:rsid w:val="003A7803"/>
    <w:rsid w:val="003A7CEA"/>
    <w:rsid w:val="003A7FA8"/>
    <w:rsid w:val="003B01CF"/>
    <w:rsid w:val="003B0319"/>
    <w:rsid w:val="003B08EF"/>
    <w:rsid w:val="003B1CE9"/>
    <w:rsid w:val="003B1DE6"/>
    <w:rsid w:val="003B28E8"/>
    <w:rsid w:val="003B2B28"/>
    <w:rsid w:val="003B2CE2"/>
    <w:rsid w:val="003B2F5C"/>
    <w:rsid w:val="003B3078"/>
    <w:rsid w:val="003B31F8"/>
    <w:rsid w:val="003B42E2"/>
    <w:rsid w:val="003B4DDC"/>
    <w:rsid w:val="003B5426"/>
    <w:rsid w:val="003B5540"/>
    <w:rsid w:val="003B5A88"/>
    <w:rsid w:val="003B5D42"/>
    <w:rsid w:val="003B6DAE"/>
    <w:rsid w:val="003B70A2"/>
    <w:rsid w:val="003B7432"/>
    <w:rsid w:val="003B75BD"/>
    <w:rsid w:val="003B7D0F"/>
    <w:rsid w:val="003B7F2C"/>
    <w:rsid w:val="003C0162"/>
    <w:rsid w:val="003C02BE"/>
    <w:rsid w:val="003C0328"/>
    <w:rsid w:val="003C0ACB"/>
    <w:rsid w:val="003C0F94"/>
    <w:rsid w:val="003C1374"/>
    <w:rsid w:val="003C1600"/>
    <w:rsid w:val="003C2021"/>
    <w:rsid w:val="003C22FC"/>
    <w:rsid w:val="003C2936"/>
    <w:rsid w:val="003C2BAD"/>
    <w:rsid w:val="003C3015"/>
    <w:rsid w:val="003C3407"/>
    <w:rsid w:val="003C3739"/>
    <w:rsid w:val="003C3DED"/>
    <w:rsid w:val="003C4252"/>
    <w:rsid w:val="003C5374"/>
    <w:rsid w:val="003C5377"/>
    <w:rsid w:val="003C54B0"/>
    <w:rsid w:val="003C54EC"/>
    <w:rsid w:val="003C5565"/>
    <w:rsid w:val="003C5CA2"/>
    <w:rsid w:val="003C5E61"/>
    <w:rsid w:val="003C60A4"/>
    <w:rsid w:val="003C6243"/>
    <w:rsid w:val="003C66BA"/>
    <w:rsid w:val="003C67F1"/>
    <w:rsid w:val="003C6849"/>
    <w:rsid w:val="003C6D78"/>
    <w:rsid w:val="003C6E25"/>
    <w:rsid w:val="003C6F7C"/>
    <w:rsid w:val="003C705C"/>
    <w:rsid w:val="003C707B"/>
    <w:rsid w:val="003C70BB"/>
    <w:rsid w:val="003C7527"/>
    <w:rsid w:val="003D0BFD"/>
    <w:rsid w:val="003D13E2"/>
    <w:rsid w:val="003D1C83"/>
    <w:rsid w:val="003D1D58"/>
    <w:rsid w:val="003D20A3"/>
    <w:rsid w:val="003D210C"/>
    <w:rsid w:val="003D22BF"/>
    <w:rsid w:val="003D28F2"/>
    <w:rsid w:val="003D2978"/>
    <w:rsid w:val="003D387D"/>
    <w:rsid w:val="003D3D1B"/>
    <w:rsid w:val="003D3E92"/>
    <w:rsid w:val="003D3F55"/>
    <w:rsid w:val="003D4547"/>
    <w:rsid w:val="003D4ADF"/>
    <w:rsid w:val="003D58BB"/>
    <w:rsid w:val="003D6099"/>
    <w:rsid w:val="003D6ECF"/>
    <w:rsid w:val="003D7017"/>
    <w:rsid w:val="003D727D"/>
    <w:rsid w:val="003D7585"/>
    <w:rsid w:val="003D75BE"/>
    <w:rsid w:val="003D7E25"/>
    <w:rsid w:val="003E00DC"/>
    <w:rsid w:val="003E02C2"/>
    <w:rsid w:val="003E0E2F"/>
    <w:rsid w:val="003E109E"/>
    <w:rsid w:val="003E1501"/>
    <w:rsid w:val="003E20A2"/>
    <w:rsid w:val="003E2E28"/>
    <w:rsid w:val="003E2E91"/>
    <w:rsid w:val="003E348D"/>
    <w:rsid w:val="003E35CB"/>
    <w:rsid w:val="003E3E19"/>
    <w:rsid w:val="003E4093"/>
    <w:rsid w:val="003E4344"/>
    <w:rsid w:val="003E4F5D"/>
    <w:rsid w:val="003E653D"/>
    <w:rsid w:val="003E6704"/>
    <w:rsid w:val="003E68C5"/>
    <w:rsid w:val="003E6CEF"/>
    <w:rsid w:val="003E78FE"/>
    <w:rsid w:val="003E7978"/>
    <w:rsid w:val="003F08EF"/>
    <w:rsid w:val="003F0E17"/>
    <w:rsid w:val="003F1705"/>
    <w:rsid w:val="003F172B"/>
    <w:rsid w:val="003F19E7"/>
    <w:rsid w:val="003F1C16"/>
    <w:rsid w:val="003F208D"/>
    <w:rsid w:val="003F2359"/>
    <w:rsid w:val="003F28DF"/>
    <w:rsid w:val="003F2E45"/>
    <w:rsid w:val="003F2E70"/>
    <w:rsid w:val="003F3180"/>
    <w:rsid w:val="003F3527"/>
    <w:rsid w:val="003F354E"/>
    <w:rsid w:val="003F36DD"/>
    <w:rsid w:val="003F3799"/>
    <w:rsid w:val="003F3B16"/>
    <w:rsid w:val="003F3DC3"/>
    <w:rsid w:val="003F4372"/>
    <w:rsid w:val="003F4809"/>
    <w:rsid w:val="003F4873"/>
    <w:rsid w:val="003F53B4"/>
    <w:rsid w:val="003F540C"/>
    <w:rsid w:val="003F57C6"/>
    <w:rsid w:val="003F618F"/>
    <w:rsid w:val="003F65E5"/>
    <w:rsid w:val="003F68AF"/>
    <w:rsid w:val="003F6EAE"/>
    <w:rsid w:val="003F7165"/>
    <w:rsid w:val="003F7167"/>
    <w:rsid w:val="003F7B42"/>
    <w:rsid w:val="0040087B"/>
    <w:rsid w:val="00400B75"/>
    <w:rsid w:val="00400CDD"/>
    <w:rsid w:val="00400EF5"/>
    <w:rsid w:val="004010F1"/>
    <w:rsid w:val="004011AD"/>
    <w:rsid w:val="00401690"/>
    <w:rsid w:val="00401BE7"/>
    <w:rsid w:val="004024D6"/>
    <w:rsid w:val="00402912"/>
    <w:rsid w:val="00402F56"/>
    <w:rsid w:val="00402FBE"/>
    <w:rsid w:val="00403315"/>
    <w:rsid w:val="00403512"/>
    <w:rsid w:val="00403C8B"/>
    <w:rsid w:val="00404F51"/>
    <w:rsid w:val="004050F4"/>
    <w:rsid w:val="00405296"/>
    <w:rsid w:val="00405472"/>
    <w:rsid w:val="0040558B"/>
    <w:rsid w:val="00405755"/>
    <w:rsid w:val="00405E7D"/>
    <w:rsid w:val="004064B0"/>
    <w:rsid w:val="00406E79"/>
    <w:rsid w:val="00407167"/>
    <w:rsid w:val="00410129"/>
    <w:rsid w:val="00410195"/>
    <w:rsid w:val="004104C0"/>
    <w:rsid w:val="0041096E"/>
    <w:rsid w:val="00410F5B"/>
    <w:rsid w:val="00412217"/>
    <w:rsid w:val="00412B87"/>
    <w:rsid w:val="00412EE7"/>
    <w:rsid w:val="00413481"/>
    <w:rsid w:val="00413DA7"/>
    <w:rsid w:val="00414B0B"/>
    <w:rsid w:val="00414C32"/>
    <w:rsid w:val="0041538A"/>
    <w:rsid w:val="004153AB"/>
    <w:rsid w:val="0041568D"/>
    <w:rsid w:val="00416B60"/>
    <w:rsid w:val="00416DA6"/>
    <w:rsid w:val="00416FE4"/>
    <w:rsid w:val="00417457"/>
    <w:rsid w:val="004179E5"/>
    <w:rsid w:val="00417F06"/>
    <w:rsid w:val="00420D16"/>
    <w:rsid w:val="004213E8"/>
    <w:rsid w:val="00423043"/>
    <w:rsid w:val="00423E4B"/>
    <w:rsid w:val="00424CD0"/>
    <w:rsid w:val="00424DED"/>
    <w:rsid w:val="0042545A"/>
    <w:rsid w:val="00426211"/>
    <w:rsid w:val="0042621D"/>
    <w:rsid w:val="00426260"/>
    <w:rsid w:val="00426B33"/>
    <w:rsid w:val="00426BF1"/>
    <w:rsid w:val="00426C61"/>
    <w:rsid w:val="00426D32"/>
    <w:rsid w:val="00427F6F"/>
    <w:rsid w:val="004302BB"/>
    <w:rsid w:val="004305A3"/>
    <w:rsid w:val="00430D7D"/>
    <w:rsid w:val="0043140F"/>
    <w:rsid w:val="004317C5"/>
    <w:rsid w:val="00431CFB"/>
    <w:rsid w:val="004320CB"/>
    <w:rsid w:val="004322A9"/>
    <w:rsid w:val="0043286F"/>
    <w:rsid w:val="00432FDA"/>
    <w:rsid w:val="00433668"/>
    <w:rsid w:val="004337B7"/>
    <w:rsid w:val="00433F75"/>
    <w:rsid w:val="0043477E"/>
    <w:rsid w:val="00434928"/>
    <w:rsid w:val="00434AD4"/>
    <w:rsid w:val="00435101"/>
    <w:rsid w:val="0043542C"/>
    <w:rsid w:val="004354E5"/>
    <w:rsid w:val="004355CA"/>
    <w:rsid w:val="00435C44"/>
    <w:rsid w:val="00435D47"/>
    <w:rsid w:val="0043661E"/>
    <w:rsid w:val="004368B1"/>
    <w:rsid w:val="0043698F"/>
    <w:rsid w:val="004374F1"/>
    <w:rsid w:val="00437B59"/>
    <w:rsid w:val="004400FC"/>
    <w:rsid w:val="0044029D"/>
    <w:rsid w:val="0044063E"/>
    <w:rsid w:val="00440B18"/>
    <w:rsid w:val="00440C1E"/>
    <w:rsid w:val="00440C42"/>
    <w:rsid w:val="00441332"/>
    <w:rsid w:val="004414B9"/>
    <w:rsid w:val="004414DC"/>
    <w:rsid w:val="00441871"/>
    <w:rsid w:val="00441CED"/>
    <w:rsid w:val="00442237"/>
    <w:rsid w:val="00442351"/>
    <w:rsid w:val="00442442"/>
    <w:rsid w:val="0044283A"/>
    <w:rsid w:val="004429BC"/>
    <w:rsid w:val="00443282"/>
    <w:rsid w:val="0044343B"/>
    <w:rsid w:val="00443DB7"/>
    <w:rsid w:val="00443FAF"/>
    <w:rsid w:val="0044409F"/>
    <w:rsid w:val="00444189"/>
    <w:rsid w:val="004442DE"/>
    <w:rsid w:val="00444589"/>
    <w:rsid w:val="00444692"/>
    <w:rsid w:val="00444791"/>
    <w:rsid w:val="00444B49"/>
    <w:rsid w:val="00444CD8"/>
    <w:rsid w:val="00445159"/>
    <w:rsid w:val="00445461"/>
    <w:rsid w:val="004454E6"/>
    <w:rsid w:val="004456DA"/>
    <w:rsid w:val="00446DE6"/>
    <w:rsid w:val="00447B2A"/>
    <w:rsid w:val="00447F39"/>
    <w:rsid w:val="00450238"/>
    <w:rsid w:val="004502B2"/>
    <w:rsid w:val="00450A44"/>
    <w:rsid w:val="00450B24"/>
    <w:rsid w:val="00450D04"/>
    <w:rsid w:val="004514A4"/>
    <w:rsid w:val="00451800"/>
    <w:rsid w:val="0045182F"/>
    <w:rsid w:val="004518C5"/>
    <w:rsid w:val="00451D11"/>
    <w:rsid w:val="00451DE9"/>
    <w:rsid w:val="00451F2B"/>
    <w:rsid w:val="00452092"/>
    <w:rsid w:val="0045316F"/>
    <w:rsid w:val="00453359"/>
    <w:rsid w:val="004533CF"/>
    <w:rsid w:val="00453677"/>
    <w:rsid w:val="00453A34"/>
    <w:rsid w:val="00454AB1"/>
    <w:rsid w:val="00454B33"/>
    <w:rsid w:val="00455098"/>
    <w:rsid w:val="00455F87"/>
    <w:rsid w:val="004574A3"/>
    <w:rsid w:val="00457608"/>
    <w:rsid w:val="00457EDD"/>
    <w:rsid w:val="00460161"/>
    <w:rsid w:val="004607C1"/>
    <w:rsid w:val="00460862"/>
    <w:rsid w:val="00460AEA"/>
    <w:rsid w:val="00460C81"/>
    <w:rsid w:val="00460D55"/>
    <w:rsid w:val="00460E98"/>
    <w:rsid w:val="00461202"/>
    <w:rsid w:val="00461CA2"/>
    <w:rsid w:val="00462789"/>
    <w:rsid w:val="0046366D"/>
    <w:rsid w:val="00463A13"/>
    <w:rsid w:val="00463E29"/>
    <w:rsid w:val="0046462D"/>
    <w:rsid w:val="00464E3E"/>
    <w:rsid w:val="00464E71"/>
    <w:rsid w:val="00464EC8"/>
    <w:rsid w:val="00465466"/>
    <w:rsid w:val="004657E5"/>
    <w:rsid w:val="00465B2E"/>
    <w:rsid w:val="00465BB3"/>
    <w:rsid w:val="00465E2B"/>
    <w:rsid w:val="00466330"/>
    <w:rsid w:val="00466ED1"/>
    <w:rsid w:val="0046728D"/>
    <w:rsid w:val="00467558"/>
    <w:rsid w:val="004675F1"/>
    <w:rsid w:val="00467841"/>
    <w:rsid w:val="00467A69"/>
    <w:rsid w:val="00467E0C"/>
    <w:rsid w:val="00470358"/>
    <w:rsid w:val="00470457"/>
    <w:rsid w:val="0047129D"/>
    <w:rsid w:val="004714D8"/>
    <w:rsid w:val="004716E7"/>
    <w:rsid w:val="00471FB6"/>
    <w:rsid w:val="00472787"/>
    <w:rsid w:val="00472930"/>
    <w:rsid w:val="00472985"/>
    <w:rsid w:val="0047344F"/>
    <w:rsid w:val="004734EB"/>
    <w:rsid w:val="00473599"/>
    <w:rsid w:val="00473AA1"/>
    <w:rsid w:val="00473D72"/>
    <w:rsid w:val="00474023"/>
    <w:rsid w:val="004754A3"/>
    <w:rsid w:val="0047567A"/>
    <w:rsid w:val="004757D5"/>
    <w:rsid w:val="00476255"/>
    <w:rsid w:val="004762E8"/>
    <w:rsid w:val="004767A2"/>
    <w:rsid w:val="00476E57"/>
    <w:rsid w:val="00476F75"/>
    <w:rsid w:val="00477660"/>
    <w:rsid w:val="00477906"/>
    <w:rsid w:val="004804E5"/>
    <w:rsid w:val="004807A6"/>
    <w:rsid w:val="00480A87"/>
    <w:rsid w:val="0048114D"/>
    <w:rsid w:val="0048125B"/>
    <w:rsid w:val="004812DA"/>
    <w:rsid w:val="0048133E"/>
    <w:rsid w:val="004815E9"/>
    <w:rsid w:val="00481710"/>
    <w:rsid w:val="00481770"/>
    <w:rsid w:val="00482AAC"/>
    <w:rsid w:val="0048311B"/>
    <w:rsid w:val="004834A8"/>
    <w:rsid w:val="00483910"/>
    <w:rsid w:val="00483F9B"/>
    <w:rsid w:val="00484441"/>
    <w:rsid w:val="00485915"/>
    <w:rsid w:val="0048651E"/>
    <w:rsid w:val="0048693C"/>
    <w:rsid w:val="00486A66"/>
    <w:rsid w:val="00486C0E"/>
    <w:rsid w:val="00486DFB"/>
    <w:rsid w:val="00486EC4"/>
    <w:rsid w:val="004870F1"/>
    <w:rsid w:val="004875D0"/>
    <w:rsid w:val="004877C6"/>
    <w:rsid w:val="0048791F"/>
    <w:rsid w:val="004879FD"/>
    <w:rsid w:val="00487B84"/>
    <w:rsid w:val="00487CCC"/>
    <w:rsid w:val="00487DCB"/>
    <w:rsid w:val="00487E6E"/>
    <w:rsid w:val="00487F88"/>
    <w:rsid w:val="00487FE4"/>
    <w:rsid w:val="004902A0"/>
    <w:rsid w:val="004902CF"/>
    <w:rsid w:val="004903E4"/>
    <w:rsid w:val="004908A7"/>
    <w:rsid w:val="00490C41"/>
    <w:rsid w:val="00490EF4"/>
    <w:rsid w:val="00491127"/>
    <w:rsid w:val="004919D2"/>
    <w:rsid w:val="00492188"/>
    <w:rsid w:val="00493201"/>
    <w:rsid w:val="00493C82"/>
    <w:rsid w:val="00494AD7"/>
    <w:rsid w:val="00494B15"/>
    <w:rsid w:val="00495495"/>
    <w:rsid w:val="004957CE"/>
    <w:rsid w:val="00495FDD"/>
    <w:rsid w:val="004961E5"/>
    <w:rsid w:val="00496742"/>
    <w:rsid w:val="00497EEF"/>
    <w:rsid w:val="004A08EC"/>
    <w:rsid w:val="004A0C29"/>
    <w:rsid w:val="004A1F3B"/>
    <w:rsid w:val="004A1F56"/>
    <w:rsid w:val="004A1FC3"/>
    <w:rsid w:val="004A2105"/>
    <w:rsid w:val="004A2374"/>
    <w:rsid w:val="004A266E"/>
    <w:rsid w:val="004A298E"/>
    <w:rsid w:val="004A3370"/>
    <w:rsid w:val="004A3459"/>
    <w:rsid w:val="004A3775"/>
    <w:rsid w:val="004A38B3"/>
    <w:rsid w:val="004A3BA3"/>
    <w:rsid w:val="004A3ECC"/>
    <w:rsid w:val="004A4C6A"/>
    <w:rsid w:val="004A4FA6"/>
    <w:rsid w:val="004A53C1"/>
    <w:rsid w:val="004A540B"/>
    <w:rsid w:val="004A59E5"/>
    <w:rsid w:val="004A5D27"/>
    <w:rsid w:val="004A5FAE"/>
    <w:rsid w:val="004A6532"/>
    <w:rsid w:val="004A6D39"/>
    <w:rsid w:val="004A76EE"/>
    <w:rsid w:val="004A77B6"/>
    <w:rsid w:val="004A7A5E"/>
    <w:rsid w:val="004B016C"/>
    <w:rsid w:val="004B025C"/>
    <w:rsid w:val="004B02D0"/>
    <w:rsid w:val="004B055C"/>
    <w:rsid w:val="004B0A86"/>
    <w:rsid w:val="004B13BF"/>
    <w:rsid w:val="004B16A5"/>
    <w:rsid w:val="004B18FC"/>
    <w:rsid w:val="004B1C1F"/>
    <w:rsid w:val="004B2693"/>
    <w:rsid w:val="004B29A7"/>
    <w:rsid w:val="004B2CB2"/>
    <w:rsid w:val="004B3FC4"/>
    <w:rsid w:val="004B4195"/>
    <w:rsid w:val="004B43DE"/>
    <w:rsid w:val="004B450B"/>
    <w:rsid w:val="004B508E"/>
    <w:rsid w:val="004B56F9"/>
    <w:rsid w:val="004B5ED2"/>
    <w:rsid w:val="004B639A"/>
    <w:rsid w:val="004B666B"/>
    <w:rsid w:val="004B692C"/>
    <w:rsid w:val="004B6B50"/>
    <w:rsid w:val="004B7084"/>
    <w:rsid w:val="004B71FD"/>
    <w:rsid w:val="004B79BE"/>
    <w:rsid w:val="004B7AA6"/>
    <w:rsid w:val="004C09AA"/>
    <w:rsid w:val="004C0F79"/>
    <w:rsid w:val="004C0FC0"/>
    <w:rsid w:val="004C15E8"/>
    <w:rsid w:val="004C16D9"/>
    <w:rsid w:val="004C1F92"/>
    <w:rsid w:val="004C235B"/>
    <w:rsid w:val="004C300F"/>
    <w:rsid w:val="004C37AB"/>
    <w:rsid w:val="004C385A"/>
    <w:rsid w:val="004C3F75"/>
    <w:rsid w:val="004C46AC"/>
    <w:rsid w:val="004C646A"/>
    <w:rsid w:val="004C6864"/>
    <w:rsid w:val="004C689E"/>
    <w:rsid w:val="004C6BB3"/>
    <w:rsid w:val="004C6E98"/>
    <w:rsid w:val="004C71A8"/>
    <w:rsid w:val="004C71D0"/>
    <w:rsid w:val="004C74B5"/>
    <w:rsid w:val="004C770C"/>
    <w:rsid w:val="004C7A0E"/>
    <w:rsid w:val="004C7E44"/>
    <w:rsid w:val="004D035B"/>
    <w:rsid w:val="004D0721"/>
    <w:rsid w:val="004D09CD"/>
    <w:rsid w:val="004D0A18"/>
    <w:rsid w:val="004D0D4B"/>
    <w:rsid w:val="004D0F26"/>
    <w:rsid w:val="004D10C4"/>
    <w:rsid w:val="004D13B2"/>
    <w:rsid w:val="004D1871"/>
    <w:rsid w:val="004D1CCB"/>
    <w:rsid w:val="004D23B9"/>
    <w:rsid w:val="004D25F9"/>
    <w:rsid w:val="004D2B73"/>
    <w:rsid w:val="004D2D3A"/>
    <w:rsid w:val="004D36B0"/>
    <w:rsid w:val="004D374C"/>
    <w:rsid w:val="004D3992"/>
    <w:rsid w:val="004D3D36"/>
    <w:rsid w:val="004D5E3E"/>
    <w:rsid w:val="004D62A7"/>
    <w:rsid w:val="004D6826"/>
    <w:rsid w:val="004D6A05"/>
    <w:rsid w:val="004D6A10"/>
    <w:rsid w:val="004D6C7C"/>
    <w:rsid w:val="004D7572"/>
    <w:rsid w:val="004E03DE"/>
    <w:rsid w:val="004E03FF"/>
    <w:rsid w:val="004E0529"/>
    <w:rsid w:val="004E0A74"/>
    <w:rsid w:val="004E1028"/>
    <w:rsid w:val="004E117E"/>
    <w:rsid w:val="004E1945"/>
    <w:rsid w:val="004E1B63"/>
    <w:rsid w:val="004E2552"/>
    <w:rsid w:val="004E25F1"/>
    <w:rsid w:val="004E43D2"/>
    <w:rsid w:val="004E490F"/>
    <w:rsid w:val="004E4BD3"/>
    <w:rsid w:val="004E4D0B"/>
    <w:rsid w:val="004E513E"/>
    <w:rsid w:val="004E52B8"/>
    <w:rsid w:val="004E538E"/>
    <w:rsid w:val="004E570A"/>
    <w:rsid w:val="004E64B4"/>
    <w:rsid w:val="004E661E"/>
    <w:rsid w:val="004E6D34"/>
    <w:rsid w:val="004E713E"/>
    <w:rsid w:val="004E725A"/>
    <w:rsid w:val="004E7A38"/>
    <w:rsid w:val="004F029D"/>
    <w:rsid w:val="004F0319"/>
    <w:rsid w:val="004F083B"/>
    <w:rsid w:val="004F2158"/>
    <w:rsid w:val="004F21F7"/>
    <w:rsid w:val="004F2C4D"/>
    <w:rsid w:val="004F2EC5"/>
    <w:rsid w:val="004F3348"/>
    <w:rsid w:val="004F393C"/>
    <w:rsid w:val="004F3CBD"/>
    <w:rsid w:val="004F3F26"/>
    <w:rsid w:val="004F3F92"/>
    <w:rsid w:val="004F4039"/>
    <w:rsid w:val="004F4727"/>
    <w:rsid w:val="004F4812"/>
    <w:rsid w:val="004F5043"/>
    <w:rsid w:val="004F53CB"/>
    <w:rsid w:val="004F57DE"/>
    <w:rsid w:val="004F5A3D"/>
    <w:rsid w:val="004F69F9"/>
    <w:rsid w:val="004F6B2A"/>
    <w:rsid w:val="004F6C84"/>
    <w:rsid w:val="004F6F1F"/>
    <w:rsid w:val="004F727C"/>
    <w:rsid w:val="004F736F"/>
    <w:rsid w:val="004F7D3A"/>
    <w:rsid w:val="005004FB"/>
    <w:rsid w:val="00500BE9"/>
    <w:rsid w:val="00501013"/>
    <w:rsid w:val="00501BBF"/>
    <w:rsid w:val="005024C0"/>
    <w:rsid w:val="00503094"/>
    <w:rsid w:val="00503F2B"/>
    <w:rsid w:val="00504730"/>
    <w:rsid w:val="00504A32"/>
    <w:rsid w:val="005059A4"/>
    <w:rsid w:val="00505C58"/>
    <w:rsid w:val="00505CAE"/>
    <w:rsid w:val="00505CB9"/>
    <w:rsid w:val="005064B5"/>
    <w:rsid w:val="005064E6"/>
    <w:rsid w:val="00506777"/>
    <w:rsid w:val="005073AE"/>
    <w:rsid w:val="00507649"/>
    <w:rsid w:val="0050773A"/>
    <w:rsid w:val="0050797D"/>
    <w:rsid w:val="00507EBE"/>
    <w:rsid w:val="005105D9"/>
    <w:rsid w:val="00510617"/>
    <w:rsid w:val="0051080F"/>
    <w:rsid w:val="005108CC"/>
    <w:rsid w:val="00510AF3"/>
    <w:rsid w:val="00510BAB"/>
    <w:rsid w:val="00510ECA"/>
    <w:rsid w:val="00511052"/>
    <w:rsid w:val="005115C0"/>
    <w:rsid w:val="005117E5"/>
    <w:rsid w:val="005118C3"/>
    <w:rsid w:val="00511FED"/>
    <w:rsid w:val="0051219E"/>
    <w:rsid w:val="0051240D"/>
    <w:rsid w:val="005126AE"/>
    <w:rsid w:val="005126F2"/>
    <w:rsid w:val="00512C79"/>
    <w:rsid w:val="005132F5"/>
    <w:rsid w:val="005133CC"/>
    <w:rsid w:val="005136A7"/>
    <w:rsid w:val="00513F7F"/>
    <w:rsid w:val="00514D78"/>
    <w:rsid w:val="00515056"/>
    <w:rsid w:val="0051526E"/>
    <w:rsid w:val="0051558B"/>
    <w:rsid w:val="005158C6"/>
    <w:rsid w:val="005159A6"/>
    <w:rsid w:val="00515A52"/>
    <w:rsid w:val="00515DBA"/>
    <w:rsid w:val="00516185"/>
    <w:rsid w:val="005163AB"/>
    <w:rsid w:val="00516588"/>
    <w:rsid w:val="005165D0"/>
    <w:rsid w:val="00516654"/>
    <w:rsid w:val="0051748E"/>
    <w:rsid w:val="005174C3"/>
    <w:rsid w:val="00517577"/>
    <w:rsid w:val="00517B72"/>
    <w:rsid w:val="00517DF5"/>
    <w:rsid w:val="0052011B"/>
    <w:rsid w:val="005201A8"/>
    <w:rsid w:val="00520343"/>
    <w:rsid w:val="00520418"/>
    <w:rsid w:val="0052050B"/>
    <w:rsid w:val="0052063F"/>
    <w:rsid w:val="00520728"/>
    <w:rsid w:val="00520825"/>
    <w:rsid w:val="005216BD"/>
    <w:rsid w:val="005217A7"/>
    <w:rsid w:val="00521D78"/>
    <w:rsid w:val="0052278E"/>
    <w:rsid w:val="0052318F"/>
    <w:rsid w:val="00523480"/>
    <w:rsid w:val="00523AC0"/>
    <w:rsid w:val="00523ED1"/>
    <w:rsid w:val="0052409E"/>
    <w:rsid w:val="005243F6"/>
    <w:rsid w:val="005245D0"/>
    <w:rsid w:val="00525DE8"/>
    <w:rsid w:val="00525E44"/>
    <w:rsid w:val="0052616C"/>
    <w:rsid w:val="005263AF"/>
    <w:rsid w:val="005266C3"/>
    <w:rsid w:val="005267BE"/>
    <w:rsid w:val="005269EB"/>
    <w:rsid w:val="00526F05"/>
    <w:rsid w:val="00527958"/>
    <w:rsid w:val="00527F3D"/>
    <w:rsid w:val="00530F21"/>
    <w:rsid w:val="00531264"/>
    <w:rsid w:val="005312A5"/>
    <w:rsid w:val="00531CA8"/>
    <w:rsid w:val="00531D12"/>
    <w:rsid w:val="00531F54"/>
    <w:rsid w:val="005331C1"/>
    <w:rsid w:val="00533352"/>
    <w:rsid w:val="00533C62"/>
    <w:rsid w:val="00534820"/>
    <w:rsid w:val="00534D01"/>
    <w:rsid w:val="005355C7"/>
    <w:rsid w:val="00535D2E"/>
    <w:rsid w:val="0053615B"/>
    <w:rsid w:val="00536385"/>
    <w:rsid w:val="00536433"/>
    <w:rsid w:val="00536F75"/>
    <w:rsid w:val="00537132"/>
    <w:rsid w:val="005378E6"/>
    <w:rsid w:val="00537CEC"/>
    <w:rsid w:val="0053A9A1"/>
    <w:rsid w:val="00540126"/>
    <w:rsid w:val="00541E86"/>
    <w:rsid w:val="00542028"/>
    <w:rsid w:val="005424CB"/>
    <w:rsid w:val="00542703"/>
    <w:rsid w:val="00542C1D"/>
    <w:rsid w:val="00543E3C"/>
    <w:rsid w:val="00543FB1"/>
    <w:rsid w:val="0054430B"/>
    <w:rsid w:val="005444B6"/>
    <w:rsid w:val="0054461C"/>
    <w:rsid w:val="005446A8"/>
    <w:rsid w:val="005449D5"/>
    <w:rsid w:val="00544AB6"/>
    <w:rsid w:val="00544CB8"/>
    <w:rsid w:val="00545133"/>
    <w:rsid w:val="00545272"/>
    <w:rsid w:val="005455CB"/>
    <w:rsid w:val="005457E2"/>
    <w:rsid w:val="00545AFE"/>
    <w:rsid w:val="00545E4A"/>
    <w:rsid w:val="00545F1C"/>
    <w:rsid w:val="00546BFC"/>
    <w:rsid w:val="00546D46"/>
    <w:rsid w:val="0054726C"/>
    <w:rsid w:val="00547B99"/>
    <w:rsid w:val="00547E22"/>
    <w:rsid w:val="00547E85"/>
    <w:rsid w:val="00550372"/>
    <w:rsid w:val="00550733"/>
    <w:rsid w:val="00550E56"/>
    <w:rsid w:val="00551032"/>
    <w:rsid w:val="005517DD"/>
    <w:rsid w:val="00551DFD"/>
    <w:rsid w:val="00552436"/>
    <w:rsid w:val="00552613"/>
    <w:rsid w:val="00552D97"/>
    <w:rsid w:val="0055361E"/>
    <w:rsid w:val="0055395E"/>
    <w:rsid w:val="00553985"/>
    <w:rsid w:val="00553A39"/>
    <w:rsid w:val="0055467A"/>
    <w:rsid w:val="00554763"/>
    <w:rsid w:val="00554FD9"/>
    <w:rsid w:val="005550FC"/>
    <w:rsid w:val="00555535"/>
    <w:rsid w:val="00555803"/>
    <w:rsid w:val="0055590C"/>
    <w:rsid w:val="00555ACE"/>
    <w:rsid w:val="00555FA8"/>
    <w:rsid w:val="005562EF"/>
    <w:rsid w:val="0055659D"/>
    <w:rsid w:val="005567C4"/>
    <w:rsid w:val="00556AD3"/>
    <w:rsid w:val="00562C6F"/>
    <w:rsid w:val="00562F60"/>
    <w:rsid w:val="005630A0"/>
    <w:rsid w:val="005633B4"/>
    <w:rsid w:val="0056409E"/>
    <w:rsid w:val="00564300"/>
    <w:rsid w:val="0056442C"/>
    <w:rsid w:val="0056464E"/>
    <w:rsid w:val="00564913"/>
    <w:rsid w:val="005649DB"/>
    <w:rsid w:val="005654FD"/>
    <w:rsid w:val="00565D5F"/>
    <w:rsid w:val="0056620E"/>
    <w:rsid w:val="005664EC"/>
    <w:rsid w:val="005665C9"/>
    <w:rsid w:val="005669FB"/>
    <w:rsid w:val="00566A7F"/>
    <w:rsid w:val="00566AE3"/>
    <w:rsid w:val="0056741C"/>
    <w:rsid w:val="0056749D"/>
    <w:rsid w:val="005675FE"/>
    <w:rsid w:val="005704C1"/>
    <w:rsid w:val="0057062C"/>
    <w:rsid w:val="00570C39"/>
    <w:rsid w:val="0057134E"/>
    <w:rsid w:val="005714B3"/>
    <w:rsid w:val="0057161E"/>
    <w:rsid w:val="00571988"/>
    <w:rsid w:val="00571A30"/>
    <w:rsid w:val="00571D1C"/>
    <w:rsid w:val="00571E96"/>
    <w:rsid w:val="005720ED"/>
    <w:rsid w:val="005724A3"/>
    <w:rsid w:val="0057272E"/>
    <w:rsid w:val="00572739"/>
    <w:rsid w:val="005728D1"/>
    <w:rsid w:val="00572EFD"/>
    <w:rsid w:val="00575D99"/>
    <w:rsid w:val="0057617E"/>
    <w:rsid w:val="005763A1"/>
    <w:rsid w:val="0057659F"/>
    <w:rsid w:val="00576D5A"/>
    <w:rsid w:val="005779D0"/>
    <w:rsid w:val="00577DE7"/>
    <w:rsid w:val="0058059A"/>
    <w:rsid w:val="0058163C"/>
    <w:rsid w:val="0058165E"/>
    <w:rsid w:val="0058188B"/>
    <w:rsid w:val="00581D4E"/>
    <w:rsid w:val="00581F8E"/>
    <w:rsid w:val="00582121"/>
    <w:rsid w:val="005825D9"/>
    <w:rsid w:val="0058266E"/>
    <w:rsid w:val="005827F6"/>
    <w:rsid w:val="005829EF"/>
    <w:rsid w:val="0058314E"/>
    <w:rsid w:val="00583625"/>
    <w:rsid w:val="00584001"/>
    <w:rsid w:val="00584577"/>
    <w:rsid w:val="00584DD2"/>
    <w:rsid w:val="0058512B"/>
    <w:rsid w:val="00585631"/>
    <w:rsid w:val="0058589B"/>
    <w:rsid w:val="00585B4A"/>
    <w:rsid w:val="00585E70"/>
    <w:rsid w:val="005863CA"/>
    <w:rsid w:val="0058666B"/>
    <w:rsid w:val="005869CC"/>
    <w:rsid w:val="00586A97"/>
    <w:rsid w:val="00586F06"/>
    <w:rsid w:val="00587491"/>
    <w:rsid w:val="00587729"/>
    <w:rsid w:val="00587B79"/>
    <w:rsid w:val="00587DDD"/>
    <w:rsid w:val="00587E90"/>
    <w:rsid w:val="00587FE0"/>
    <w:rsid w:val="0059058B"/>
    <w:rsid w:val="005907B4"/>
    <w:rsid w:val="005909EF"/>
    <w:rsid w:val="005914F7"/>
    <w:rsid w:val="00591793"/>
    <w:rsid w:val="00591C9B"/>
    <w:rsid w:val="00591CD2"/>
    <w:rsid w:val="0059230A"/>
    <w:rsid w:val="00592843"/>
    <w:rsid w:val="0059304C"/>
    <w:rsid w:val="005939D3"/>
    <w:rsid w:val="00593E74"/>
    <w:rsid w:val="00594361"/>
    <w:rsid w:val="00594A66"/>
    <w:rsid w:val="00594AFA"/>
    <w:rsid w:val="00594BEE"/>
    <w:rsid w:val="00594E67"/>
    <w:rsid w:val="00595EB0"/>
    <w:rsid w:val="005962DD"/>
    <w:rsid w:val="0059641D"/>
    <w:rsid w:val="00596492"/>
    <w:rsid w:val="00596731"/>
    <w:rsid w:val="00596853"/>
    <w:rsid w:val="005968F0"/>
    <w:rsid w:val="00596C68"/>
    <w:rsid w:val="00597122"/>
    <w:rsid w:val="00597EB8"/>
    <w:rsid w:val="005A07DB"/>
    <w:rsid w:val="005A1570"/>
    <w:rsid w:val="005A185B"/>
    <w:rsid w:val="005A264D"/>
    <w:rsid w:val="005A2910"/>
    <w:rsid w:val="005A2E08"/>
    <w:rsid w:val="005A31A9"/>
    <w:rsid w:val="005A364C"/>
    <w:rsid w:val="005A4006"/>
    <w:rsid w:val="005A450D"/>
    <w:rsid w:val="005A476C"/>
    <w:rsid w:val="005A47A9"/>
    <w:rsid w:val="005A4D90"/>
    <w:rsid w:val="005A5267"/>
    <w:rsid w:val="005A5371"/>
    <w:rsid w:val="005A5428"/>
    <w:rsid w:val="005A5479"/>
    <w:rsid w:val="005A6960"/>
    <w:rsid w:val="005A6A19"/>
    <w:rsid w:val="005A6DB9"/>
    <w:rsid w:val="005A725F"/>
    <w:rsid w:val="005A73F3"/>
    <w:rsid w:val="005A744F"/>
    <w:rsid w:val="005A7894"/>
    <w:rsid w:val="005A7CC8"/>
    <w:rsid w:val="005B06F5"/>
    <w:rsid w:val="005B07AE"/>
    <w:rsid w:val="005B07B7"/>
    <w:rsid w:val="005B0814"/>
    <w:rsid w:val="005B0E74"/>
    <w:rsid w:val="005B1716"/>
    <w:rsid w:val="005B1758"/>
    <w:rsid w:val="005B1C68"/>
    <w:rsid w:val="005B251B"/>
    <w:rsid w:val="005B2544"/>
    <w:rsid w:val="005B31A2"/>
    <w:rsid w:val="005B37E3"/>
    <w:rsid w:val="005B3926"/>
    <w:rsid w:val="005B3B74"/>
    <w:rsid w:val="005B3D8B"/>
    <w:rsid w:val="005B435A"/>
    <w:rsid w:val="005B459F"/>
    <w:rsid w:val="005B528F"/>
    <w:rsid w:val="005B533C"/>
    <w:rsid w:val="005B5357"/>
    <w:rsid w:val="005B57CE"/>
    <w:rsid w:val="005B619F"/>
    <w:rsid w:val="005B62E1"/>
    <w:rsid w:val="005B6374"/>
    <w:rsid w:val="005B6378"/>
    <w:rsid w:val="005B6424"/>
    <w:rsid w:val="005B6453"/>
    <w:rsid w:val="005B64CD"/>
    <w:rsid w:val="005B64D7"/>
    <w:rsid w:val="005B65C4"/>
    <w:rsid w:val="005B66CA"/>
    <w:rsid w:val="005B6857"/>
    <w:rsid w:val="005B70DB"/>
    <w:rsid w:val="005B75E9"/>
    <w:rsid w:val="005B78BA"/>
    <w:rsid w:val="005B79DB"/>
    <w:rsid w:val="005B7A1F"/>
    <w:rsid w:val="005B7A4D"/>
    <w:rsid w:val="005C0159"/>
    <w:rsid w:val="005C0708"/>
    <w:rsid w:val="005C0DE1"/>
    <w:rsid w:val="005C0FA3"/>
    <w:rsid w:val="005C14D9"/>
    <w:rsid w:val="005C1505"/>
    <w:rsid w:val="005C15A8"/>
    <w:rsid w:val="005C18AD"/>
    <w:rsid w:val="005C23EE"/>
    <w:rsid w:val="005C258D"/>
    <w:rsid w:val="005C28B5"/>
    <w:rsid w:val="005C2B64"/>
    <w:rsid w:val="005C323A"/>
    <w:rsid w:val="005C378B"/>
    <w:rsid w:val="005C39DB"/>
    <w:rsid w:val="005C3AC1"/>
    <w:rsid w:val="005C3C55"/>
    <w:rsid w:val="005C4B00"/>
    <w:rsid w:val="005C5252"/>
    <w:rsid w:val="005C52ED"/>
    <w:rsid w:val="005C54CC"/>
    <w:rsid w:val="005C56F4"/>
    <w:rsid w:val="005C5A8B"/>
    <w:rsid w:val="005C62D7"/>
    <w:rsid w:val="005C656A"/>
    <w:rsid w:val="005C66ED"/>
    <w:rsid w:val="005C6B8F"/>
    <w:rsid w:val="005C732F"/>
    <w:rsid w:val="005C7E92"/>
    <w:rsid w:val="005D0C3C"/>
    <w:rsid w:val="005D0D15"/>
    <w:rsid w:val="005D0E06"/>
    <w:rsid w:val="005D0F3F"/>
    <w:rsid w:val="005D10CB"/>
    <w:rsid w:val="005D1558"/>
    <w:rsid w:val="005D2134"/>
    <w:rsid w:val="005D2572"/>
    <w:rsid w:val="005D259A"/>
    <w:rsid w:val="005D2ED3"/>
    <w:rsid w:val="005D31DD"/>
    <w:rsid w:val="005D32EE"/>
    <w:rsid w:val="005D39E7"/>
    <w:rsid w:val="005D3F49"/>
    <w:rsid w:val="005D3FAE"/>
    <w:rsid w:val="005D438D"/>
    <w:rsid w:val="005D4894"/>
    <w:rsid w:val="005D520F"/>
    <w:rsid w:val="005D5AB9"/>
    <w:rsid w:val="005D65C6"/>
    <w:rsid w:val="005D66C6"/>
    <w:rsid w:val="005D71C1"/>
    <w:rsid w:val="005D76F0"/>
    <w:rsid w:val="005D7D0F"/>
    <w:rsid w:val="005D7D3C"/>
    <w:rsid w:val="005E0122"/>
    <w:rsid w:val="005E03B8"/>
    <w:rsid w:val="005E09F9"/>
    <w:rsid w:val="005E0C8E"/>
    <w:rsid w:val="005E113F"/>
    <w:rsid w:val="005E144A"/>
    <w:rsid w:val="005E15EB"/>
    <w:rsid w:val="005E1962"/>
    <w:rsid w:val="005E1A0B"/>
    <w:rsid w:val="005E1C23"/>
    <w:rsid w:val="005E1F1E"/>
    <w:rsid w:val="005E1F67"/>
    <w:rsid w:val="005E21EA"/>
    <w:rsid w:val="005E2229"/>
    <w:rsid w:val="005E2BD6"/>
    <w:rsid w:val="005E35E6"/>
    <w:rsid w:val="005E46BA"/>
    <w:rsid w:val="005E4D6A"/>
    <w:rsid w:val="005E5059"/>
    <w:rsid w:val="005E5333"/>
    <w:rsid w:val="005E5BD3"/>
    <w:rsid w:val="005E5F11"/>
    <w:rsid w:val="005E5FCE"/>
    <w:rsid w:val="005E6065"/>
    <w:rsid w:val="005E6096"/>
    <w:rsid w:val="005E61B5"/>
    <w:rsid w:val="005E6957"/>
    <w:rsid w:val="005F000E"/>
    <w:rsid w:val="005F01D5"/>
    <w:rsid w:val="005F12CA"/>
    <w:rsid w:val="005F174A"/>
    <w:rsid w:val="005F1811"/>
    <w:rsid w:val="005F1BC1"/>
    <w:rsid w:val="005F1F49"/>
    <w:rsid w:val="005F219C"/>
    <w:rsid w:val="005F31C8"/>
    <w:rsid w:val="005F3D5B"/>
    <w:rsid w:val="005F4705"/>
    <w:rsid w:val="005F4987"/>
    <w:rsid w:val="005F5345"/>
    <w:rsid w:val="005F5582"/>
    <w:rsid w:val="005F55FC"/>
    <w:rsid w:val="005F580F"/>
    <w:rsid w:val="005F5B49"/>
    <w:rsid w:val="005F6381"/>
    <w:rsid w:val="005F652F"/>
    <w:rsid w:val="005F6550"/>
    <w:rsid w:val="005F6BA9"/>
    <w:rsid w:val="005F715E"/>
    <w:rsid w:val="005F74B7"/>
    <w:rsid w:val="005F79C5"/>
    <w:rsid w:val="005F7CCA"/>
    <w:rsid w:val="005F7F37"/>
    <w:rsid w:val="00600223"/>
    <w:rsid w:val="0060106F"/>
    <w:rsid w:val="00601555"/>
    <w:rsid w:val="006015C8"/>
    <w:rsid w:val="00601E09"/>
    <w:rsid w:val="006022D3"/>
    <w:rsid w:val="00602676"/>
    <w:rsid w:val="00602876"/>
    <w:rsid w:val="00602A51"/>
    <w:rsid w:val="00603252"/>
    <w:rsid w:val="00603499"/>
    <w:rsid w:val="0060431A"/>
    <w:rsid w:val="0060467E"/>
    <w:rsid w:val="006048A6"/>
    <w:rsid w:val="0060504D"/>
    <w:rsid w:val="0060537E"/>
    <w:rsid w:val="00605859"/>
    <w:rsid w:val="0060594E"/>
    <w:rsid w:val="00605BA6"/>
    <w:rsid w:val="00606164"/>
    <w:rsid w:val="0060659F"/>
    <w:rsid w:val="0060666D"/>
    <w:rsid w:val="00606EE9"/>
    <w:rsid w:val="006070A3"/>
    <w:rsid w:val="0060710D"/>
    <w:rsid w:val="006071D2"/>
    <w:rsid w:val="00607915"/>
    <w:rsid w:val="00607C27"/>
    <w:rsid w:val="00610B25"/>
    <w:rsid w:val="00610E87"/>
    <w:rsid w:val="00611138"/>
    <w:rsid w:val="006114F0"/>
    <w:rsid w:val="0061166E"/>
    <w:rsid w:val="006116D0"/>
    <w:rsid w:val="006119F9"/>
    <w:rsid w:val="00611E4C"/>
    <w:rsid w:val="00612192"/>
    <w:rsid w:val="00612934"/>
    <w:rsid w:val="00612BD5"/>
    <w:rsid w:val="006133AE"/>
    <w:rsid w:val="0061371B"/>
    <w:rsid w:val="00613A0D"/>
    <w:rsid w:val="00613B7A"/>
    <w:rsid w:val="00613E7C"/>
    <w:rsid w:val="0061409A"/>
    <w:rsid w:val="00614668"/>
    <w:rsid w:val="00614B0D"/>
    <w:rsid w:val="00615521"/>
    <w:rsid w:val="00615542"/>
    <w:rsid w:val="00615583"/>
    <w:rsid w:val="006156CD"/>
    <w:rsid w:val="00615C41"/>
    <w:rsid w:val="00615D18"/>
    <w:rsid w:val="00616465"/>
    <w:rsid w:val="00616540"/>
    <w:rsid w:val="00616738"/>
    <w:rsid w:val="0061691B"/>
    <w:rsid w:val="00617239"/>
    <w:rsid w:val="00617276"/>
    <w:rsid w:val="00620001"/>
    <w:rsid w:val="00620F02"/>
    <w:rsid w:val="00620F2C"/>
    <w:rsid w:val="006216FC"/>
    <w:rsid w:val="006217F8"/>
    <w:rsid w:val="00621993"/>
    <w:rsid w:val="006225F9"/>
    <w:rsid w:val="00622F37"/>
    <w:rsid w:val="00622FA6"/>
    <w:rsid w:val="006232F0"/>
    <w:rsid w:val="0062397C"/>
    <w:rsid w:val="00623A48"/>
    <w:rsid w:val="0062400A"/>
    <w:rsid w:val="0062499A"/>
    <w:rsid w:val="00624C3D"/>
    <w:rsid w:val="006250DE"/>
    <w:rsid w:val="00625A3B"/>
    <w:rsid w:val="00625B88"/>
    <w:rsid w:val="00625C80"/>
    <w:rsid w:val="006263A6"/>
    <w:rsid w:val="006271EA"/>
    <w:rsid w:val="0062720A"/>
    <w:rsid w:val="0062730C"/>
    <w:rsid w:val="0062740A"/>
    <w:rsid w:val="006279BB"/>
    <w:rsid w:val="00627D1B"/>
    <w:rsid w:val="00630143"/>
    <w:rsid w:val="006301C6"/>
    <w:rsid w:val="006308DC"/>
    <w:rsid w:val="00630AD1"/>
    <w:rsid w:val="00631362"/>
    <w:rsid w:val="0063236B"/>
    <w:rsid w:val="00632466"/>
    <w:rsid w:val="00633446"/>
    <w:rsid w:val="00633897"/>
    <w:rsid w:val="0063442C"/>
    <w:rsid w:val="00634982"/>
    <w:rsid w:val="00634BDE"/>
    <w:rsid w:val="00634F4E"/>
    <w:rsid w:val="00634F98"/>
    <w:rsid w:val="0063530B"/>
    <w:rsid w:val="006354A1"/>
    <w:rsid w:val="00635623"/>
    <w:rsid w:val="00635CED"/>
    <w:rsid w:val="00635E03"/>
    <w:rsid w:val="00635E74"/>
    <w:rsid w:val="00636614"/>
    <w:rsid w:val="00636D4E"/>
    <w:rsid w:val="0063741E"/>
    <w:rsid w:val="006377DE"/>
    <w:rsid w:val="00637849"/>
    <w:rsid w:val="00637A8C"/>
    <w:rsid w:val="00637B19"/>
    <w:rsid w:val="00637BD7"/>
    <w:rsid w:val="006408DB"/>
    <w:rsid w:val="00640B19"/>
    <w:rsid w:val="00640BF3"/>
    <w:rsid w:val="006410B0"/>
    <w:rsid w:val="006412EE"/>
    <w:rsid w:val="00641407"/>
    <w:rsid w:val="0064195A"/>
    <w:rsid w:val="00641BBC"/>
    <w:rsid w:val="00642459"/>
    <w:rsid w:val="00642EF4"/>
    <w:rsid w:val="00643690"/>
    <w:rsid w:val="006436B6"/>
    <w:rsid w:val="00643ED9"/>
    <w:rsid w:val="00644418"/>
    <w:rsid w:val="0064484A"/>
    <w:rsid w:val="00644AEA"/>
    <w:rsid w:val="00644DEB"/>
    <w:rsid w:val="00644FDC"/>
    <w:rsid w:val="006452C6"/>
    <w:rsid w:val="00645A98"/>
    <w:rsid w:val="00645F74"/>
    <w:rsid w:val="00646253"/>
    <w:rsid w:val="00646333"/>
    <w:rsid w:val="006465C0"/>
    <w:rsid w:val="00646702"/>
    <w:rsid w:val="00646989"/>
    <w:rsid w:val="00646ADD"/>
    <w:rsid w:val="00647067"/>
    <w:rsid w:val="00647123"/>
    <w:rsid w:val="006472CB"/>
    <w:rsid w:val="0064761D"/>
    <w:rsid w:val="006479C3"/>
    <w:rsid w:val="00647A3D"/>
    <w:rsid w:val="00647C31"/>
    <w:rsid w:val="00647DE5"/>
    <w:rsid w:val="006505D7"/>
    <w:rsid w:val="00650A61"/>
    <w:rsid w:val="00650DAF"/>
    <w:rsid w:val="00651410"/>
    <w:rsid w:val="006519EE"/>
    <w:rsid w:val="00652096"/>
    <w:rsid w:val="00652441"/>
    <w:rsid w:val="006524CC"/>
    <w:rsid w:val="00652AF8"/>
    <w:rsid w:val="00652B00"/>
    <w:rsid w:val="00652FED"/>
    <w:rsid w:val="00653284"/>
    <w:rsid w:val="00653EE7"/>
    <w:rsid w:val="00654485"/>
    <w:rsid w:val="00654730"/>
    <w:rsid w:val="006548E1"/>
    <w:rsid w:val="00655232"/>
    <w:rsid w:val="00655645"/>
    <w:rsid w:val="006560CD"/>
    <w:rsid w:val="00656AC7"/>
    <w:rsid w:val="00660415"/>
    <w:rsid w:val="00660678"/>
    <w:rsid w:val="0066128F"/>
    <w:rsid w:val="0066152F"/>
    <w:rsid w:val="006616ED"/>
    <w:rsid w:val="00661F1E"/>
    <w:rsid w:val="00662883"/>
    <w:rsid w:val="006628FE"/>
    <w:rsid w:val="00662E28"/>
    <w:rsid w:val="00662FFC"/>
    <w:rsid w:val="00663721"/>
    <w:rsid w:val="00664166"/>
    <w:rsid w:val="0066432C"/>
    <w:rsid w:val="00664E64"/>
    <w:rsid w:val="00665678"/>
    <w:rsid w:val="006657CB"/>
    <w:rsid w:val="00665F4A"/>
    <w:rsid w:val="00666075"/>
    <w:rsid w:val="00666115"/>
    <w:rsid w:val="00666214"/>
    <w:rsid w:val="006662C1"/>
    <w:rsid w:val="00666304"/>
    <w:rsid w:val="00666EAA"/>
    <w:rsid w:val="00667A88"/>
    <w:rsid w:val="00667B03"/>
    <w:rsid w:val="00667E25"/>
    <w:rsid w:val="006702A4"/>
    <w:rsid w:val="00670A44"/>
    <w:rsid w:val="006713E0"/>
    <w:rsid w:val="00672708"/>
    <w:rsid w:val="00672A49"/>
    <w:rsid w:val="00672BCB"/>
    <w:rsid w:val="006732D9"/>
    <w:rsid w:val="00673975"/>
    <w:rsid w:val="00673BAC"/>
    <w:rsid w:val="00674A7F"/>
    <w:rsid w:val="00674B7C"/>
    <w:rsid w:val="006752E1"/>
    <w:rsid w:val="00675CA4"/>
    <w:rsid w:val="00675E62"/>
    <w:rsid w:val="00675F8A"/>
    <w:rsid w:val="006761B5"/>
    <w:rsid w:val="006762EB"/>
    <w:rsid w:val="00676534"/>
    <w:rsid w:val="00676DF7"/>
    <w:rsid w:val="006777BB"/>
    <w:rsid w:val="006779FE"/>
    <w:rsid w:val="00677B17"/>
    <w:rsid w:val="00677BC7"/>
    <w:rsid w:val="00677EBE"/>
    <w:rsid w:val="006808B0"/>
    <w:rsid w:val="006809B9"/>
    <w:rsid w:val="00680F50"/>
    <w:rsid w:val="006816F7"/>
    <w:rsid w:val="006819E3"/>
    <w:rsid w:val="00683A4F"/>
    <w:rsid w:val="00683D54"/>
    <w:rsid w:val="00683EAF"/>
    <w:rsid w:val="00684145"/>
    <w:rsid w:val="00684A8E"/>
    <w:rsid w:val="00684C46"/>
    <w:rsid w:val="006852CB"/>
    <w:rsid w:val="00685915"/>
    <w:rsid w:val="00685D10"/>
    <w:rsid w:val="006863B6"/>
    <w:rsid w:val="0068781B"/>
    <w:rsid w:val="00687A87"/>
    <w:rsid w:val="00687D8E"/>
    <w:rsid w:val="00690955"/>
    <w:rsid w:val="00690AC7"/>
    <w:rsid w:val="006910EB"/>
    <w:rsid w:val="0069112C"/>
    <w:rsid w:val="006916EC"/>
    <w:rsid w:val="00691B98"/>
    <w:rsid w:val="00691D74"/>
    <w:rsid w:val="00691E1A"/>
    <w:rsid w:val="00692B35"/>
    <w:rsid w:val="00692BC9"/>
    <w:rsid w:val="00692CF9"/>
    <w:rsid w:val="00692DC1"/>
    <w:rsid w:val="00692DE5"/>
    <w:rsid w:val="006930FB"/>
    <w:rsid w:val="00693367"/>
    <w:rsid w:val="00693A8C"/>
    <w:rsid w:val="006943EF"/>
    <w:rsid w:val="0069445B"/>
    <w:rsid w:val="0069450B"/>
    <w:rsid w:val="006948A7"/>
    <w:rsid w:val="006954D6"/>
    <w:rsid w:val="00695AAB"/>
    <w:rsid w:val="00695C8B"/>
    <w:rsid w:val="0069609A"/>
    <w:rsid w:val="00697156"/>
    <w:rsid w:val="006976F6"/>
    <w:rsid w:val="00697D87"/>
    <w:rsid w:val="006A01CC"/>
    <w:rsid w:val="006A0496"/>
    <w:rsid w:val="006A0B3E"/>
    <w:rsid w:val="006A142E"/>
    <w:rsid w:val="006A1AB7"/>
    <w:rsid w:val="006A1C57"/>
    <w:rsid w:val="006A1E6C"/>
    <w:rsid w:val="006A1FB1"/>
    <w:rsid w:val="006A270B"/>
    <w:rsid w:val="006A2A5E"/>
    <w:rsid w:val="006A313F"/>
    <w:rsid w:val="006A3623"/>
    <w:rsid w:val="006A441B"/>
    <w:rsid w:val="006A518C"/>
    <w:rsid w:val="006A54CE"/>
    <w:rsid w:val="006A613C"/>
    <w:rsid w:val="006A6D92"/>
    <w:rsid w:val="006A701E"/>
    <w:rsid w:val="006A7157"/>
    <w:rsid w:val="006A7241"/>
    <w:rsid w:val="006A731E"/>
    <w:rsid w:val="006A7ADF"/>
    <w:rsid w:val="006A7BEA"/>
    <w:rsid w:val="006A7F6E"/>
    <w:rsid w:val="006B0050"/>
    <w:rsid w:val="006B0FEA"/>
    <w:rsid w:val="006B10CB"/>
    <w:rsid w:val="006B11A2"/>
    <w:rsid w:val="006B1D6A"/>
    <w:rsid w:val="006B2499"/>
    <w:rsid w:val="006B276A"/>
    <w:rsid w:val="006B28C6"/>
    <w:rsid w:val="006B3285"/>
    <w:rsid w:val="006B340B"/>
    <w:rsid w:val="006B4433"/>
    <w:rsid w:val="006B4660"/>
    <w:rsid w:val="006B4DF1"/>
    <w:rsid w:val="006B55EE"/>
    <w:rsid w:val="006B5DC4"/>
    <w:rsid w:val="006B5DE9"/>
    <w:rsid w:val="006B5ED5"/>
    <w:rsid w:val="006B6541"/>
    <w:rsid w:val="006B6919"/>
    <w:rsid w:val="006B69C5"/>
    <w:rsid w:val="006B6B98"/>
    <w:rsid w:val="006B718D"/>
    <w:rsid w:val="006B7788"/>
    <w:rsid w:val="006B7C3D"/>
    <w:rsid w:val="006B7E13"/>
    <w:rsid w:val="006C0EDB"/>
    <w:rsid w:val="006C1517"/>
    <w:rsid w:val="006C239E"/>
    <w:rsid w:val="006C2C9F"/>
    <w:rsid w:val="006C2F92"/>
    <w:rsid w:val="006C3459"/>
    <w:rsid w:val="006C3A15"/>
    <w:rsid w:val="006C3B47"/>
    <w:rsid w:val="006C4133"/>
    <w:rsid w:val="006C4C5F"/>
    <w:rsid w:val="006C4D53"/>
    <w:rsid w:val="006C57BE"/>
    <w:rsid w:val="006C5CC7"/>
    <w:rsid w:val="006C5F67"/>
    <w:rsid w:val="006C64E7"/>
    <w:rsid w:val="006C6752"/>
    <w:rsid w:val="006C68CC"/>
    <w:rsid w:val="006C6D8C"/>
    <w:rsid w:val="006D097D"/>
    <w:rsid w:val="006D0D7D"/>
    <w:rsid w:val="006D0E26"/>
    <w:rsid w:val="006D0E70"/>
    <w:rsid w:val="006D11F8"/>
    <w:rsid w:val="006D158D"/>
    <w:rsid w:val="006D15AF"/>
    <w:rsid w:val="006D1751"/>
    <w:rsid w:val="006D1B6A"/>
    <w:rsid w:val="006D1C98"/>
    <w:rsid w:val="006D2650"/>
    <w:rsid w:val="006D26D4"/>
    <w:rsid w:val="006D298C"/>
    <w:rsid w:val="006D2B58"/>
    <w:rsid w:val="006D300B"/>
    <w:rsid w:val="006D30D9"/>
    <w:rsid w:val="006D3ABC"/>
    <w:rsid w:val="006D3FAC"/>
    <w:rsid w:val="006D451F"/>
    <w:rsid w:val="006D4622"/>
    <w:rsid w:val="006D4682"/>
    <w:rsid w:val="006D5136"/>
    <w:rsid w:val="006D584C"/>
    <w:rsid w:val="006D5853"/>
    <w:rsid w:val="006D5AB4"/>
    <w:rsid w:val="006D5B2C"/>
    <w:rsid w:val="006D6013"/>
    <w:rsid w:val="006D6D0D"/>
    <w:rsid w:val="006D749F"/>
    <w:rsid w:val="006D7DA7"/>
    <w:rsid w:val="006E025A"/>
    <w:rsid w:val="006E045E"/>
    <w:rsid w:val="006E0C68"/>
    <w:rsid w:val="006E0D3E"/>
    <w:rsid w:val="006E0DAB"/>
    <w:rsid w:val="006E126A"/>
    <w:rsid w:val="006E159C"/>
    <w:rsid w:val="006E2811"/>
    <w:rsid w:val="006E2D4C"/>
    <w:rsid w:val="006E3AEC"/>
    <w:rsid w:val="006E3BAA"/>
    <w:rsid w:val="006E3E56"/>
    <w:rsid w:val="006E40C2"/>
    <w:rsid w:val="006E4457"/>
    <w:rsid w:val="006E47F5"/>
    <w:rsid w:val="006E4830"/>
    <w:rsid w:val="006E4DA6"/>
    <w:rsid w:val="006E4EED"/>
    <w:rsid w:val="006E54D9"/>
    <w:rsid w:val="006E5613"/>
    <w:rsid w:val="006E58B4"/>
    <w:rsid w:val="006E63F9"/>
    <w:rsid w:val="006E6648"/>
    <w:rsid w:val="006E671C"/>
    <w:rsid w:val="006E6883"/>
    <w:rsid w:val="006E68F3"/>
    <w:rsid w:val="006E6A3C"/>
    <w:rsid w:val="006E6D5D"/>
    <w:rsid w:val="006E6E9A"/>
    <w:rsid w:val="006E7092"/>
    <w:rsid w:val="006E7A63"/>
    <w:rsid w:val="006E7BA2"/>
    <w:rsid w:val="006E7C50"/>
    <w:rsid w:val="006E7D76"/>
    <w:rsid w:val="006F0401"/>
    <w:rsid w:val="006F0465"/>
    <w:rsid w:val="006F0ADA"/>
    <w:rsid w:val="006F0E8D"/>
    <w:rsid w:val="006F0ECA"/>
    <w:rsid w:val="006F137B"/>
    <w:rsid w:val="006F1E27"/>
    <w:rsid w:val="006F2D1E"/>
    <w:rsid w:val="006F2E13"/>
    <w:rsid w:val="006F30F5"/>
    <w:rsid w:val="006F315E"/>
    <w:rsid w:val="006F35B6"/>
    <w:rsid w:val="006F3615"/>
    <w:rsid w:val="006F3A54"/>
    <w:rsid w:val="006F41CB"/>
    <w:rsid w:val="006F4509"/>
    <w:rsid w:val="006F49C1"/>
    <w:rsid w:val="006F4F01"/>
    <w:rsid w:val="006F4F09"/>
    <w:rsid w:val="006F5097"/>
    <w:rsid w:val="006F5236"/>
    <w:rsid w:val="006F5673"/>
    <w:rsid w:val="006F5C78"/>
    <w:rsid w:val="006F5F22"/>
    <w:rsid w:val="006F61F5"/>
    <w:rsid w:val="006F681A"/>
    <w:rsid w:val="006F75DE"/>
    <w:rsid w:val="006F7994"/>
    <w:rsid w:val="007005CC"/>
    <w:rsid w:val="007008B0"/>
    <w:rsid w:val="007009C7"/>
    <w:rsid w:val="00700E7C"/>
    <w:rsid w:val="007010FD"/>
    <w:rsid w:val="00701188"/>
    <w:rsid w:val="00701820"/>
    <w:rsid w:val="00701C39"/>
    <w:rsid w:val="00701F43"/>
    <w:rsid w:val="007020B9"/>
    <w:rsid w:val="00702574"/>
    <w:rsid w:val="00702A12"/>
    <w:rsid w:val="00702DE4"/>
    <w:rsid w:val="00703604"/>
    <w:rsid w:val="007036DE"/>
    <w:rsid w:val="007037A5"/>
    <w:rsid w:val="007039CF"/>
    <w:rsid w:val="0070430E"/>
    <w:rsid w:val="007052A2"/>
    <w:rsid w:val="00705A47"/>
    <w:rsid w:val="00705B0E"/>
    <w:rsid w:val="00705B8D"/>
    <w:rsid w:val="00706570"/>
    <w:rsid w:val="0070793F"/>
    <w:rsid w:val="00707A9C"/>
    <w:rsid w:val="00710854"/>
    <w:rsid w:val="00710959"/>
    <w:rsid w:val="00711651"/>
    <w:rsid w:val="00711777"/>
    <w:rsid w:val="00711872"/>
    <w:rsid w:val="00711ADE"/>
    <w:rsid w:val="00711D52"/>
    <w:rsid w:val="00711F80"/>
    <w:rsid w:val="007120D0"/>
    <w:rsid w:val="0071236D"/>
    <w:rsid w:val="00712817"/>
    <w:rsid w:val="00713531"/>
    <w:rsid w:val="007138B3"/>
    <w:rsid w:val="00713BDE"/>
    <w:rsid w:val="00713FA5"/>
    <w:rsid w:val="0071408E"/>
    <w:rsid w:val="00714282"/>
    <w:rsid w:val="00714390"/>
    <w:rsid w:val="00714AFD"/>
    <w:rsid w:val="00714F85"/>
    <w:rsid w:val="007151ED"/>
    <w:rsid w:val="007153A0"/>
    <w:rsid w:val="00715508"/>
    <w:rsid w:val="007159BE"/>
    <w:rsid w:val="007159F1"/>
    <w:rsid w:val="00715E0D"/>
    <w:rsid w:val="00716652"/>
    <w:rsid w:val="00716CF1"/>
    <w:rsid w:val="007171E5"/>
    <w:rsid w:val="007175FE"/>
    <w:rsid w:val="0072054C"/>
    <w:rsid w:val="007216B7"/>
    <w:rsid w:val="0072178B"/>
    <w:rsid w:val="00721907"/>
    <w:rsid w:val="00722D15"/>
    <w:rsid w:val="007232C4"/>
    <w:rsid w:val="00723490"/>
    <w:rsid w:val="00723E14"/>
    <w:rsid w:val="00724872"/>
    <w:rsid w:val="00724A75"/>
    <w:rsid w:val="00724FD5"/>
    <w:rsid w:val="00725872"/>
    <w:rsid w:val="00726626"/>
    <w:rsid w:val="00727023"/>
    <w:rsid w:val="0072710B"/>
    <w:rsid w:val="00727B62"/>
    <w:rsid w:val="0073030C"/>
    <w:rsid w:val="0073087F"/>
    <w:rsid w:val="00730CA1"/>
    <w:rsid w:val="0073103B"/>
    <w:rsid w:val="00731162"/>
    <w:rsid w:val="0073125A"/>
    <w:rsid w:val="0073180D"/>
    <w:rsid w:val="00731E0E"/>
    <w:rsid w:val="0073220E"/>
    <w:rsid w:val="00732669"/>
    <w:rsid w:val="00733184"/>
    <w:rsid w:val="007335DF"/>
    <w:rsid w:val="0073393E"/>
    <w:rsid w:val="007339EF"/>
    <w:rsid w:val="00733BFB"/>
    <w:rsid w:val="00734260"/>
    <w:rsid w:val="0073443E"/>
    <w:rsid w:val="00735227"/>
    <w:rsid w:val="0073557A"/>
    <w:rsid w:val="00735741"/>
    <w:rsid w:val="00735908"/>
    <w:rsid w:val="00736E2C"/>
    <w:rsid w:val="00736FFB"/>
    <w:rsid w:val="007378E2"/>
    <w:rsid w:val="00737A89"/>
    <w:rsid w:val="00740885"/>
    <w:rsid w:val="0074119F"/>
    <w:rsid w:val="007417A0"/>
    <w:rsid w:val="007421CC"/>
    <w:rsid w:val="007422DE"/>
    <w:rsid w:val="007426B6"/>
    <w:rsid w:val="0074288C"/>
    <w:rsid w:val="007431E0"/>
    <w:rsid w:val="00743618"/>
    <w:rsid w:val="00743714"/>
    <w:rsid w:val="00743C19"/>
    <w:rsid w:val="00743D34"/>
    <w:rsid w:val="007442CD"/>
    <w:rsid w:val="007442DB"/>
    <w:rsid w:val="00744589"/>
    <w:rsid w:val="00744874"/>
    <w:rsid w:val="0074519E"/>
    <w:rsid w:val="00745CCC"/>
    <w:rsid w:val="00745EAD"/>
    <w:rsid w:val="00745ED4"/>
    <w:rsid w:val="0074627D"/>
    <w:rsid w:val="00746EA2"/>
    <w:rsid w:val="00747057"/>
    <w:rsid w:val="00747A39"/>
    <w:rsid w:val="00747C82"/>
    <w:rsid w:val="00747D59"/>
    <w:rsid w:val="00747D73"/>
    <w:rsid w:val="00747DF7"/>
    <w:rsid w:val="007500B9"/>
    <w:rsid w:val="007503D7"/>
    <w:rsid w:val="00751549"/>
    <w:rsid w:val="00751744"/>
    <w:rsid w:val="007518B9"/>
    <w:rsid w:val="007519A7"/>
    <w:rsid w:val="007519B5"/>
    <w:rsid w:val="007519F3"/>
    <w:rsid w:val="00751DD0"/>
    <w:rsid w:val="00751EA6"/>
    <w:rsid w:val="00752079"/>
    <w:rsid w:val="00752214"/>
    <w:rsid w:val="007525E0"/>
    <w:rsid w:val="007525F7"/>
    <w:rsid w:val="00752A17"/>
    <w:rsid w:val="00752FE1"/>
    <w:rsid w:val="00752FF0"/>
    <w:rsid w:val="00754569"/>
    <w:rsid w:val="00755088"/>
    <w:rsid w:val="007550AE"/>
    <w:rsid w:val="0075522C"/>
    <w:rsid w:val="00755324"/>
    <w:rsid w:val="007557C3"/>
    <w:rsid w:val="00755CDA"/>
    <w:rsid w:val="007569BA"/>
    <w:rsid w:val="00756E45"/>
    <w:rsid w:val="00757245"/>
    <w:rsid w:val="00757364"/>
    <w:rsid w:val="00757B7D"/>
    <w:rsid w:val="00760495"/>
    <w:rsid w:val="00760694"/>
    <w:rsid w:val="0076189F"/>
    <w:rsid w:val="00761E87"/>
    <w:rsid w:val="00761EA2"/>
    <w:rsid w:val="007622F4"/>
    <w:rsid w:val="0076233B"/>
    <w:rsid w:val="00762A1F"/>
    <w:rsid w:val="00762A27"/>
    <w:rsid w:val="007632AA"/>
    <w:rsid w:val="0076331C"/>
    <w:rsid w:val="007636BC"/>
    <w:rsid w:val="00763790"/>
    <w:rsid w:val="007638BD"/>
    <w:rsid w:val="0076394D"/>
    <w:rsid w:val="00763969"/>
    <w:rsid w:val="00763A04"/>
    <w:rsid w:val="00763BA8"/>
    <w:rsid w:val="00763EB7"/>
    <w:rsid w:val="0076494C"/>
    <w:rsid w:val="007651DC"/>
    <w:rsid w:val="00765752"/>
    <w:rsid w:val="00765779"/>
    <w:rsid w:val="0076596D"/>
    <w:rsid w:val="00765FC7"/>
    <w:rsid w:val="00766069"/>
    <w:rsid w:val="0076648C"/>
    <w:rsid w:val="007664AC"/>
    <w:rsid w:val="00766FA4"/>
    <w:rsid w:val="007672FF"/>
    <w:rsid w:val="00767DC6"/>
    <w:rsid w:val="00767FF1"/>
    <w:rsid w:val="00770562"/>
    <w:rsid w:val="00770F46"/>
    <w:rsid w:val="007715A3"/>
    <w:rsid w:val="00771825"/>
    <w:rsid w:val="00771A66"/>
    <w:rsid w:val="00771E3E"/>
    <w:rsid w:val="00771F13"/>
    <w:rsid w:val="0077240C"/>
    <w:rsid w:val="007728FD"/>
    <w:rsid w:val="00772DF5"/>
    <w:rsid w:val="007730BD"/>
    <w:rsid w:val="00773D63"/>
    <w:rsid w:val="007741DF"/>
    <w:rsid w:val="0077422C"/>
    <w:rsid w:val="0077466C"/>
    <w:rsid w:val="00774E41"/>
    <w:rsid w:val="007752D4"/>
    <w:rsid w:val="00775791"/>
    <w:rsid w:val="0077586E"/>
    <w:rsid w:val="00776064"/>
    <w:rsid w:val="00777945"/>
    <w:rsid w:val="00777DF9"/>
    <w:rsid w:val="00777FEF"/>
    <w:rsid w:val="00780065"/>
    <w:rsid w:val="0078030E"/>
    <w:rsid w:val="007803C2"/>
    <w:rsid w:val="0078098B"/>
    <w:rsid w:val="00780A90"/>
    <w:rsid w:val="00780D84"/>
    <w:rsid w:val="00781EC3"/>
    <w:rsid w:val="00782747"/>
    <w:rsid w:val="00782BBC"/>
    <w:rsid w:val="00783262"/>
    <w:rsid w:val="00783439"/>
    <w:rsid w:val="0078385E"/>
    <w:rsid w:val="00783A5C"/>
    <w:rsid w:val="00783F65"/>
    <w:rsid w:val="00784A5F"/>
    <w:rsid w:val="007851EC"/>
    <w:rsid w:val="00785629"/>
    <w:rsid w:val="007858D9"/>
    <w:rsid w:val="00785CB3"/>
    <w:rsid w:val="00785DE4"/>
    <w:rsid w:val="007868B8"/>
    <w:rsid w:val="00786B7A"/>
    <w:rsid w:val="007872B3"/>
    <w:rsid w:val="007872E8"/>
    <w:rsid w:val="00790732"/>
    <w:rsid w:val="00790827"/>
    <w:rsid w:val="00791512"/>
    <w:rsid w:val="00791B0E"/>
    <w:rsid w:val="00792BB2"/>
    <w:rsid w:val="00793061"/>
    <w:rsid w:val="007932BD"/>
    <w:rsid w:val="00793513"/>
    <w:rsid w:val="00793A24"/>
    <w:rsid w:val="00794127"/>
    <w:rsid w:val="007944C4"/>
    <w:rsid w:val="007945D8"/>
    <w:rsid w:val="00794F39"/>
    <w:rsid w:val="0079588C"/>
    <w:rsid w:val="00795A2B"/>
    <w:rsid w:val="00795C10"/>
    <w:rsid w:val="00795D0A"/>
    <w:rsid w:val="0079606D"/>
    <w:rsid w:val="00796216"/>
    <w:rsid w:val="00796343"/>
    <w:rsid w:val="00796632"/>
    <w:rsid w:val="00797359"/>
    <w:rsid w:val="00797371"/>
    <w:rsid w:val="0079789D"/>
    <w:rsid w:val="00797FCC"/>
    <w:rsid w:val="007A00F8"/>
    <w:rsid w:val="007A046A"/>
    <w:rsid w:val="007A094E"/>
    <w:rsid w:val="007A099A"/>
    <w:rsid w:val="007A0B4B"/>
    <w:rsid w:val="007A16B2"/>
    <w:rsid w:val="007A2AC7"/>
    <w:rsid w:val="007A2AE8"/>
    <w:rsid w:val="007A3DA1"/>
    <w:rsid w:val="007A451E"/>
    <w:rsid w:val="007A463A"/>
    <w:rsid w:val="007A4679"/>
    <w:rsid w:val="007A4BEE"/>
    <w:rsid w:val="007A4D5E"/>
    <w:rsid w:val="007A5414"/>
    <w:rsid w:val="007A54CB"/>
    <w:rsid w:val="007A5736"/>
    <w:rsid w:val="007A59D5"/>
    <w:rsid w:val="007A5CBB"/>
    <w:rsid w:val="007A60AC"/>
    <w:rsid w:val="007A61AC"/>
    <w:rsid w:val="007A6228"/>
    <w:rsid w:val="007A6229"/>
    <w:rsid w:val="007A64B5"/>
    <w:rsid w:val="007A6C46"/>
    <w:rsid w:val="007A6E39"/>
    <w:rsid w:val="007A6F0F"/>
    <w:rsid w:val="007A7443"/>
    <w:rsid w:val="007A7E29"/>
    <w:rsid w:val="007A7F91"/>
    <w:rsid w:val="007B0391"/>
    <w:rsid w:val="007B0483"/>
    <w:rsid w:val="007B0579"/>
    <w:rsid w:val="007B0D27"/>
    <w:rsid w:val="007B137F"/>
    <w:rsid w:val="007B1B32"/>
    <w:rsid w:val="007B2034"/>
    <w:rsid w:val="007B213C"/>
    <w:rsid w:val="007B27FE"/>
    <w:rsid w:val="007B3F8D"/>
    <w:rsid w:val="007B4236"/>
    <w:rsid w:val="007B4A61"/>
    <w:rsid w:val="007B4D85"/>
    <w:rsid w:val="007B50F0"/>
    <w:rsid w:val="007B5920"/>
    <w:rsid w:val="007B5B8E"/>
    <w:rsid w:val="007B5C8B"/>
    <w:rsid w:val="007B62E4"/>
    <w:rsid w:val="007B6462"/>
    <w:rsid w:val="007B6491"/>
    <w:rsid w:val="007B64A0"/>
    <w:rsid w:val="007B68B7"/>
    <w:rsid w:val="007B68F2"/>
    <w:rsid w:val="007B6B56"/>
    <w:rsid w:val="007B7083"/>
    <w:rsid w:val="007B719D"/>
    <w:rsid w:val="007B779E"/>
    <w:rsid w:val="007B7D54"/>
    <w:rsid w:val="007C0DDD"/>
    <w:rsid w:val="007C18AD"/>
    <w:rsid w:val="007C1986"/>
    <w:rsid w:val="007C1C48"/>
    <w:rsid w:val="007C2025"/>
    <w:rsid w:val="007C2954"/>
    <w:rsid w:val="007C2D86"/>
    <w:rsid w:val="007C342E"/>
    <w:rsid w:val="007C35A1"/>
    <w:rsid w:val="007C35EB"/>
    <w:rsid w:val="007C37D4"/>
    <w:rsid w:val="007C39B4"/>
    <w:rsid w:val="007C4188"/>
    <w:rsid w:val="007C4545"/>
    <w:rsid w:val="007C4919"/>
    <w:rsid w:val="007C4A81"/>
    <w:rsid w:val="007C4DA6"/>
    <w:rsid w:val="007C558D"/>
    <w:rsid w:val="007C55DB"/>
    <w:rsid w:val="007C5952"/>
    <w:rsid w:val="007C5A7E"/>
    <w:rsid w:val="007C5C16"/>
    <w:rsid w:val="007C5D09"/>
    <w:rsid w:val="007C5FDE"/>
    <w:rsid w:val="007C64D3"/>
    <w:rsid w:val="007C66B9"/>
    <w:rsid w:val="007C680E"/>
    <w:rsid w:val="007C6A5A"/>
    <w:rsid w:val="007C7551"/>
    <w:rsid w:val="007C79C5"/>
    <w:rsid w:val="007C7D21"/>
    <w:rsid w:val="007D0114"/>
    <w:rsid w:val="007D1153"/>
    <w:rsid w:val="007D125B"/>
    <w:rsid w:val="007D1350"/>
    <w:rsid w:val="007D1E7D"/>
    <w:rsid w:val="007D1F44"/>
    <w:rsid w:val="007D21B2"/>
    <w:rsid w:val="007D2423"/>
    <w:rsid w:val="007D2B0C"/>
    <w:rsid w:val="007D2FA7"/>
    <w:rsid w:val="007D356D"/>
    <w:rsid w:val="007D35F1"/>
    <w:rsid w:val="007D38FF"/>
    <w:rsid w:val="007D3F31"/>
    <w:rsid w:val="007D4E8A"/>
    <w:rsid w:val="007D5658"/>
    <w:rsid w:val="007D6306"/>
    <w:rsid w:val="007D6AA3"/>
    <w:rsid w:val="007E0305"/>
    <w:rsid w:val="007E1104"/>
    <w:rsid w:val="007E15A5"/>
    <w:rsid w:val="007E1BED"/>
    <w:rsid w:val="007E22B5"/>
    <w:rsid w:val="007E3316"/>
    <w:rsid w:val="007E425C"/>
    <w:rsid w:val="007E4293"/>
    <w:rsid w:val="007E604E"/>
    <w:rsid w:val="007E670F"/>
    <w:rsid w:val="007E6803"/>
    <w:rsid w:val="007E6F3C"/>
    <w:rsid w:val="007E7695"/>
    <w:rsid w:val="007E79EF"/>
    <w:rsid w:val="007F0489"/>
    <w:rsid w:val="007F0A66"/>
    <w:rsid w:val="007F0AC2"/>
    <w:rsid w:val="007F0C52"/>
    <w:rsid w:val="007F1987"/>
    <w:rsid w:val="007F1E00"/>
    <w:rsid w:val="007F2350"/>
    <w:rsid w:val="007F23FC"/>
    <w:rsid w:val="007F242B"/>
    <w:rsid w:val="007F2A6C"/>
    <w:rsid w:val="007F2D7A"/>
    <w:rsid w:val="007F2DB4"/>
    <w:rsid w:val="007F326E"/>
    <w:rsid w:val="007F33F3"/>
    <w:rsid w:val="007F3498"/>
    <w:rsid w:val="007F3AC3"/>
    <w:rsid w:val="007F3BEE"/>
    <w:rsid w:val="007F4AE0"/>
    <w:rsid w:val="007F4BB0"/>
    <w:rsid w:val="007F5031"/>
    <w:rsid w:val="007F50CF"/>
    <w:rsid w:val="007F57B1"/>
    <w:rsid w:val="007F6152"/>
    <w:rsid w:val="007F6767"/>
    <w:rsid w:val="007F714F"/>
    <w:rsid w:val="007F72F2"/>
    <w:rsid w:val="007F733C"/>
    <w:rsid w:val="007F780C"/>
    <w:rsid w:val="007FBB11"/>
    <w:rsid w:val="00800314"/>
    <w:rsid w:val="0080059A"/>
    <w:rsid w:val="008006CB"/>
    <w:rsid w:val="00800922"/>
    <w:rsid w:val="00800AD8"/>
    <w:rsid w:val="00800BAC"/>
    <w:rsid w:val="008021D2"/>
    <w:rsid w:val="008022CB"/>
    <w:rsid w:val="008022F2"/>
    <w:rsid w:val="0080353D"/>
    <w:rsid w:val="008039C7"/>
    <w:rsid w:val="00803D1D"/>
    <w:rsid w:val="00803D47"/>
    <w:rsid w:val="00803E04"/>
    <w:rsid w:val="00804124"/>
    <w:rsid w:val="00804E23"/>
    <w:rsid w:val="0080647C"/>
    <w:rsid w:val="00806493"/>
    <w:rsid w:val="008069AE"/>
    <w:rsid w:val="00806EA9"/>
    <w:rsid w:val="0080712E"/>
    <w:rsid w:val="0080793D"/>
    <w:rsid w:val="0081085C"/>
    <w:rsid w:val="00810EF7"/>
    <w:rsid w:val="0081144B"/>
    <w:rsid w:val="00812467"/>
    <w:rsid w:val="00812564"/>
    <w:rsid w:val="0081257E"/>
    <w:rsid w:val="008125CD"/>
    <w:rsid w:val="008125D2"/>
    <w:rsid w:val="0081268B"/>
    <w:rsid w:val="008128B6"/>
    <w:rsid w:val="00812ED3"/>
    <w:rsid w:val="0081310A"/>
    <w:rsid w:val="008135D9"/>
    <w:rsid w:val="00813871"/>
    <w:rsid w:val="0081408F"/>
    <w:rsid w:val="008147AC"/>
    <w:rsid w:val="00815B5D"/>
    <w:rsid w:val="008162C0"/>
    <w:rsid w:val="00816561"/>
    <w:rsid w:val="008166F1"/>
    <w:rsid w:val="0081673D"/>
    <w:rsid w:val="00816F95"/>
    <w:rsid w:val="008177C5"/>
    <w:rsid w:val="00817802"/>
    <w:rsid w:val="00817846"/>
    <w:rsid w:val="00817987"/>
    <w:rsid w:val="008200C5"/>
    <w:rsid w:val="00820592"/>
    <w:rsid w:val="00820A6B"/>
    <w:rsid w:val="00820B10"/>
    <w:rsid w:val="00820F86"/>
    <w:rsid w:val="0082116F"/>
    <w:rsid w:val="008214C6"/>
    <w:rsid w:val="0082172C"/>
    <w:rsid w:val="00821AAF"/>
    <w:rsid w:val="00821B29"/>
    <w:rsid w:val="00821C56"/>
    <w:rsid w:val="00821FE5"/>
    <w:rsid w:val="008220E2"/>
    <w:rsid w:val="0082241C"/>
    <w:rsid w:val="00822BCF"/>
    <w:rsid w:val="0082301F"/>
    <w:rsid w:val="008230FD"/>
    <w:rsid w:val="0082318E"/>
    <w:rsid w:val="00823307"/>
    <w:rsid w:val="0082394B"/>
    <w:rsid w:val="00823D86"/>
    <w:rsid w:val="00823DCF"/>
    <w:rsid w:val="00823E5E"/>
    <w:rsid w:val="00824477"/>
    <w:rsid w:val="0082476B"/>
    <w:rsid w:val="00825066"/>
    <w:rsid w:val="00825151"/>
    <w:rsid w:val="00825161"/>
    <w:rsid w:val="008253CC"/>
    <w:rsid w:val="0082552B"/>
    <w:rsid w:val="00825548"/>
    <w:rsid w:val="00825CAB"/>
    <w:rsid w:val="00825E53"/>
    <w:rsid w:val="00825EB7"/>
    <w:rsid w:val="00826058"/>
    <w:rsid w:val="0082630A"/>
    <w:rsid w:val="008263E8"/>
    <w:rsid w:val="008275A0"/>
    <w:rsid w:val="00827901"/>
    <w:rsid w:val="00827A68"/>
    <w:rsid w:val="00827B1F"/>
    <w:rsid w:val="00827B2C"/>
    <w:rsid w:val="00830315"/>
    <w:rsid w:val="008306C6"/>
    <w:rsid w:val="008306FB"/>
    <w:rsid w:val="008307C8"/>
    <w:rsid w:val="00831624"/>
    <w:rsid w:val="00831B4B"/>
    <w:rsid w:val="00831CED"/>
    <w:rsid w:val="008325EF"/>
    <w:rsid w:val="00832977"/>
    <w:rsid w:val="00832ED8"/>
    <w:rsid w:val="00833136"/>
    <w:rsid w:val="0083391B"/>
    <w:rsid w:val="0083459D"/>
    <w:rsid w:val="008356D0"/>
    <w:rsid w:val="008378C6"/>
    <w:rsid w:val="00837D3B"/>
    <w:rsid w:val="00841089"/>
    <w:rsid w:val="00841417"/>
    <w:rsid w:val="00841998"/>
    <w:rsid w:val="00841B55"/>
    <w:rsid w:val="00842E9D"/>
    <w:rsid w:val="00844C21"/>
    <w:rsid w:val="00844CD0"/>
    <w:rsid w:val="00844D86"/>
    <w:rsid w:val="0084534D"/>
    <w:rsid w:val="008455B8"/>
    <w:rsid w:val="00846087"/>
    <w:rsid w:val="008463D9"/>
    <w:rsid w:val="00846638"/>
    <w:rsid w:val="008468D9"/>
    <w:rsid w:val="00846DA3"/>
    <w:rsid w:val="008471AC"/>
    <w:rsid w:val="008476F0"/>
    <w:rsid w:val="00847C6F"/>
    <w:rsid w:val="008502BE"/>
    <w:rsid w:val="008505DF"/>
    <w:rsid w:val="00850AF3"/>
    <w:rsid w:val="00850D2E"/>
    <w:rsid w:val="00850DBD"/>
    <w:rsid w:val="00851E61"/>
    <w:rsid w:val="00852462"/>
    <w:rsid w:val="0085354E"/>
    <w:rsid w:val="0085382D"/>
    <w:rsid w:val="00853CDC"/>
    <w:rsid w:val="00853EE6"/>
    <w:rsid w:val="0085426D"/>
    <w:rsid w:val="00854B1D"/>
    <w:rsid w:val="00855F3D"/>
    <w:rsid w:val="00856022"/>
    <w:rsid w:val="00856475"/>
    <w:rsid w:val="00856626"/>
    <w:rsid w:val="00856EE1"/>
    <w:rsid w:val="008577DF"/>
    <w:rsid w:val="00857A1F"/>
    <w:rsid w:val="00857C8C"/>
    <w:rsid w:val="00860105"/>
    <w:rsid w:val="0086015D"/>
    <w:rsid w:val="008601FA"/>
    <w:rsid w:val="00860627"/>
    <w:rsid w:val="00860A67"/>
    <w:rsid w:val="00860D86"/>
    <w:rsid w:val="008618FD"/>
    <w:rsid w:val="00861B87"/>
    <w:rsid w:val="00861FB5"/>
    <w:rsid w:val="00861FD9"/>
    <w:rsid w:val="0086225E"/>
    <w:rsid w:val="00862803"/>
    <w:rsid w:val="0086368E"/>
    <w:rsid w:val="00865DC0"/>
    <w:rsid w:val="00865F0C"/>
    <w:rsid w:val="008664B0"/>
    <w:rsid w:val="008667C6"/>
    <w:rsid w:val="00866878"/>
    <w:rsid w:val="00867189"/>
    <w:rsid w:val="008671CF"/>
    <w:rsid w:val="00867630"/>
    <w:rsid w:val="00867A4A"/>
    <w:rsid w:val="00867C11"/>
    <w:rsid w:val="00867D4F"/>
    <w:rsid w:val="00867ED4"/>
    <w:rsid w:val="00870460"/>
    <w:rsid w:val="008704C2"/>
    <w:rsid w:val="00871618"/>
    <w:rsid w:val="00871FAF"/>
    <w:rsid w:val="00872086"/>
    <w:rsid w:val="008721FA"/>
    <w:rsid w:val="008728C3"/>
    <w:rsid w:val="00872975"/>
    <w:rsid w:val="0087366F"/>
    <w:rsid w:val="008738E7"/>
    <w:rsid w:val="00873C65"/>
    <w:rsid w:val="00874684"/>
    <w:rsid w:val="00875444"/>
    <w:rsid w:val="00875CC1"/>
    <w:rsid w:val="008765BB"/>
    <w:rsid w:val="00877055"/>
    <w:rsid w:val="0087742F"/>
    <w:rsid w:val="00877982"/>
    <w:rsid w:val="00877A94"/>
    <w:rsid w:val="00877C04"/>
    <w:rsid w:val="00880305"/>
    <w:rsid w:val="00880E7F"/>
    <w:rsid w:val="008811A4"/>
    <w:rsid w:val="008811E2"/>
    <w:rsid w:val="008821CB"/>
    <w:rsid w:val="008821D1"/>
    <w:rsid w:val="0088223B"/>
    <w:rsid w:val="00882D2A"/>
    <w:rsid w:val="00883AAB"/>
    <w:rsid w:val="00883FE7"/>
    <w:rsid w:val="008844EE"/>
    <w:rsid w:val="008847CF"/>
    <w:rsid w:val="00884873"/>
    <w:rsid w:val="00884A62"/>
    <w:rsid w:val="00884B5A"/>
    <w:rsid w:val="008852DE"/>
    <w:rsid w:val="008859F7"/>
    <w:rsid w:val="00885A5C"/>
    <w:rsid w:val="0088618F"/>
    <w:rsid w:val="00886342"/>
    <w:rsid w:val="008868D2"/>
    <w:rsid w:val="0088690F"/>
    <w:rsid w:val="00886A1C"/>
    <w:rsid w:val="00886B7A"/>
    <w:rsid w:val="00886C1B"/>
    <w:rsid w:val="008873B2"/>
    <w:rsid w:val="00887546"/>
    <w:rsid w:val="00887890"/>
    <w:rsid w:val="00887EB1"/>
    <w:rsid w:val="00890277"/>
    <w:rsid w:val="0089125A"/>
    <w:rsid w:val="00891304"/>
    <w:rsid w:val="00891676"/>
    <w:rsid w:val="00891A8D"/>
    <w:rsid w:val="00891C6E"/>
    <w:rsid w:val="00892243"/>
    <w:rsid w:val="00892295"/>
    <w:rsid w:val="008925DE"/>
    <w:rsid w:val="00892D81"/>
    <w:rsid w:val="00893AD3"/>
    <w:rsid w:val="0089404D"/>
    <w:rsid w:val="0089479C"/>
    <w:rsid w:val="008948AE"/>
    <w:rsid w:val="00895101"/>
    <w:rsid w:val="008954B1"/>
    <w:rsid w:val="008955BA"/>
    <w:rsid w:val="00896905"/>
    <w:rsid w:val="008969FE"/>
    <w:rsid w:val="00896BF8"/>
    <w:rsid w:val="00896E0A"/>
    <w:rsid w:val="00897815"/>
    <w:rsid w:val="008A05ED"/>
    <w:rsid w:val="008A070D"/>
    <w:rsid w:val="008A0B77"/>
    <w:rsid w:val="008A0E69"/>
    <w:rsid w:val="008A0EF5"/>
    <w:rsid w:val="008A15E6"/>
    <w:rsid w:val="008A173D"/>
    <w:rsid w:val="008A1A8A"/>
    <w:rsid w:val="008A1D21"/>
    <w:rsid w:val="008A1F7B"/>
    <w:rsid w:val="008A2356"/>
    <w:rsid w:val="008A23AA"/>
    <w:rsid w:val="008A2A14"/>
    <w:rsid w:val="008A2A71"/>
    <w:rsid w:val="008A2ED8"/>
    <w:rsid w:val="008A309A"/>
    <w:rsid w:val="008A3F42"/>
    <w:rsid w:val="008A3F94"/>
    <w:rsid w:val="008A3FAB"/>
    <w:rsid w:val="008A4157"/>
    <w:rsid w:val="008A4366"/>
    <w:rsid w:val="008A441F"/>
    <w:rsid w:val="008A506B"/>
    <w:rsid w:val="008A5320"/>
    <w:rsid w:val="008A5815"/>
    <w:rsid w:val="008A5C9A"/>
    <w:rsid w:val="008A5F3D"/>
    <w:rsid w:val="008A5F8A"/>
    <w:rsid w:val="008A6A4F"/>
    <w:rsid w:val="008A6AF7"/>
    <w:rsid w:val="008A7925"/>
    <w:rsid w:val="008A79EB"/>
    <w:rsid w:val="008A7B7D"/>
    <w:rsid w:val="008A7CDB"/>
    <w:rsid w:val="008A7D7C"/>
    <w:rsid w:val="008B0167"/>
    <w:rsid w:val="008B066F"/>
    <w:rsid w:val="008B0A6D"/>
    <w:rsid w:val="008B0ABD"/>
    <w:rsid w:val="008B123D"/>
    <w:rsid w:val="008B1384"/>
    <w:rsid w:val="008B21F1"/>
    <w:rsid w:val="008B31CB"/>
    <w:rsid w:val="008B336F"/>
    <w:rsid w:val="008B36E6"/>
    <w:rsid w:val="008B3CBA"/>
    <w:rsid w:val="008B4A7F"/>
    <w:rsid w:val="008B4BD8"/>
    <w:rsid w:val="008B4CFA"/>
    <w:rsid w:val="008B5162"/>
    <w:rsid w:val="008B5338"/>
    <w:rsid w:val="008B584E"/>
    <w:rsid w:val="008B6495"/>
    <w:rsid w:val="008B6C45"/>
    <w:rsid w:val="008B6C4C"/>
    <w:rsid w:val="008B7142"/>
    <w:rsid w:val="008B73BC"/>
    <w:rsid w:val="008B75EF"/>
    <w:rsid w:val="008B76EB"/>
    <w:rsid w:val="008B78A9"/>
    <w:rsid w:val="008B7A09"/>
    <w:rsid w:val="008B7AB1"/>
    <w:rsid w:val="008C0323"/>
    <w:rsid w:val="008C0490"/>
    <w:rsid w:val="008C05A5"/>
    <w:rsid w:val="008C05AC"/>
    <w:rsid w:val="008C0F43"/>
    <w:rsid w:val="008C1367"/>
    <w:rsid w:val="008C1595"/>
    <w:rsid w:val="008C18C7"/>
    <w:rsid w:val="008C1A9A"/>
    <w:rsid w:val="008C1C70"/>
    <w:rsid w:val="008C1E4D"/>
    <w:rsid w:val="008C2743"/>
    <w:rsid w:val="008C2D95"/>
    <w:rsid w:val="008C2F64"/>
    <w:rsid w:val="008C3124"/>
    <w:rsid w:val="008C33C1"/>
    <w:rsid w:val="008C3FAE"/>
    <w:rsid w:val="008C43D3"/>
    <w:rsid w:val="008C4757"/>
    <w:rsid w:val="008C4B1E"/>
    <w:rsid w:val="008C4E16"/>
    <w:rsid w:val="008C5140"/>
    <w:rsid w:val="008C54F4"/>
    <w:rsid w:val="008C5AFD"/>
    <w:rsid w:val="008C5B9C"/>
    <w:rsid w:val="008C5D15"/>
    <w:rsid w:val="008C6542"/>
    <w:rsid w:val="008C6BBD"/>
    <w:rsid w:val="008C7528"/>
    <w:rsid w:val="008C75DE"/>
    <w:rsid w:val="008C79D7"/>
    <w:rsid w:val="008C7DC0"/>
    <w:rsid w:val="008C7EC6"/>
    <w:rsid w:val="008C7F46"/>
    <w:rsid w:val="008D077A"/>
    <w:rsid w:val="008D0B85"/>
    <w:rsid w:val="008D108B"/>
    <w:rsid w:val="008D2733"/>
    <w:rsid w:val="008D29FA"/>
    <w:rsid w:val="008D2C2F"/>
    <w:rsid w:val="008D2D99"/>
    <w:rsid w:val="008D3261"/>
    <w:rsid w:val="008D330E"/>
    <w:rsid w:val="008D38EE"/>
    <w:rsid w:val="008D3E07"/>
    <w:rsid w:val="008D4A67"/>
    <w:rsid w:val="008D4E56"/>
    <w:rsid w:val="008D4FB0"/>
    <w:rsid w:val="008D55B8"/>
    <w:rsid w:val="008D5614"/>
    <w:rsid w:val="008D5856"/>
    <w:rsid w:val="008D5D0C"/>
    <w:rsid w:val="008D5D6A"/>
    <w:rsid w:val="008D6894"/>
    <w:rsid w:val="008D698A"/>
    <w:rsid w:val="008D6B59"/>
    <w:rsid w:val="008D7045"/>
    <w:rsid w:val="008D734A"/>
    <w:rsid w:val="008D7CD9"/>
    <w:rsid w:val="008D7E67"/>
    <w:rsid w:val="008E022E"/>
    <w:rsid w:val="008E0334"/>
    <w:rsid w:val="008E083E"/>
    <w:rsid w:val="008E0906"/>
    <w:rsid w:val="008E15ED"/>
    <w:rsid w:val="008E1C19"/>
    <w:rsid w:val="008E1CBE"/>
    <w:rsid w:val="008E1FBB"/>
    <w:rsid w:val="008E259A"/>
    <w:rsid w:val="008E2868"/>
    <w:rsid w:val="008E2DD3"/>
    <w:rsid w:val="008E3270"/>
    <w:rsid w:val="008E34B5"/>
    <w:rsid w:val="008E35C2"/>
    <w:rsid w:val="008E39EC"/>
    <w:rsid w:val="008E4A37"/>
    <w:rsid w:val="008E51EE"/>
    <w:rsid w:val="008E592E"/>
    <w:rsid w:val="008E5D04"/>
    <w:rsid w:val="008E5FBA"/>
    <w:rsid w:val="008E604B"/>
    <w:rsid w:val="008E6154"/>
    <w:rsid w:val="008E776A"/>
    <w:rsid w:val="008E7A1B"/>
    <w:rsid w:val="008F004E"/>
    <w:rsid w:val="008F0B87"/>
    <w:rsid w:val="008F0CFE"/>
    <w:rsid w:val="008F12BB"/>
    <w:rsid w:val="008F1761"/>
    <w:rsid w:val="008F1A20"/>
    <w:rsid w:val="008F2090"/>
    <w:rsid w:val="008F25EC"/>
    <w:rsid w:val="008F29F6"/>
    <w:rsid w:val="008F322F"/>
    <w:rsid w:val="008F33CB"/>
    <w:rsid w:val="008F367F"/>
    <w:rsid w:val="008F3BC1"/>
    <w:rsid w:val="008F3E26"/>
    <w:rsid w:val="008F42B7"/>
    <w:rsid w:val="008F49CB"/>
    <w:rsid w:val="008F4CA2"/>
    <w:rsid w:val="008F50A4"/>
    <w:rsid w:val="008F5471"/>
    <w:rsid w:val="008F56E7"/>
    <w:rsid w:val="008F5842"/>
    <w:rsid w:val="008F59F6"/>
    <w:rsid w:val="008F5DC4"/>
    <w:rsid w:val="008F67C0"/>
    <w:rsid w:val="008F6A07"/>
    <w:rsid w:val="008F6A4C"/>
    <w:rsid w:val="008F6B16"/>
    <w:rsid w:val="008F6D5A"/>
    <w:rsid w:val="008F7033"/>
    <w:rsid w:val="008F7CA5"/>
    <w:rsid w:val="00900573"/>
    <w:rsid w:val="00901ABC"/>
    <w:rsid w:val="0090282B"/>
    <w:rsid w:val="00902AA5"/>
    <w:rsid w:val="00902B4D"/>
    <w:rsid w:val="00902BE4"/>
    <w:rsid w:val="00902DFF"/>
    <w:rsid w:val="0090303D"/>
    <w:rsid w:val="00903684"/>
    <w:rsid w:val="00903CC3"/>
    <w:rsid w:val="00904243"/>
    <w:rsid w:val="009056C0"/>
    <w:rsid w:val="00905E59"/>
    <w:rsid w:val="00905F5C"/>
    <w:rsid w:val="0090691D"/>
    <w:rsid w:val="0090701F"/>
    <w:rsid w:val="00907D24"/>
    <w:rsid w:val="009100FF"/>
    <w:rsid w:val="0091021D"/>
    <w:rsid w:val="009106D8"/>
    <w:rsid w:val="00910A17"/>
    <w:rsid w:val="009112C8"/>
    <w:rsid w:val="0091139E"/>
    <w:rsid w:val="009118F9"/>
    <w:rsid w:val="00911C70"/>
    <w:rsid w:val="009125AA"/>
    <w:rsid w:val="00913498"/>
    <w:rsid w:val="00913680"/>
    <w:rsid w:val="00913EDA"/>
    <w:rsid w:val="00914063"/>
    <w:rsid w:val="00914289"/>
    <w:rsid w:val="00914599"/>
    <w:rsid w:val="00914BB5"/>
    <w:rsid w:val="00914CFA"/>
    <w:rsid w:val="00914D16"/>
    <w:rsid w:val="00915631"/>
    <w:rsid w:val="00915EA5"/>
    <w:rsid w:val="00916063"/>
    <w:rsid w:val="00916076"/>
    <w:rsid w:val="0091680E"/>
    <w:rsid w:val="00916CC6"/>
    <w:rsid w:val="009171DD"/>
    <w:rsid w:val="00917861"/>
    <w:rsid w:val="00917DFD"/>
    <w:rsid w:val="00917E53"/>
    <w:rsid w:val="009200FE"/>
    <w:rsid w:val="00920190"/>
    <w:rsid w:val="00920293"/>
    <w:rsid w:val="009205B4"/>
    <w:rsid w:val="00920C68"/>
    <w:rsid w:val="00920C97"/>
    <w:rsid w:val="00921576"/>
    <w:rsid w:val="009219CC"/>
    <w:rsid w:val="00921A8D"/>
    <w:rsid w:val="0092205C"/>
    <w:rsid w:val="009222AE"/>
    <w:rsid w:val="009225A3"/>
    <w:rsid w:val="00922D2B"/>
    <w:rsid w:val="009231A2"/>
    <w:rsid w:val="009233AF"/>
    <w:rsid w:val="009237B8"/>
    <w:rsid w:val="00923B6A"/>
    <w:rsid w:val="00924154"/>
    <w:rsid w:val="00924183"/>
    <w:rsid w:val="0092426C"/>
    <w:rsid w:val="00924E00"/>
    <w:rsid w:val="0092522D"/>
    <w:rsid w:val="009256E3"/>
    <w:rsid w:val="00925EB9"/>
    <w:rsid w:val="00926142"/>
    <w:rsid w:val="009261D1"/>
    <w:rsid w:val="009263AB"/>
    <w:rsid w:val="00927D8B"/>
    <w:rsid w:val="00927FE5"/>
    <w:rsid w:val="009303A7"/>
    <w:rsid w:val="0093093C"/>
    <w:rsid w:val="00930DD3"/>
    <w:rsid w:val="009311AC"/>
    <w:rsid w:val="00931D84"/>
    <w:rsid w:val="0093206B"/>
    <w:rsid w:val="00932128"/>
    <w:rsid w:val="00932B7F"/>
    <w:rsid w:val="00932D53"/>
    <w:rsid w:val="009334EB"/>
    <w:rsid w:val="00933958"/>
    <w:rsid w:val="009348C3"/>
    <w:rsid w:val="009348FF"/>
    <w:rsid w:val="00934E00"/>
    <w:rsid w:val="0093509E"/>
    <w:rsid w:val="00935958"/>
    <w:rsid w:val="0093599A"/>
    <w:rsid w:val="00936822"/>
    <w:rsid w:val="00936B26"/>
    <w:rsid w:val="00937416"/>
    <w:rsid w:val="009376EE"/>
    <w:rsid w:val="0093789A"/>
    <w:rsid w:val="009406B8"/>
    <w:rsid w:val="00940827"/>
    <w:rsid w:val="00940FCD"/>
    <w:rsid w:val="0094121F"/>
    <w:rsid w:val="00941299"/>
    <w:rsid w:val="0094212C"/>
    <w:rsid w:val="00942253"/>
    <w:rsid w:val="009427B6"/>
    <w:rsid w:val="00942AB5"/>
    <w:rsid w:val="009434E5"/>
    <w:rsid w:val="009437A3"/>
    <w:rsid w:val="009445B9"/>
    <w:rsid w:val="00944A1A"/>
    <w:rsid w:val="00945131"/>
    <w:rsid w:val="00945367"/>
    <w:rsid w:val="009458A3"/>
    <w:rsid w:val="0094590F"/>
    <w:rsid w:val="00945C43"/>
    <w:rsid w:val="00945CB6"/>
    <w:rsid w:val="00946C4F"/>
    <w:rsid w:val="0094706F"/>
    <w:rsid w:val="009471B1"/>
    <w:rsid w:val="00947535"/>
    <w:rsid w:val="00947B85"/>
    <w:rsid w:val="0095008C"/>
    <w:rsid w:val="009505D2"/>
    <w:rsid w:val="00950C90"/>
    <w:rsid w:val="00951343"/>
    <w:rsid w:val="009515A8"/>
    <w:rsid w:val="009515CA"/>
    <w:rsid w:val="00951AE2"/>
    <w:rsid w:val="0095229E"/>
    <w:rsid w:val="00952385"/>
    <w:rsid w:val="009529F3"/>
    <w:rsid w:val="00952CAC"/>
    <w:rsid w:val="00953A0C"/>
    <w:rsid w:val="00953DE8"/>
    <w:rsid w:val="0095427C"/>
    <w:rsid w:val="00954534"/>
    <w:rsid w:val="0095482C"/>
    <w:rsid w:val="00954966"/>
    <w:rsid w:val="00954AB7"/>
    <w:rsid w:val="00954E28"/>
    <w:rsid w:val="00955457"/>
    <w:rsid w:val="0095569C"/>
    <w:rsid w:val="009559F3"/>
    <w:rsid w:val="00955D2C"/>
    <w:rsid w:val="0095626B"/>
    <w:rsid w:val="0095723F"/>
    <w:rsid w:val="00957370"/>
    <w:rsid w:val="00957A06"/>
    <w:rsid w:val="00957EF8"/>
    <w:rsid w:val="00957F6B"/>
    <w:rsid w:val="00960B3A"/>
    <w:rsid w:val="00960F94"/>
    <w:rsid w:val="00962C4A"/>
    <w:rsid w:val="00962EC7"/>
    <w:rsid w:val="009634B5"/>
    <w:rsid w:val="00963527"/>
    <w:rsid w:val="00964680"/>
    <w:rsid w:val="009648E3"/>
    <w:rsid w:val="009652E7"/>
    <w:rsid w:val="00965448"/>
    <w:rsid w:val="00965766"/>
    <w:rsid w:val="0096595A"/>
    <w:rsid w:val="00965FB0"/>
    <w:rsid w:val="00965FE8"/>
    <w:rsid w:val="00966211"/>
    <w:rsid w:val="00966A29"/>
    <w:rsid w:val="00966EFB"/>
    <w:rsid w:val="00967DD2"/>
    <w:rsid w:val="009702B9"/>
    <w:rsid w:val="00970926"/>
    <w:rsid w:val="00970A6D"/>
    <w:rsid w:val="00971254"/>
    <w:rsid w:val="009714B3"/>
    <w:rsid w:val="00971601"/>
    <w:rsid w:val="009726C9"/>
    <w:rsid w:val="009727C7"/>
    <w:rsid w:val="00972A29"/>
    <w:rsid w:val="00972AA9"/>
    <w:rsid w:val="0097322A"/>
    <w:rsid w:val="00973478"/>
    <w:rsid w:val="0097351F"/>
    <w:rsid w:val="00973531"/>
    <w:rsid w:val="00973609"/>
    <w:rsid w:val="0097384D"/>
    <w:rsid w:val="0097410D"/>
    <w:rsid w:val="009741E4"/>
    <w:rsid w:val="009744EE"/>
    <w:rsid w:val="00975C00"/>
    <w:rsid w:val="00975EDC"/>
    <w:rsid w:val="0097676E"/>
    <w:rsid w:val="00977097"/>
    <w:rsid w:val="009770A0"/>
    <w:rsid w:val="00977E81"/>
    <w:rsid w:val="00977EBE"/>
    <w:rsid w:val="00980372"/>
    <w:rsid w:val="00980501"/>
    <w:rsid w:val="0098054F"/>
    <w:rsid w:val="00980C84"/>
    <w:rsid w:val="00980CB4"/>
    <w:rsid w:val="00980D7C"/>
    <w:rsid w:val="00980E75"/>
    <w:rsid w:val="00980EF6"/>
    <w:rsid w:val="009815AD"/>
    <w:rsid w:val="0098207F"/>
    <w:rsid w:val="00982510"/>
    <w:rsid w:val="00982A7D"/>
    <w:rsid w:val="00982CB3"/>
    <w:rsid w:val="00983139"/>
    <w:rsid w:val="009835BA"/>
    <w:rsid w:val="009838DA"/>
    <w:rsid w:val="00983ECE"/>
    <w:rsid w:val="00984D92"/>
    <w:rsid w:val="00985F88"/>
    <w:rsid w:val="00985FDA"/>
    <w:rsid w:val="00986682"/>
    <w:rsid w:val="00986EAF"/>
    <w:rsid w:val="00987007"/>
    <w:rsid w:val="00990C42"/>
    <w:rsid w:val="00990EC6"/>
    <w:rsid w:val="00991EB5"/>
    <w:rsid w:val="00993328"/>
    <w:rsid w:val="009939ED"/>
    <w:rsid w:val="00993D6B"/>
    <w:rsid w:val="00994217"/>
    <w:rsid w:val="009949A0"/>
    <w:rsid w:val="00994AE0"/>
    <w:rsid w:val="00994C35"/>
    <w:rsid w:val="00994C77"/>
    <w:rsid w:val="00994DDD"/>
    <w:rsid w:val="00994ECE"/>
    <w:rsid w:val="00994FD0"/>
    <w:rsid w:val="00995340"/>
    <w:rsid w:val="009954CA"/>
    <w:rsid w:val="00995580"/>
    <w:rsid w:val="0099558D"/>
    <w:rsid w:val="009960F9"/>
    <w:rsid w:val="009967C2"/>
    <w:rsid w:val="00996AF7"/>
    <w:rsid w:val="00996B3A"/>
    <w:rsid w:val="00997760"/>
    <w:rsid w:val="0099782F"/>
    <w:rsid w:val="00997C43"/>
    <w:rsid w:val="009A00B9"/>
    <w:rsid w:val="009A0306"/>
    <w:rsid w:val="009A0401"/>
    <w:rsid w:val="009A0C21"/>
    <w:rsid w:val="009A0C8B"/>
    <w:rsid w:val="009A1B05"/>
    <w:rsid w:val="009A2054"/>
    <w:rsid w:val="009A206F"/>
    <w:rsid w:val="009A25F7"/>
    <w:rsid w:val="009A3B79"/>
    <w:rsid w:val="009A3D43"/>
    <w:rsid w:val="009A3F65"/>
    <w:rsid w:val="009A4217"/>
    <w:rsid w:val="009A490E"/>
    <w:rsid w:val="009A4CA9"/>
    <w:rsid w:val="009A4D44"/>
    <w:rsid w:val="009A573D"/>
    <w:rsid w:val="009A5CE5"/>
    <w:rsid w:val="009A6367"/>
    <w:rsid w:val="009A63E7"/>
    <w:rsid w:val="009A68C2"/>
    <w:rsid w:val="009A69A8"/>
    <w:rsid w:val="009A69C2"/>
    <w:rsid w:val="009A6B57"/>
    <w:rsid w:val="009A719F"/>
    <w:rsid w:val="009A732D"/>
    <w:rsid w:val="009A760C"/>
    <w:rsid w:val="009A766C"/>
    <w:rsid w:val="009A7B27"/>
    <w:rsid w:val="009B0451"/>
    <w:rsid w:val="009B0945"/>
    <w:rsid w:val="009B1785"/>
    <w:rsid w:val="009B18AB"/>
    <w:rsid w:val="009B1BF7"/>
    <w:rsid w:val="009B1E7E"/>
    <w:rsid w:val="009B1F3A"/>
    <w:rsid w:val="009B214A"/>
    <w:rsid w:val="009B251C"/>
    <w:rsid w:val="009B2E1B"/>
    <w:rsid w:val="009B2F52"/>
    <w:rsid w:val="009B3158"/>
    <w:rsid w:val="009B326D"/>
    <w:rsid w:val="009B388D"/>
    <w:rsid w:val="009B3AA0"/>
    <w:rsid w:val="009B3B3A"/>
    <w:rsid w:val="009B3BEE"/>
    <w:rsid w:val="009B3E3A"/>
    <w:rsid w:val="009B4584"/>
    <w:rsid w:val="009B4625"/>
    <w:rsid w:val="009B5081"/>
    <w:rsid w:val="009B5184"/>
    <w:rsid w:val="009B5212"/>
    <w:rsid w:val="009B5AE1"/>
    <w:rsid w:val="009B5EA1"/>
    <w:rsid w:val="009B5EC2"/>
    <w:rsid w:val="009B7BEA"/>
    <w:rsid w:val="009C02E8"/>
    <w:rsid w:val="009C0451"/>
    <w:rsid w:val="009C081E"/>
    <w:rsid w:val="009C0D02"/>
    <w:rsid w:val="009C0D3B"/>
    <w:rsid w:val="009C14DF"/>
    <w:rsid w:val="009C157E"/>
    <w:rsid w:val="009C1670"/>
    <w:rsid w:val="009C212E"/>
    <w:rsid w:val="009C2A00"/>
    <w:rsid w:val="009C3CA6"/>
    <w:rsid w:val="009C3DB0"/>
    <w:rsid w:val="009C4CA7"/>
    <w:rsid w:val="009C4FF2"/>
    <w:rsid w:val="009C578B"/>
    <w:rsid w:val="009C5EF3"/>
    <w:rsid w:val="009C60F6"/>
    <w:rsid w:val="009C6AD5"/>
    <w:rsid w:val="009C711F"/>
    <w:rsid w:val="009C71A2"/>
    <w:rsid w:val="009C729B"/>
    <w:rsid w:val="009C7525"/>
    <w:rsid w:val="009C7838"/>
    <w:rsid w:val="009C7896"/>
    <w:rsid w:val="009D0771"/>
    <w:rsid w:val="009D0EB0"/>
    <w:rsid w:val="009D105E"/>
    <w:rsid w:val="009D10B9"/>
    <w:rsid w:val="009D1B03"/>
    <w:rsid w:val="009D1D3C"/>
    <w:rsid w:val="009D208D"/>
    <w:rsid w:val="009D2266"/>
    <w:rsid w:val="009D3880"/>
    <w:rsid w:val="009D3F66"/>
    <w:rsid w:val="009D444D"/>
    <w:rsid w:val="009D5F51"/>
    <w:rsid w:val="009D6018"/>
    <w:rsid w:val="009D6A90"/>
    <w:rsid w:val="009E0432"/>
    <w:rsid w:val="009E0456"/>
    <w:rsid w:val="009E07D7"/>
    <w:rsid w:val="009E0A71"/>
    <w:rsid w:val="009E0B2A"/>
    <w:rsid w:val="009E12CA"/>
    <w:rsid w:val="009E1DB1"/>
    <w:rsid w:val="009E1E3F"/>
    <w:rsid w:val="009E1FB9"/>
    <w:rsid w:val="009E207A"/>
    <w:rsid w:val="009E3147"/>
    <w:rsid w:val="009E35F9"/>
    <w:rsid w:val="009E37E0"/>
    <w:rsid w:val="009E3DBC"/>
    <w:rsid w:val="009E4410"/>
    <w:rsid w:val="009E4510"/>
    <w:rsid w:val="009E4847"/>
    <w:rsid w:val="009E484C"/>
    <w:rsid w:val="009E49F6"/>
    <w:rsid w:val="009E4D71"/>
    <w:rsid w:val="009E4DBA"/>
    <w:rsid w:val="009E51DB"/>
    <w:rsid w:val="009E5AB3"/>
    <w:rsid w:val="009E6764"/>
    <w:rsid w:val="009E69E9"/>
    <w:rsid w:val="009E6D00"/>
    <w:rsid w:val="009E6ED6"/>
    <w:rsid w:val="009E73D4"/>
    <w:rsid w:val="009E75BD"/>
    <w:rsid w:val="009F0200"/>
    <w:rsid w:val="009F0742"/>
    <w:rsid w:val="009F0CD8"/>
    <w:rsid w:val="009F0DCD"/>
    <w:rsid w:val="009F0F71"/>
    <w:rsid w:val="009F201B"/>
    <w:rsid w:val="009F20EB"/>
    <w:rsid w:val="009F237A"/>
    <w:rsid w:val="009F25A6"/>
    <w:rsid w:val="009F26E7"/>
    <w:rsid w:val="009F2990"/>
    <w:rsid w:val="009F3518"/>
    <w:rsid w:val="009F3ACF"/>
    <w:rsid w:val="009F3F0F"/>
    <w:rsid w:val="009F4A3E"/>
    <w:rsid w:val="009F4CFB"/>
    <w:rsid w:val="009F4E4B"/>
    <w:rsid w:val="009F6362"/>
    <w:rsid w:val="009F691E"/>
    <w:rsid w:val="009F697D"/>
    <w:rsid w:val="009F753E"/>
    <w:rsid w:val="009F777B"/>
    <w:rsid w:val="00A016A8"/>
    <w:rsid w:val="00A01A4D"/>
    <w:rsid w:val="00A01AC6"/>
    <w:rsid w:val="00A01AE5"/>
    <w:rsid w:val="00A01DA7"/>
    <w:rsid w:val="00A020B6"/>
    <w:rsid w:val="00A021F0"/>
    <w:rsid w:val="00A0275A"/>
    <w:rsid w:val="00A02B51"/>
    <w:rsid w:val="00A02F3B"/>
    <w:rsid w:val="00A03AAC"/>
    <w:rsid w:val="00A041B2"/>
    <w:rsid w:val="00A047D6"/>
    <w:rsid w:val="00A0480D"/>
    <w:rsid w:val="00A04856"/>
    <w:rsid w:val="00A04B2B"/>
    <w:rsid w:val="00A05419"/>
    <w:rsid w:val="00A056F7"/>
    <w:rsid w:val="00A05BBD"/>
    <w:rsid w:val="00A06EC3"/>
    <w:rsid w:val="00A07DFB"/>
    <w:rsid w:val="00A10357"/>
    <w:rsid w:val="00A107FB"/>
    <w:rsid w:val="00A10A4D"/>
    <w:rsid w:val="00A10A53"/>
    <w:rsid w:val="00A10CCA"/>
    <w:rsid w:val="00A10D31"/>
    <w:rsid w:val="00A11015"/>
    <w:rsid w:val="00A111B8"/>
    <w:rsid w:val="00A117F0"/>
    <w:rsid w:val="00A11ADF"/>
    <w:rsid w:val="00A11D50"/>
    <w:rsid w:val="00A11F85"/>
    <w:rsid w:val="00A12029"/>
    <w:rsid w:val="00A12094"/>
    <w:rsid w:val="00A134EB"/>
    <w:rsid w:val="00A13A38"/>
    <w:rsid w:val="00A13D26"/>
    <w:rsid w:val="00A154E9"/>
    <w:rsid w:val="00A1561B"/>
    <w:rsid w:val="00A15751"/>
    <w:rsid w:val="00A162CC"/>
    <w:rsid w:val="00A16A34"/>
    <w:rsid w:val="00A16B9A"/>
    <w:rsid w:val="00A16DC3"/>
    <w:rsid w:val="00A172B4"/>
    <w:rsid w:val="00A17D74"/>
    <w:rsid w:val="00A17DB9"/>
    <w:rsid w:val="00A20489"/>
    <w:rsid w:val="00A20A56"/>
    <w:rsid w:val="00A21508"/>
    <w:rsid w:val="00A22905"/>
    <w:rsid w:val="00A22E1B"/>
    <w:rsid w:val="00A22FC2"/>
    <w:rsid w:val="00A23C47"/>
    <w:rsid w:val="00A23C60"/>
    <w:rsid w:val="00A243A7"/>
    <w:rsid w:val="00A243E8"/>
    <w:rsid w:val="00A2466C"/>
    <w:rsid w:val="00A2497E"/>
    <w:rsid w:val="00A24A98"/>
    <w:rsid w:val="00A24B4E"/>
    <w:rsid w:val="00A25AC4"/>
    <w:rsid w:val="00A25E09"/>
    <w:rsid w:val="00A26A15"/>
    <w:rsid w:val="00A27B6A"/>
    <w:rsid w:val="00A30CAC"/>
    <w:rsid w:val="00A3316E"/>
    <w:rsid w:val="00A333CC"/>
    <w:rsid w:val="00A33E14"/>
    <w:rsid w:val="00A33EEC"/>
    <w:rsid w:val="00A34489"/>
    <w:rsid w:val="00A34524"/>
    <w:rsid w:val="00A34EDC"/>
    <w:rsid w:val="00A34F5E"/>
    <w:rsid w:val="00A34F61"/>
    <w:rsid w:val="00A350DA"/>
    <w:rsid w:val="00A357DE"/>
    <w:rsid w:val="00A35D1E"/>
    <w:rsid w:val="00A3613A"/>
    <w:rsid w:val="00A36757"/>
    <w:rsid w:val="00A378A1"/>
    <w:rsid w:val="00A37EF0"/>
    <w:rsid w:val="00A40475"/>
    <w:rsid w:val="00A4058C"/>
    <w:rsid w:val="00A40AA6"/>
    <w:rsid w:val="00A40B78"/>
    <w:rsid w:val="00A41090"/>
    <w:rsid w:val="00A415B7"/>
    <w:rsid w:val="00A415C5"/>
    <w:rsid w:val="00A41952"/>
    <w:rsid w:val="00A41E87"/>
    <w:rsid w:val="00A4251B"/>
    <w:rsid w:val="00A42AD0"/>
    <w:rsid w:val="00A42D5A"/>
    <w:rsid w:val="00A43067"/>
    <w:rsid w:val="00A43127"/>
    <w:rsid w:val="00A432C2"/>
    <w:rsid w:val="00A43304"/>
    <w:rsid w:val="00A433EB"/>
    <w:rsid w:val="00A439B8"/>
    <w:rsid w:val="00A44E1C"/>
    <w:rsid w:val="00A459A7"/>
    <w:rsid w:val="00A45A0C"/>
    <w:rsid w:val="00A45BA1"/>
    <w:rsid w:val="00A4603C"/>
    <w:rsid w:val="00A46085"/>
    <w:rsid w:val="00A461E6"/>
    <w:rsid w:val="00A46B6A"/>
    <w:rsid w:val="00A46E77"/>
    <w:rsid w:val="00A4788F"/>
    <w:rsid w:val="00A4796E"/>
    <w:rsid w:val="00A47C0E"/>
    <w:rsid w:val="00A50298"/>
    <w:rsid w:val="00A50972"/>
    <w:rsid w:val="00A50EFB"/>
    <w:rsid w:val="00A52299"/>
    <w:rsid w:val="00A5268D"/>
    <w:rsid w:val="00A52A08"/>
    <w:rsid w:val="00A5307A"/>
    <w:rsid w:val="00A533A9"/>
    <w:rsid w:val="00A534CA"/>
    <w:rsid w:val="00A53C54"/>
    <w:rsid w:val="00A54038"/>
    <w:rsid w:val="00A549A8"/>
    <w:rsid w:val="00A551FD"/>
    <w:rsid w:val="00A556A0"/>
    <w:rsid w:val="00A556F1"/>
    <w:rsid w:val="00A5577B"/>
    <w:rsid w:val="00A55D39"/>
    <w:rsid w:val="00A55E34"/>
    <w:rsid w:val="00A55E5F"/>
    <w:rsid w:val="00A5606B"/>
    <w:rsid w:val="00A5611D"/>
    <w:rsid w:val="00A564F7"/>
    <w:rsid w:val="00A56687"/>
    <w:rsid w:val="00A56A3F"/>
    <w:rsid w:val="00A56BCA"/>
    <w:rsid w:val="00A56CDD"/>
    <w:rsid w:val="00A56D4B"/>
    <w:rsid w:val="00A57571"/>
    <w:rsid w:val="00A575C4"/>
    <w:rsid w:val="00A578ED"/>
    <w:rsid w:val="00A57F0B"/>
    <w:rsid w:val="00A60080"/>
    <w:rsid w:val="00A612FB"/>
    <w:rsid w:val="00A61418"/>
    <w:rsid w:val="00A6154E"/>
    <w:rsid w:val="00A6170F"/>
    <w:rsid w:val="00A61722"/>
    <w:rsid w:val="00A61A6F"/>
    <w:rsid w:val="00A6229C"/>
    <w:rsid w:val="00A62507"/>
    <w:rsid w:val="00A62EC3"/>
    <w:rsid w:val="00A631C9"/>
    <w:rsid w:val="00A631F0"/>
    <w:rsid w:val="00A63298"/>
    <w:rsid w:val="00A63918"/>
    <w:rsid w:val="00A6391C"/>
    <w:rsid w:val="00A63E93"/>
    <w:rsid w:val="00A640D1"/>
    <w:rsid w:val="00A64729"/>
    <w:rsid w:val="00A64A6F"/>
    <w:rsid w:val="00A64FB6"/>
    <w:rsid w:val="00A65972"/>
    <w:rsid w:val="00A65A48"/>
    <w:rsid w:val="00A65A91"/>
    <w:rsid w:val="00A66039"/>
    <w:rsid w:val="00A6669E"/>
    <w:rsid w:val="00A66843"/>
    <w:rsid w:val="00A67034"/>
    <w:rsid w:val="00A674C1"/>
    <w:rsid w:val="00A67D80"/>
    <w:rsid w:val="00A67EBF"/>
    <w:rsid w:val="00A70103"/>
    <w:rsid w:val="00A708F6"/>
    <w:rsid w:val="00A7119A"/>
    <w:rsid w:val="00A71703"/>
    <w:rsid w:val="00A7175B"/>
    <w:rsid w:val="00A72919"/>
    <w:rsid w:val="00A72A87"/>
    <w:rsid w:val="00A72C28"/>
    <w:rsid w:val="00A72C2B"/>
    <w:rsid w:val="00A72D26"/>
    <w:rsid w:val="00A73594"/>
    <w:rsid w:val="00A735BD"/>
    <w:rsid w:val="00A73B1B"/>
    <w:rsid w:val="00A73BAF"/>
    <w:rsid w:val="00A73CCD"/>
    <w:rsid w:val="00A73DD1"/>
    <w:rsid w:val="00A73DF7"/>
    <w:rsid w:val="00A73DF9"/>
    <w:rsid w:val="00A74CB4"/>
    <w:rsid w:val="00A7512C"/>
    <w:rsid w:val="00A751A2"/>
    <w:rsid w:val="00A755D8"/>
    <w:rsid w:val="00A764E9"/>
    <w:rsid w:val="00A76A4B"/>
    <w:rsid w:val="00A76A8D"/>
    <w:rsid w:val="00A76D92"/>
    <w:rsid w:val="00A8044B"/>
    <w:rsid w:val="00A80523"/>
    <w:rsid w:val="00A8068C"/>
    <w:rsid w:val="00A80ECA"/>
    <w:rsid w:val="00A814B6"/>
    <w:rsid w:val="00A8152F"/>
    <w:rsid w:val="00A81B2B"/>
    <w:rsid w:val="00A81DA6"/>
    <w:rsid w:val="00A825AF"/>
    <w:rsid w:val="00A825E7"/>
    <w:rsid w:val="00A82664"/>
    <w:rsid w:val="00A827F9"/>
    <w:rsid w:val="00A82E91"/>
    <w:rsid w:val="00A833D9"/>
    <w:rsid w:val="00A835A3"/>
    <w:rsid w:val="00A83887"/>
    <w:rsid w:val="00A83A2B"/>
    <w:rsid w:val="00A83F09"/>
    <w:rsid w:val="00A842D1"/>
    <w:rsid w:val="00A844D3"/>
    <w:rsid w:val="00A85F27"/>
    <w:rsid w:val="00A85FC2"/>
    <w:rsid w:val="00A86E80"/>
    <w:rsid w:val="00A87091"/>
    <w:rsid w:val="00A871C7"/>
    <w:rsid w:val="00A8737E"/>
    <w:rsid w:val="00A87C23"/>
    <w:rsid w:val="00A90336"/>
    <w:rsid w:val="00A9049C"/>
    <w:rsid w:val="00A91128"/>
    <w:rsid w:val="00A92003"/>
    <w:rsid w:val="00A921B4"/>
    <w:rsid w:val="00A92251"/>
    <w:rsid w:val="00A929C7"/>
    <w:rsid w:val="00A9320A"/>
    <w:rsid w:val="00A93858"/>
    <w:rsid w:val="00A94067"/>
    <w:rsid w:val="00A940AF"/>
    <w:rsid w:val="00A94641"/>
    <w:rsid w:val="00A946DB"/>
    <w:rsid w:val="00A948CD"/>
    <w:rsid w:val="00A949F4"/>
    <w:rsid w:val="00A95A72"/>
    <w:rsid w:val="00A95EF8"/>
    <w:rsid w:val="00A974DA"/>
    <w:rsid w:val="00A977F7"/>
    <w:rsid w:val="00A97990"/>
    <w:rsid w:val="00A97A72"/>
    <w:rsid w:val="00A97F4A"/>
    <w:rsid w:val="00AA0377"/>
    <w:rsid w:val="00AA0397"/>
    <w:rsid w:val="00AA0739"/>
    <w:rsid w:val="00AA09D3"/>
    <w:rsid w:val="00AA0D16"/>
    <w:rsid w:val="00AA19B0"/>
    <w:rsid w:val="00AA1C22"/>
    <w:rsid w:val="00AA1C82"/>
    <w:rsid w:val="00AA28F9"/>
    <w:rsid w:val="00AA3042"/>
    <w:rsid w:val="00AA3708"/>
    <w:rsid w:val="00AA3C71"/>
    <w:rsid w:val="00AA3F82"/>
    <w:rsid w:val="00AA4790"/>
    <w:rsid w:val="00AA4A83"/>
    <w:rsid w:val="00AA4D76"/>
    <w:rsid w:val="00AA5AB9"/>
    <w:rsid w:val="00AA6504"/>
    <w:rsid w:val="00AA66BE"/>
    <w:rsid w:val="00AA6E25"/>
    <w:rsid w:val="00AA73AA"/>
    <w:rsid w:val="00AA7BF8"/>
    <w:rsid w:val="00AA7C3F"/>
    <w:rsid w:val="00AB0419"/>
    <w:rsid w:val="00AB0C00"/>
    <w:rsid w:val="00AB0E9D"/>
    <w:rsid w:val="00AB13B7"/>
    <w:rsid w:val="00AB168A"/>
    <w:rsid w:val="00AB17BF"/>
    <w:rsid w:val="00AB1F05"/>
    <w:rsid w:val="00AB1F19"/>
    <w:rsid w:val="00AB205D"/>
    <w:rsid w:val="00AB2136"/>
    <w:rsid w:val="00AB24BB"/>
    <w:rsid w:val="00AB24DC"/>
    <w:rsid w:val="00AB2539"/>
    <w:rsid w:val="00AB297B"/>
    <w:rsid w:val="00AB2C0B"/>
    <w:rsid w:val="00AB2E79"/>
    <w:rsid w:val="00AB32D4"/>
    <w:rsid w:val="00AB32E1"/>
    <w:rsid w:val="00AB3983"/>
    <w:rsid w:val="00AB5381"/>
    <w:rsid w:val="00AB727F"/>
    <w:rsid w:val="00AB7A56"/>
    <w:rsid w:val="00AB7D2A"/>
    <w:rsid w:val="00AB7FCD"/>
    <w:rsid w:val="00AC09AB"/>
    <w:rsid w:val="00AC0AE1"/>
    <w:rsid w:val="00AC0F26"/>
    <w:rsid w:val="00AC12E9"/>
    <w:rsid w:val="00AC1517"/>
    <w:rsid w:val="00AC1EF6"/>
    <w:rsid w:val="00AC22B9"/>
    <w:rsid w:val="00AC2861"/>
    <w:rsid w:val="00AC2CC8"/>
    <w:rsid w:val="00AC2EC8"/>
    <w:rsid w:val="00AC3996"/>
    <w:rsid w:val="00AC39C1"/>
    <w:rsid w:val="00AC3AE5"/>
    <w:rsid w:val="00AC3D90"/>
    <w:rsid w:val="00AC3E96"/>
    <w:rsid w:val="00AC3F2C"/>
    <w:rsid w:val="00AC5098"/>
    <w:rsid w:val="00AC50BA"/>
    <w:rsid w:val="00AC570A"/>
    <w:rsid w:val="00AC57E8"/>
    <w:rsid w:val="00AC5BC7"/>
    <w:rsid w:val="00AC6067"/>
    <w:rsid w:val="00AC6298"/>
    <w:rsid w:val="00AC64B2"/>
    <w:rsid w:val="00AC69F5"/>
    <w:rsid w:val="00AC6AD4"/>
    <w:rsid w:val="00AC6E8A"/>
    <w:rsid w:val="00AC7122"/>
    <w:rsid w:val="00AD0830"/>
    <w:rsid w:val="00AD0915"/>
    <w:rsid w:val="00AD0DEA"/>
    <w:rsid w:val="00AD0E55"/>
    <w:rsid w:val="00AD0F68"/>
    <w:rsid w:val="00AD13D3"/>
    <w:rsid w:val="00AD1563"/>
    <w:rsid w:val="00AD18C7"/>
    <w:rsid w:val="00AD1EDD"/>
    <w:rsid w:val="00AD1F75"/>
    <w:rsid w:val="00AD2191"/>
    <w:rsid w:val="00AD2A04"/>
    <w:rsid w:val="00AD2DDA"/>
    <w:rsid w:val="00AD3105"/>
    <w:rsid w:val="00AD341F"/>
    <w:rsid w:val="00AD3C7C"/>
    <w:rsid w:val="00AD3CA1"/>
    <w:rsid w:val="00AD47EF"/>
    <w:rsid w:val="00AD4AAE"/>
    <w:rsid w:val="00AD4B09"/>
    <w:rsid w:val="00AD5286"/>
    <w:rsid w:val="00AD553E"/>
    <w:rsid w:val="00AD55B4"/>
    <w:rsid w:val="00AD574C"/>
    <w:rsid w:val="00AD6724"/>
    <w:rsid w:val="00AD6F27"/>
    <w:rsid w:val="00AD7EC9"/>
    <w:rsid w:val="00AD7F0A"/>
    <w:rsid w:val="00AE06DE"/>
    <w:rsid w:val="00AE07D1"/>
    <w:rsid w:val="00AE11BA"/>
    <w:rsid w:val="00AE2A05"/>
    <w:rsid w:val="00AE340D"/>
    <w:rsid w:val="00AE34E3"/>
    <w:rsid w:val="00AE3705"/>
    <w:rsid w:val="00AE3878"/>
    <w:rsid w:val="00AE3C26"/>
    <w:rsid w:val="00AE3C9D"/>
    <w:rsid w:val="00AE43EF"/>
    <w:rsid w:val="00AE4557"/>
    <w:rsid w:val="00AE5A8B"/>
    <w:rsid w:val="00AE5CCB"/>
    <w:rsid w:val="00AE6016"/>
    <w:rsid w:val="00AE72EE"/>
    <w:rsid w:val="00AE7AFD"/>
    <w:rsid w:val="00AF000C"/>
    <w:rsid w:val="00AF0730"/>
    <w:rsid w:val="00AF099B"/>
    <w:rsid w:val="00AF0EA6"/>
    <w:rsid w:val="00AF1673"/>
    <w:rsid w:val="00AF1E4B"/>
    <w:rsid w:val="00AF29C7"/>
    <w:rsid w:val="00AF2F84"/>
    <w:rsid w:val="00AF308B"/>
    <w:rsid w:val="00AF38EF"/>
    <w:rsid w:val="00AF3B63"/>
    <w:rsid w:val="00AF418B"/>
    <w:rsid w:val="00AF42A3"/>
    <w:rsid w:val="00AF48F2"/>
    <w:rsid w:val="00AF4C2C"/>
    <w:rsid w:val="00AF4F04"/>
    <w:rsid w:val="00AF5913"/>
    <w:rsid w:val="00AF608B"/>
    <w:rsid w:val="00AF63E7"/>
    <w:rsid w:val="00AF63F7"/>
    <w:rsid w:val="00AF63FF"/>
    <w:rsid w:val="00AF648B"/>
    <w:rsid w:val="00AF65EE"/>
    <w:rsid w:val="00AF6BD7"/>
    <w:rsid w:val="00AF7351"/>
    <w:rsid w:val="00AF794D"/>
    <w:rsid w:val="00AF7958"/>
    <w:rsid w:val="00B00639"/>
    <w:rsid w:val="00B006E6"/>
    <w:rsid w:val="00B00965"/>
    <w:rsid w:val="00B00CD3"/>
    <w:rsid w:val="00B0170E"/>
    <w:rsid w:val="00B01743"/>
    <w:rsid w:val="00B01779"/>
    <w:rsid w:val="00B01A6C"/>
    <w:rsid w:val="00B02B13"/>
    <w:rsid w:val="00B02B9C"/>
    <w:rsid w:val="00B02C0C"/>
    <w:rsid w:val="00B02E71"/>
    <w:rsid w:val="00B03B64"/>
    <w:rsid w:val="00B0433F"/>
    <w:rsid w:val="00B0483A"/>
    <w:rsid w:val="00B04D93"/>
    <w:rsid w:val="00B05448"/>
    <w:rsid w:val="00B0564E"/>
    <w:rsid w:val="00B0572F"/>
    <w:rsid w:val="00B06498"/>
    <w:rsid w:val="00B0672D"/>
    <w:rsid w:val="00B06873"/>
    <w:rsid w:val="00B06877"/>
    <w:rsid w:val="00B06E59"/>
    <w:rsid w:val="00B07689"/>
    <w:rsid w:val="00B077E9"/>
    <w:rsid w:val="00B07A14"/>
    <w:rsid w:val="00B07BC9"/>
    <w:rsid w:val="00B07E99"/>
    <w:rsid w:val="00B100EA"/>
    <w:rsid w:val="00B10193"/>
    <w:rsid w:val="00B104DA"/>
    <w:rsid w:val="00B104FD"/>
    <w:rsid w:val="00B10A14"/>
    <w:rsid w:val="00B10A3C"/>
    <w:rsid w:val="00B10C07"/>
    <w:rsid w:val="00B111A1"/>
    <w:rsid w:val="00B121B0"/>
    <w:rsid w:val="00B12200"/>
    <w:rsid w:val="00B126F6"/>
    <w:rsid w:val="00B1302F"/>
    <w:rsid w:val="00B13274"/>
    <w:rsid w:val="00B132FE"/>
    <w:rsid w:val="00B13928"/>
    <w:rsid w:val="00B13B1B"/>
    <w:rsid w:val="00B15218"/>
    <w:rsid w:val="00B15338"/>
    <w:rsid w:val="00B15BAB"/>
    <w:rsid w:val="00B15DDD"/>
    <w:rsid w:val="00B16241"/>
    <w:rsid w:val="00B16D75"/>
    <w:rsid w:val="00B16F4B"/>
    <w:rsid w:val="00B176B3"/>
    <w:rsid w:val="00B17746"/>
    <w:rsid w:val="00B179DE"/>
    <w:rsid w:val="00B200E9"/>
    <w:rsid w:val="00B21136"/>
    <w:rsid w:val="00B218E0"/>
    <w:rsid w:val="00B21C45"/>
    <w:rsid w:val="00B2215A"/>
    <w:rsid w:val="00B221AD"/>
    <w:rsid w:val="00B222D9"/>
    <w:rsid w:val="00B22305"/>
    <w:rsid w:val="00B22A08"/>
    <w:rsid w:val="00B233A3"/>
    <w:rsid w:val="00B23C52"/>
    <w:rsid w:val="00B23CB8"/>
    <w:rsid w:val="00B23D74"/>
    <w:rsid w:val="00B23FAB"/>
    <w:rsid w:val="00B241C0"/>
    <w:rsid w:val="00B2453C"/>
    <w:rsid w:val="00B24DA0"/>
    <w:rsid w:val="00B24EF9"/>
    <w:rsid w:val="00B262D0"/>
    <w:rsid w:val="00B2653C"/>
    <w:rsid w:val="00B26644"/>
    <w:rsid w:val="00B26717"/>
    <w:rsid w:val="00B26A8A"/>
    <w:rsid w:val="00B26E14"/>
    <w:rsid w:val="00B27105"/>
    <w:rsid w:val="00B278DE"/>
    <w:rsid w:val="00B27924"/>
    <w:rsid w:val="00B27E4F"/>
    <w:rsid w:val="00B27EFA"/>
    <w:rsid w:val="00B30EFE"/>
    <w:rsid w:val="00B3222F"/>
    <w:rsid w:val="00B3278A"/>
    <w:rsid w:val="00B336B7"/>
    <w:rsid w:val="00B33843"/>
    <w:rsid w:val="00B338F5"/>
    <w:rsid w:val="00B33BF9"/>
    <w:rsid w:val="00B33F19"/>
    <w:rsid w:val="00B3429F"/>
    <w:rsid w:val="00B34B7E"/>
    <w:rsid w:val="00B34EAF"/>
    <w:rsid w:val="00B35403"/>
    <w:rsid w:val="00B35774"/>
    <w:rsid w:val="00B359A8"/>
    <w:rsid w:val="00B35DE0"/>
    <w:rsid w:val="00B3605E"/>
    <w:rsid w:val="00B3657A"/>
    <w:rsid w:val="00B3683D"/>
    <w:rsid w:val="00B36BF8"/>
    <w:rsid w:val="00B36C62"/>
    <w:rsid w:val="00B37047"/>
    <w:rsid w:val="00B37250"/>
    <w:rsid w:val="00B37383"/>
    <w:rsid w:val="00B40030"/>
    <w:rsid w:val="00B403DE"/>
    <w:rsid w:val="00B40406"/>
    <w:rsid w:val="00B40437"/>
    <w:rsid w:val="00B40794"/>
    <w:rsid w:val="00B409F1"/>
    <w:rsid w:val="00B40AA8"/>
    <w:rsid w:val="00B415EB"/>
    <w:rsid w:val="00B41901"/>
    <w:rsid w:val="00B41B4F"/>
    <w:rsid w:val="00B41C00"/>
    <w:rsid w:val="00B41DF2"/>
    <w:rsid w:val="00B4210F"/>
    <w:rsid w:val="00B434DA"/>
    <w:rsid w:val="00B4364A"/>
    <w:rsid w:val="00B4371F"/>
    <w:rsid w:val="00B437A4"/>
    <w:rsid w:val="00B43DDD"/>
    <w:rsid w:val="00B44535"/>
    <w:rsid w:val="00B44B27"/>
    <w:rsid w:val="00B44D79"/>
    <w:rsid w:val="00B44FF7"/>
    <w:rsid w:val="00B450D7"/>
    <w:rsid w:val="00B45223"/>
    <w:rsid w:val="00B45271"/>
    <w:rsid w:val="00B454A2"/>
    <w:rsid w:val="00B459ED"/>
    <w:rsid w:val="00B502B3"/>
    <w:rsid w:val="00B50B98"/>
    <w:rsid w:val="00B50D73"/>
    <w:rsid w:val="00B5177B"/>
    <w:rsid w:val="00B51A0A"/>
    <w:rsid w:val="00B51FE8"/>
    <w:rsid w:val="00B527D6"/>
    <w:rsid w:val="00B528FF"/>
    <w:rsid w:val="00B52A88"/>
    <w:rsid w:val="00B52CC9"/>
    <w:rsid w:val="00B52F6D"/>
    <w:rsid w:val="00B5386A"/>
    <w:rsid w:val="00B53A6B"/>
    <w:rsid w:val="00B53C25"/>
    <w:rsid w:val="00B541D3"/>
    <w:rsid w:val="00B54F1C"/>
    <w:rsid w:val="00B55FD9"/>
    <w:rsid w:val="00B56A21"/>
    <w:rsid w:val="00B56B0D"/>
    <w:rsid w:val="00B56B96"/>
    <w:rsid w:val="00B56D00"/>
    <w:rsid w:val="00B572B9"/>
    <w:rsid w:val="00B57332"/>
    <w:rsid w:val="00B57933"/>
    <w:rsid w:val="00B603EB"/>
    <w:rsid w:val="00B60735"/>
    <w:rsid w:val="00B60C54"/>
    <w:rsid w:val="00B61E29"/>
    <w:rsid w:val="00B629F8"/>
    <w:rsid w:val="00B62C0B"/>
    <w:rsid w:val="00B62DBB"/>
    <w:rsid w:val="00B63904"/>
    <w:rsid w:val="00B63B96"/>
    <w:rsid w:val="00B64391"/>
    <w:rsid w:val="00B643AA"/>
    <w:rsid w:val="00B64BE2"/>
    <w:rsid w:val="00B64E65"/>
    <w:rsid w:val="00B65582"/>
    <w:rsid w:val="00B657BD"/>
    <w:rsid w:val="00B6610F"/>
    <w:rsid w:val="00B6620A"/>
    <w:rsid w:val="00B66250"/>
    <w:rsid w:val="00B6637D"/>
    <w:rsid w:val="00B663E0"/>
    <w:rsid w:val="00B66980"/>
    <w:rsid w:val="00B66C96"/>
    <w:rsid w:val="00B67139"/>
    <w:rsid w:val="00B67BED"/>
    <w:rsid w:val="00B67CFF"/>
    <w:rsid w:val="00B708FC"/>
    <w:rsid w:val="00B71110"/>
    <w:rsid w:val="00B71208"/>
    <w:rsid w:val="00B713DF"/>
    <w:rsid w:val="00B71864"/>
    <w:rsid w:val="00B71FC8"/>
    <w:rsid w:val="00B7209B"/>
    <w:rsid w:val="00B7248C"/>
    <w:rsid w:val="00B72935"/>
    <w:rsid w:val="00B729C6"/>
    <w:rsid w:val="00B72EB2"/>
    <w:rsid w:val="00B7330F"/>
    <w:rsid w:val="00B73D48"/>
    <w:rsid w:val="00B73D50"/>
    <w:rsid w:val="00B74018"/>
    <w:rsid w:val="00B748B6"/>
    <w:rsid w:val="00B74B41"/>
    <w:rsid w:val="00B754EF"/>
    <w:rsid w:val="00B755B2"/>
    <w:rsid w:val="00B76258"/>
    <w:rsid w:val="00B76289"/>
    <w:rsid w:val="00B76618"/>
    <w:rsid w:val="00B76712"/>
    <w:rsid w:val="00B769F9"/>
    <w:rsid w:val="00B76BF3"/>
    <w:rsid w:val="00B76D7D"/>
    <w:rsid w:val="00B772F0"/>
    <w:rsid w:val="00B77566"/>
    <w:rsid w:val="00B77635"/>
    <w:rsid w:val="00B77777"/>
    <w:rsid w:val="00B77DA5"/>
    <w:rsid w:val="00B8033C"/>
    <w:rsid w:val="00B80639"/>
    <w:rsid w:val="00B819AA"/>
    <w:rsid w:val="00B81EB7"/>
    <w:rsid w:val="00B82321"/>
    <w:rsid w:val="00B82355"/>
    <w:rsid w:val="00B82614"/>
    <w:rsid w:val="00B82C61"/>
    <w:rsid w:val="00B834E6"/>
    <w:rsid w:val="00B83805"/>
    <w:rsid w:val="00B8391F"/>
    <w:rsid w:val="00B83CA3"/>
    <w:rsid w:val="00B84521"/>
    <w:rsid w:val="00B84DEE"/>
    <w:rsid w:val="00B855EA"/>
    <w:rsid w:val="00B8577A"/>
    <w:rsid w:val="00B85847"/>
    <w:rsid w:val="00B859C1"/>
    <w:rsid w:val="00B859F9"/>
    <w:rsid w:val="00B8697E"/>
    <w:rsid w:val="00B86E19"/>
    <w:rsid w:val="00B8713E"/>
    <w:rsid w:val="00B8772E"/>
    <w:rsid w:val="00B87865"/>
    <w:rsid w:val="00B903F3"/>
    <w:rsid w:val="00B90D25"/>
    <w:rsid w:val="00B91246"/>
    <w:rsid w:val="00B917A4"/>
    <w:rsid w:val="00B91979"/>
    <w:rsid w:val="00B919ED"/>
    <w:rsid w:val="00B91DFB"/>
    <w:rsid w:val="00B92691"/>
    <w:rsid w:val="00B927FC"/>
    <w:rsid w:val="00B92C4B"/>
    <w:rsid w:val="00B937C6"/>
    <w:rsid w:val="00B93F66"/>
    <w:rsid w:val="00B9431C"/>
    <w:rsid w:val="00B94A21"/>
    <w:rsid w:val="00B94C1C"/>
    <w:rsid w:val="00B952BE"/>
    <w:rsid w:val="00B95313"/>
    <w:rsid w:val="00B95690"/>
    <w:rsid w:val="00B957EA"/>
    <w:rsid w:val="00B96481"/>
    <w:rsid w:val="00B9686C"/>
    <w:rsid w:val="00B9691B"/>
    <w:rsid w:val="00B96C5D"/>
    <w:rsid w:val="00B97573"/>
    <w:rsid w:val="00BA0561"/>
    <w:rsid w:val="00BA082E"/>
    <w:rsid w:val="00BA09A5"/>
    <w:rsid w:val="00BA178D"/>
    <w:rsid w:val="00BA233E"/>
    <w:rsid w:val="00BA2347"/>
    <w:rsid w:val="00BA25E4"/>
    <w:rsid w:val="00BA2B43"/>
    <w:rsid w:val="00BA2E71"/>
    <w:rsid w:val="00BA2E86"/>
    <w:rsid w:val="00BA3D2D"/>
    <w:rsid w:val="00BA3F1F"/>
    <w:rsid w:val="00BA4686"/>
    <w:rsid w:val="00BA4792"/>
    <w:rsid w:val="00BA52C1"/>
    <w:rsid w:val="00BA55A3"/>
    <w:rsid w:val="00BA566D"/>
    <w:rsid w:val="00BA605E"/>
    <w:rsid w:val="00BA6157"/>
    <w:rsid w:val="00BA61AA"/>
    <w:rsid w:val="00BA6641"/>
    <w:rsid w:val="00BA6C3B"/>
    <w:rsid w:val="00BA6DF2"/>
    <w:rsid w:val="00BA6FED"/>
    <w:rsid w:val="00BA70FF"/>
    <w:rsid w:val="00BA7258"/>
    <w:rsid w:val="00BA77A2"/>
    <w:rsid w:val="00BA7860"/>
    <w:rsid w:val="00BA7A2E"/>
    <w:rsid w:val="00BB0CBA"/>
    <w:rsid w:val="00BB18B1"/>
    <w:rsid w:val="00BB1B5A"/>
    <w:rsid w:val="00BB1BA3"/>
    <w:rsid w:val="00BB1CBC"/>
    <w:rsid w:val="00BB2087"/>
    <w:rsid w:val="00BB20F1"/>
    <w:rsid w:val="00BB21ED"/>
    <w:rsid w:val="00BB2382"/>
    <w:rsid w:val="00BB244D"/>
    <w:rsid w:val="00BB2538"/>
    <w:rsid w:val="00BB267E"/>
    <w:rsid w:val="00BB2B17"/>
    <w:rsid w:val="00BB2D57"/>
    <w:rsid w:val="00BB2DAA"/>
    <w:rsid w:val="00BB2F5C"/>
    <w:rsid w:val="00BB372A"/>
    <w:rsid w:val="00BB3D59"/>
    <w:rsid w:val="00BB3F04"/>
    <w:rsid w:val="00BB4C52"/>
    <w:rsid w:val="00BB4D5D"/>
    <w:rsid w:val="00BB5034"/>
    <w:rsid w:val="00BB5558"/>
    <w:rsid w:val="00BB5DC4"/>
    <w:rsid w:val="00BB60CA"/>
    <w:rsid w:val="00BB6887"/>
    <w:rsid w:val="00BB6F08"/>
    <w:rsid w:val="00BB6F28"/>
    <w:rsid w:val="00BB72E9"/>
    <w:rsid w:val="00BB7A29"/>
    <w:rsid w:val="00BB7C8D"/>
    <w:rsid w:val="00BC00E4"/>
    <w:rsid w:val="00BC027F"/>
    <w:rsid w:val="00BC0F05"/>
    <w:rsid w:val="00BC1056"/>
    <w:rsid w:val="00BC126F"/>
    <w:rsid w:val="00BC16E3"/>
    <w:rsid w:val="00BC1BBB"/>
    <w:rsid w:val="00BC1D3B"/>
    <w:rsid w:val="00BC36D3"/>
    <w:rsid w:val="00BC3912"/>
    <w:rsid w:val="00BC3A83"/>
    <w:rsid w:val="00BC3A9B"/>
    <w:rsid w:val="00BC3C0A"/>
    <w:rsid w:val="00BC3FCB"/>
    <w:rsid w:val="00BC45A9"/>
    <w:rsid w:val="00BC48CC"/>
    <w:rsid w:val="00BC4DBC"/>
    <w:rsid w:val="00BC5371"/>
    <w:rsid w:val="00BC5459"/>
    <w:rsid w:val="00BC6355"/>
    <w:rsid w:val="00BC64DF"/>
    <w:rsid w:val="00BC6AB9"/>
    <w:rsid w:val="00BC734F"/>
    <w:rsid w:val="00BC7879"/>
    <w:rsid w:val="00BC7919"/>
    <w:rsid w:val="00BC7C35"/>
    <w:rsid w:val="00BD0006"/>
    <w:rsid w:val="00BD0262"/>
    <w:rsid w:val="00BD0F46"/>
    <w:rsid w:val="00BD124A"/>
    <w:rsid w:val="00BD145D"/>
    <w:rsid w:val="00BD154F"/>
    <w:rsid w:val="00BD17AA"/>
    <w:rsid w:val="00BD19FA"/>
    <w:rsid w:val="00BD1F17"/>
    <w:rsid w:val="00BD24F2"/>
    <w:rsid w:val="00BD2D9F"/>
    <w:rsid w:val="00BD2EEF"/>
    <w:rsid w:val="00BD2F02"/>
    <w:rsid w:val="00BD37B1"/>
    <w:rsid w:val="00BD46A9"/>
    <w:rsid w:val="00BD48DC"/>
    <w:rsid w:val="00BD4B2A"/>
    <w:rsid w:val="00BD4D63"/>
    <w:rsid w:val="00BD4DDC"/>
    <w:rsid w:val="00BD55F1"/>
    <w:rsid w:val="00BD6902"/>
    <w:rsid w:val="00BD6A76"/>
    <w:rsid w:val="00BD74BD"/>
    <w:rsid w:val="00BD7574"/>
    <w:rsid w:val="00BD799B"/>
    <w:rsid w:val="00BD7E6B"/>
    <w:rsid w:val="00BE034D"/>
    <w:rsid w:val="00BE03A2"/>
    <w:rsid w:val="00BE09B0"/>
    <w:rsid w:val="00BE12A0"/>
    <w:rsid w:val="00BE29E2"/>
    <w:rsid w:val="00BE2B0C"/>
    <w:rsid w:val="00BE2B4B"/>
    <w:rsid w:val="00BE2C9D"/>
    <w:rsid w:val="00BE314A"/>
    <w:rsid w:val="00BE34D3"/>
    <w:rsid w:val="00BE4289"/>
    <w:rsid w:val="00BE47BD"/>
    <w:rsid w:val="00BE4D8B"/>
    <w:rsid w:val="00BE4E74"/>
    <w:rsid w:val="00BE5062"/>
    <w:rsid w:val="00BE5083"/>
    <w:rsid w:val="00BE571B"/>
    <w:rsid w:val="00BE5926"/>
    <w:rsid w:val="00BE61C0"/>
    <w:rsid w:val="00BE6AEE"/>
    <w:rsid w:val="00BE73E0"/>
    <w:rsid w:val="00BE76A7"/>
    <w:rsid w:val="00BE7B6C"/>
    <w:rsid w:val="00BE7C5E"/>
    <w:rsid w:val="00BF02A9"/>
    <w:rsid w:val="00BF09C2"/>
    <w:rsid w:val="00BF0DDE"/>
    <w:rsid w:val="00BF0EBF"/>
    <w:rsid w:val="00BF0FC5"/>
    <w:rsid w:val="00BF1026"/>
    <w:rsid w:val="00BF19A2"/>
    <w:rsid w:val="00BF19A5"/>
    <w:rsid w:val="00BF1B46"/>
    <w:rsid w:val="00BF1B77"/>
    <w:rsid w:val="00BF1BBC"/>
    <w:rsid w:val="00BF2172"/>
    <w:rsid w:val="00BF237B"/>
    <w:rsid w:val="00BF2A68"/>
    <w:rsid w:val="00BF32AD"/>
    <w:rsid w:val="00BF33CC"/>
    <w:rsid w:val="00BF3478"/>
    <w:rsid w:val="00BF3E57"/>
    <w:rsid w:val="00BF4BDB"/>
    <w:rsid w:val="00BF4C71"/>
    <w:rsid w:val="00BF4F93"/>
    <w:rsid w:val="00BF623A"/>
    <w:rsid w:val="00BF633C"/>
    <w:rsid w:val="00BF6A3E"/>
    <w:rsid w:val="00BF77E7"/>
    <w:rsid w:val="00BF79C3"/>
    <w:rsid w:val="00BF7C0D"/>
    <w:rsid w:val="00BF7FF9"/>
    <w:rsid w:val="00C000B4"/>
    <w:rsid w:val="00C004A1"/>
    <w:rsid w:val="00C00847"/>
    <w:rsid w:val="00C00BDB"/>
    <w:rsid w:val="00C00E4B"/>
    <w:rsid w:val="00C01136"/>
    <w:rsid w:val="00C0116F"/>
    <w:rsid w:val="00C01E5E"/>
    <w:rsid w:val="00C01E9B"/>
    <w:rsid w:val="00C01EB6"/>
    <w:rsid w:val="00C026E1"/>
    <w:rsid w:val="00C02A5D"/>
    <w:rsid w:val="00C02C1E"/>
    <w:rsid w:val="00C03200"/>
    <w:rsid w:val="00C03E64"/>
    <w:rsid w:val="00C0428F"/>
    <w:rsid w:val="00C04508"/>
    <w:rsid w:val="00C04E37"/>
    <w:rsid w:val="00C04F14"/>
    <w:rsid w:val="00C05476"/>
    <w:rsid w:val="00C05B69"/>
    <w:rsid w:val="00C05E0D"/>
    <w:rsid w:val="00C06672"/>
    <w:rsid w:val="00C069AF"/>
    <w:rsid w:val="00C06B94"/>
    <w:rsid w:val="00C06F0C"/>
    <w:rsid w:val="00C07381"/>
    <w:rsid w:val="00C07B75"/>
    <w:rsid w:val="00C10038"/>
    <w:rsid w:val="00C10544"/>
    <w:rsid w:val="00C10688"/>
    <w:rsid w:val="00C108E0"/>
    <w:rsid w:val="00C10A60"/>
    <w:rsid w:val="00C11599"/>
    <w:rsid w:val="00C1219D"/>
    <w:rsid w:val="00C121EE"/>
    <w:rsid w:val="00C1252B"/>
    <w:rsid w:val="00C12603"/>
    <w:rsid w:val="00C12764"/>
    <w:rsid w:val="00C12B88"/>
    <w:rsid w:val="00C12F8E"/>
    <w:rsid w:val="00C133CB"/>
    <w:rsid w:val="00C13542"/>
    <w:rsid w:val="00C13607"/>
    <w:rsid w:val="00C145AF"/>
    <w:rsid w:val="00C1478F"/>
    <w:rsid w:val="00C14CB5"/>
    <w:rsid w:val="00C14FF7"/>
    <w:rsid w:val="00C15837"/>
    <w:rsid w:val="00C159B6"/>
    <w:rsid w:val="00C15C19"/>
    <w:rsid w:val="00C15C88"/>
    <w:rsid w:val="00C15E8B"/>
    <w:rsid w:val="00C16010"/>
    <w:rsid w:val="00C16261"/>
    <w:rsid w:val="00C163B0"/>
    <w:rsid w:val="00C163F8"/>
    <w:rsid w:val="00C175FC"/>
    <w:rsid w:val="00C17A12"/>
    <w:rsid w:val="00C17B6B"/>
    <w:rsid w:val="00C20673"/>
    <w:rsid w:val="00C20B3D"/>
    <w:rsid w:val="00C20D15"/>
    <w:rsid w:val="00C20E65"/>
    <w:rsid w:val="00C21907"/>
    <w:rsid w:val="00C22213"/>
    <w:rsid w:val="00C226A2"/>
    <w:rsid w:val="00C233AA"/>
    <w:rsid w:val="00C23AF6"/>
    <w:rsid w:val="00C23C24"/>
    <w:rsid w:val="00C23C53"/>
    <w:rsid w:val="00C23D4D"/>
    <w:rsid w:val="00C23FC6"/>
    <w:rsid w:val="00C24699"/>
    <w:rsid w:val="00C24AB3"/>
    <w:rsid w:val="00C25117"/>
    <w:rsid w:val="00C254C9"/>
    <w:rsid w:val="00C25748"/>
    <w:rsid w:val="00C2670A"/>
    <w:rsid w:val="00C2759D"/>
    <w:rsid w:val="00C3022D"/>
    <w:rsid w:val="00C3095B"/>
    <w:rsid w:val="00C30AF8"/>
    <w:rsid w:val="00C31243"/>
    <w:rsid w:val="00C31681"/>
    <w:rsid w:val="00C31902"/>
    <w:rsid w:val="00C31F21"/>
    <w:rsid w:val="00C329B5"/>
    <w:rsid w:val="00C32E27"/>
    <w:rsid w:val="00C334E7"/>
    <w:rsid w:val="00C3353C"/>
    <w:rsid w:val="00C33A9C"/>
    <w:rsid w:val="00C33E54"/>
    <w:rsid w:val="00C33E90"/>
    <w:rsid w:val="00C33FC0"/>
    <w:rsid w:val="00C342E1"/>
    <w:rsid w:val="00C3489E"/>
    <w:rsid w:val="00C34B3A"/>
    <w:rsid w:val="00C34B49"/>
    <w:rsid w:val="00C34CF3"/>
    <w:rsid w:val="00C34CF4"/>
    <w:rsid w:val="00C34DCB"/>
    <w:rsid w:val="00C355CC"/>
    <w:rsid w:val="00C35C72"/>
    <w:rsid w:val="00C361E0"/>
    <w:rsid w:val="00C364C9"/>
    <w:rsid w:val="00C36661"/>
    <w:rsid w:val="00C367D3"/>
    <w:rsid w:val="00C36C19"/>
    <w:rsid w:val="00C37644"/>
    <w:rsid w:val="00C37659"/>
    <w:rsid w:val="00C37687"/>
    <w:rsid w:val="00C37A11"/>
    <w:rsid w:val="00C37E06"/>
    <w:rsid w:val="00C4004A"/>
    <w:rsid w:val="00C4017F"/>
    <w:rsid w:val="00C401AA"/>
    <w:rsid w:val="00C40394"/>
    <w:rsid w:val="00C403FD"/>
    <w:rsid w:val="00C40BDC"/>
    <w:rsid w:val="00C40D27"/>
    <w:rsid w:val="00C40F68"/>
    <w:rsid w:val="00C41387"/>
    <w:rsid w:val="00C41695"/>
    <w:rsid w:val="00C41E41"/>
    <w:rsid w:val="00C423FA"/>
    <w:rsid w:val="00C427A9"/>
    <w:rsid w:val="00C429F5"/>
    <w:rsid w:val="00C42B2A"/>
    <w:rsid w:val="00C43C2B"/>
    <w:rsid w:val="00C442BA"/>
    <w:rsid w:val="00C44B8D"/>
    <w:rsid w:val="00C45700"/>
    <w:rsid w:val="00C45850"/>
    <w:rsid w:val="00C45F86"/>
    <w:rsid w:val="00C461D6"/>
    <w:rsid w:val="00C463B4"/>
    <w:rsid w:val="00C4686E"/>
    <w:rsid w:val="00C46ACF"/>
    <w:rsid w:val="00C46C93"/>
    <w:rsid w:val="00C47550"/>
    <w:rsid w:val="00C47749"/>
    <w:rsid w:val="00C47B13"/>
    <w:rsid w:val="00C47F76"/>
    <w:rsid w:val="00C500DA"/>
    <w:rsid w:val="00C50249"/>
    <w:rsid w:val="00C50531"/>
    <w:rsid w:val="00C50665"/>
    <w:rsid w:val="00C50D80"/>
    <w:rsid w:val="00C50DB4"/>
    <w:rsid w:val="00C51303"/>
    <w:rsid w:val="00C51CA3"/>
    <w:rsid w:val="00C5200C"/>
    <w:rsid w:val="00C520DB"/>
    <w:rsid w:val="00C5237B"/>
    <w:rsid w:val="00C52782"/>
    <w:rsid w:val="00C52B1C"/>
    <w:rsid w:val="00C52E3D"/>
    <w:rsid w:val="00C52F94"/>
    <w:rsid w:val="00C53133"/>
    <w:rsid w:val="00C5332F"/>
    <w:rsid w:val="00C5543D"/>
    <w:rsid w:val="00C554C8"/>
    <w:rsid w:val="00C55AB9"/>
    <w:rsid w:val="00C56279"/>
    <w:rsid w:val="00C565E4"/>
    <w:rsid w:val="00C56F1D"/>
    <w:rsid w:val="00C5711A"/>
    <w:rsid w:val="00C57FE0"/>
    <w:rsid w:val="00C6014A"/>
    <w:rsid w:val="00C606EA"/>
    <w:rsid w:val="00C60D2D"/>
    <w:rsid w:val="00C61078"/>
    <w:rsid w:val="00C61453"/>
    <w:rsid w:val="00C6186F"/>
    <w:rsid w:val="00C62018"/>
    <w:rsid w:val="00C62178"/>
    <w:rsid w:val="00C62673"/>
    <w:rsid w:val="00C62CD3"/>
    <w:rsid w:val="00C62ECB"/>
    <w:rsid w:val="00C632E9"/>
    <w:rsid w:val="00C63625"/>
    <w:rsid w:val="00C64130"/>
    <w:rsid w:val="00C641D7"/>
    <w:rsid w:val="00C64776"/>
    <w:rsid w:val="00C64F38"/>
    <w:rsid w:val="00C65F67"/>
    <w:rsid w:val="00C66C17"/>
    <w:rsid w:val="00C66E37"/>
    <w:rsid w:val="00C6776D"/>
    <w:rsid w:val="00C67B23"/>
    <w:rsid w:val="00C70A33"/>
    <w:rsid w:val="00C70D10"/>
    <w:rsid w:val="00C71FA7"/>
    <w:rsid w:val="00C71FE2"/>
    <w:rsid w:val="00C72397"/>
    <w:rsid w:val="00C7288E"/>
    <w:rsid w:val="00C72C8A"/>
    <w:rsid w:val="00C72D39"/>
    <w:rsid w:val="00C73617"/>
    <w:rsid w:val="00C73BA2"/>
    <w:rsid w:val="00C73F15"/>
    <w:rsid w:val="00C740D5"/>
    <w:rsid w:val="00C74655"/>
    <w:rsid w:val="00C74694"/>
    <w:rsid w:val="00C74A8E"/>
    <w:rsid w:val="00C75114"/>
    <w:rsid w:val="00C756E4"/>
    <w:rsid w:val="00C75EFA"/>
    <w:rsid w:val="00C761BC"/>
    <w:rsid w:val="00C763D8"/>
    <w:rsid w:val="00C767C9"/>
    <w:rsid w:val="00C76C39"/>
    <w:rsid w:val="00C76F88"/>
    <w:rsid w:val="00C77165"/>
    <w:rsid w:val="00C7783E"/>
    <w:rsid w:val="00C80053"/>
    <w:rsid w:val="00C803E1"/>
    <w:rsid w:val="00C806BE"/>
    <w:rsid w:val="00C807BD"/>
    <w:rsid w:val="00C8115F"/>
    <w:rsid w:val="00C8204F"/>
    <w:rsid w:val="00C8255D"/>
    <w:rsid w:val="00C825AB"/>
    <w:rsid w:val="00C8267D"/>
    <w:rsid w:val="00C82A2D"/>
    <w:rsid w:val="00C83190"/>
    <w:rsid w:val="00C835D7"/>
    <w:rsid w:val="00C84E66"/>
    <w:rsid w:val="00C851E7"/>
    <w:rsid w:val="00C85493"/>
    <w:rsid w:val="00C854D7"/>
    <w:rsid w:val="00C85618"/>
    <w:rsid w:val="00C859B3"/>
    <w:rsid w:val="00C85F80"/>
    <w:rsid w:val="00C86403"/>
    <w:rsid w:val="00C86496"/>
    <w:rsid w:val="00C869C6"/>
    <w:rsid w:val="00C86F32"/>
    <w:rsid w:val="00C8727F"/>
    <w:rsid w:val="00C878B7"/>
    <w:rsid w:val="00C87963"/>
    <w:rsid w:val="00C901BE"/>
    <w:rsid w:val="00C905B4"/>
    <w:rsid w:val="00C905D0"/>
    <w:rsid w:val="00C90CAC"/>
    <w:rsid w:val="00C910AC"/>
    <w:rsid w:val="00C91635"/>
    <w:rsid w:val="00C918AF"/>
    <w:rsid w:val="00C91AEF"/>
    <w:rsid w:val="00C92EBC"/>
    <w:rsid w:val="00C92FDD"/>
    <w:rsid w:val="00C93040"/>
    <w:rsid w:val="00C9359F"/>
    <w:rsid w:val="00C93BB0"/>
    <w:rsid w:val="00C93D2F"/>
    <w:rsid w:val="00C93D65"/>
    <w:rsid w:val="00C94222"/>
    <w:rsid w:val="00C944E6"/>
    <w:rsid w:val="00C946DF"/>
    <w:rsid w:val="00C94884"/>
    <w:rsid w:val="00C9493E"/>
    <w:rsid w:val="00C9496C"/>
    <w:rsid w:val="00C94B78"/>
    <w:rsid w:val="00C9525E"/>
    <w:rsid w:val="00C9531A"/>
    <w:rsid w:val="00C958DB"/>
    <w:rsid w:val="00C95F68"/>
    <w:rsid w:val="00C96545"/>
    <w:rsid w:val="00C96637"/>
    <w:rsid w:val="00C966FA"/>
    <w:rsid w:val="00C96F23"/>
    <w:rsid w:val="00C97359"/>
    <w:rsid w:val="00C9750A"/>
    <w:rsid w:val="00C975A9"/>
    <w:rsid w:val="00CA06D2"/>
    <w:rsid w:val="00CA0B17"/>
    <w:rsid w:val="00CA0DE4"/>
    <w:rsid w:val="00CA10E1"/>
    <w:rsid w:val="00CA1426"/>
    <w:rsid w:val="00CA16C1"/>
    <w:rsid w:val="00CA1AE4"/>
    <w:rsid w:val="00CA1EAF"/>
    <w:rsid w:val="00CA27A9"/>
    <w:rsid w:val="00CA2843"/>
    <w:rsid w:val="00CA329F"/>
    <w:rsid w:val="00CA3F91"/>
    <w:rsid w:val="00CA4063"/>
    <w:rsid w:val="00CA42BB"/>
    <w:rsid w:val="00CA472A"/>
    <w:rsid w:val="00CA4AF9"/>
    <w:rsid w:val="00CA5049"/>
    <w:rsid w:val="00CA5A56"/>
    <w:rsid w:val="00CA613B"/>
    <w:rsid w:val="00CA6DCF"/>
    <w:rsid w:val="00CA7009"/>
    <w:rsid w:val="00CA7C15"/>
    <w:rsid w:val="00CB03D4"/>
    <w:rsid w:val="00CB04B5"/>
    <w:rsid w:val="00CB057A"/>
    <w:rsid w:val="00CB0582"/>
    <w:rsid w:val="00CB080F"/>
    <w:rsid w:val="00CB0AFF"/>
    <w:rsid w:val="00CB0C0F"/>
    <w:rsid w:val="00CB0DBB"/>
    <w:rsid w:val="00CB0F11"/>
    <w:rsid w:val="00CB1062"/>
    <w:rsid w:val="00CB10E0"/>
    <w:rsid w:val="00CB13A2"/>
    <w:rsid w:val="00CB170B"/>
    <w:rsid w:val="00CB1AB3"/>
    <w:rsid w:val="00CB1B1E"/>
    <w:rsid w:val="00CB1E26"/>
    <w:rsid w:val="00CB2445"/>
    <w:rsid w:val="00CB26BE"/>
    <w:rsid w:val="00CB30CB"/>
    <w:rsid w:val="00CB341A"/>
    <w:rsid w:val="00CB4573"/>
    <w:rsid w:val="00CB4764"/>
    <w:rsid w:val="00CB47E7"/>
    <w:rsid w:val="00CB4BED"/>
    <w:rsid w:val="00CB55C5"/>
    <w:rsid w:val="00CB587C"/>
    <w:rsid w:val="00CB5B46"/>
    <w:rsid w:val="00CB5D8A"/>
    <w:rsid w:val="00CB5DA2"/>
    <w:rsid w:val="00CB5FE2"/>
    <w:rsid w:val="00CB5FE6"/>
    <w:rsid w:val="00CB65A5"/>
    <w:rsid w:val="00CB672B"/>
    <w:rsid w:val="00CB70B6"/>
    <w:rsid w:val="00CB7B56"/>
    <w:rsid w:val="00CB7F57"/>
    <w:rsid w:val="00CC0775"/>
    <w:rsid w:val="00CC090F"/>
    <w:rsid w:val="00CC0F09"/>
    <w:rsid w:val="00CC1156"/>
    <w:rsid w:val="00CC11EB"/>
    <w:rsid w:val="00CC175D"/>
    <w:rsid w:val="00CC20E4"/>
    <w:rsid w:val="00CC2A77"/>
    <w:rsid w:val="00CC2FC1"/>
    <w:rsid w:val="00CC3210"/>
    <w:rsid w:val="00CC35D6"/>
    <w:rsid w:val="00CC4242"/>
    <w:rsid w:val="00CC4621"/>
    <w:rsid w:val="00CC474F"/>
    <w:rsid w:val="00CC533B"/>
    <w:rsid w:val="00CC566D"/>
    <w:rsid w:val="00CC63AD"/>
    <w:rsid w:val="00CC66D1"/>
    <w:rsid w:val="00CC67FC"/>
    <w:rsid w:val="00CC69C2"/>
    <w:rsid w:val="00CC6B1D"/>
    <w:rsid w:val="00CC718A"/>
    <w:rsid w:val="00CC72E6"/>
    <w:rsid w:val="00CC74EC"/>
    <w:rsid w:val="00CC7CF8"/>
    <w:rsid w:val="00CD06A1"/>
    <w:rsid w:val="00CD0954"/>
    <w:rsid w:val="00CD0CA7"/>
    <w:rsid w:val="00CD12AD"/>
    <w:rsid w:val="00CD1EF7"/>
    <w:rsid w:val="00CD2127"/>
    <w:rsid w:val="00CD2767"/>
    <w:rsid w:val="00CD36EE"/>
    <w:rsid w:val="00CD37DB"/>
    <w:rsid w:val="00CD3BCD"/>
    <w:rsid w:val="00CD405E"/>
    <w:rsid w:val="00CD415F"/>
    <w:rsid w:val="00CD41AB"/>
    <w:rsid w:val="00CD4578"/>
    <w:rsid w:val="00CD4F27"/>
    <w:rsid w:val="00CD515F"/>
    <w:rsid w:val="00CD544E"/>
    <w:rsid w:val="00CD54E7"/>
    <w:rsid w:val="00CD6F41"/>
    <w:rsid w:val="00CD718F"/>
    <w:rsid w:val="00CD75CA"/>
    <w:rsid w:val="00CD7A12"/>
    <w:rsid w:val="00CE0D0B"/>
    <w:rsid w:val="00CE0F28"/>
    <w:rsid w:val="00CE102B"/>
    <w:rsid w:val="00CE17EE"/>
    <w:rsid w:val="00CE2051"/>
    <w:rsid w:val="00CE284D"/>
    <w:rsid w:val="00CE2A37"/>
    <w:rsid w:val="00CE2ADC"/>
    <w:rsid w:val="00CE3356"/>
    <w:rsid w:val="00CE3528"/>
    <w:rsid w:val="00CE3E53"/>
    <w:rsid w:val="00CE440A"/>
    <w:rsid w:val="00CE4F60"/>
    <w:rsid w:val="00CE5343"/>
    <w:rsid w:val="00CE57CE"/>
    <w:rsid w:val="00CE5B27"/>
    <w:rsid w:val="00CE63E1"/>
    <w:rsid w:val="00CE65A5"/>
    <w:rsid w:val="00CE6B7B"/>
    <w:rsid w:val="00CE6EA8"/>
    <w:rsid w:val="00CE7FC4"/>
    <w:rsid w:val="00CF01D6"/>
    <w:rsid w:val="00CF0FC7"/>
    <w:rsid w:val="00CF142B"/>
    <w:rsid w:val="00CF1F29"/>
    <w:rsid w:val="00CF1FB3"/>
    <w:rsid w:val="00CF216E"/>
    <w:rsid w:val="00CF2EB3"/>
    <w:rsid w:val="00CF37C5"/>
    <w:rsid w:val="00CF386A"/>
    <w:rsid w:val="00CF3E0A"/>
    <w:rsid w:val="00CF4A55"/>
    <w:rsid w:val="00CF50FE"/>
    <w:rsid w:val="00CF5D4D"/>
    <w:rsid w:val="00CF5E1E"/>
    <w:rsid w:val="00CF5EB8"/>
    <w:rsid w:val="00CF6284"/>
    <w:rsid w:val="00CF6384"/>
    <w:rsid w:val="00CF6C8C"/>
    <w:rsid w:val="00CF7366"/>
    <w:rsid w:val="00CF74D6"/>
    <w:rsid w:val="00CF7B70"/>
    <w:rsid w:val="00D00CF7"/>
    <w:rsid w:val="00D01242"/>
    <w:rsid w:val="00D0125B"/>
    <w:rsid w:val="00D01654"/>
    <w:rsid w:val="00D0231D"/>
    <w:rsid w:val="00D023C6"/>
    <w:rsid w:val="00D02659"/>
    <w:rsid w:val="00D02730"/>
    <w:rsid w:val="00D02ECE"/>
    <w:rsid w:val="00D0328A"/>
    <w:rsid w:val="00D03AD6"/>
    <w:rsid w:val="00D042D2"/>
    <w:rsid w:val="00D04373"/>
    <w:rsid w:val="00D044F6"/>
    <w:rsid w:val="00D04536"/>
    <w:rsid w:val="00D04580"/>
    <w:rsid w:val="00D0473F"/>
    <w:rsid w:val="00D04EA0"/>
    <w:rsid w:val="00D05633"/>
    <w:rsid w:val="00D0621F"/>
    <w:rsid w:val="00D0627E"/>
    <w:rsid w:val="00D0633D"/>
    <w:rsid w:val="00D067DE"/>
    <w:rsid w:val="00D06DE0"/>
    <w:rsid w:val="00D070ED"/>
    <w:rsid w:val="00D07645"/>
    <w:rsid w:val="00D10742"/>
    <w:rsid w:val="00D10A4C"/>
    <w:rsid w:val="00D10D2F"/>
    <w:rsid w:val="00D11076"/>
    <w:rsid w:val="00D1169D"/>
    <w:rsid w:val="00D11784"/>
    <w:rsid w:val="00D11DD4"/>
    <w:rsid w:val="00D12329"/>
    <w:rsid w:val="00D12BE5"/>
    <w:rsid w:val="00D131C7"/>
    <w:rsid w:val="00D13377"/>
    <w:rsid w:val="00D13382"/>
    <w:rsid w:val="00D134A9"/>
    <w:rsid w:val="00D13AC9"/>
    <w:rsid w:val="00D142FE"/>
    <w:rsid w:val="00D14630"/>
    <w:rsid w:val="00D14F27"/>
    <w:rsid w:val="00D15F6F"/>
    <w:rsid w:val="00D160C2"/>
    <w:rsid w:val="00D1644C"/>
    <w:rsid w:val="00D164B1"/>
    <w:rsid w:val="00D168DC"/>
    <w:rsid w:val="00D1713C"/>
    <w:rsid w:val="00D17B7C"/>
    <w:rsid w:val="00D2032F"/>
    <w:rsid w:val="00D20B7E"/>
    <w:rsid w:val="00D20E0B"/>
    <w:rsid w:val="00D21234"/>
    <w:rsid w:val="00D213A9"/>
    <w:rsid w:val="00D21D1B"/>
    <w:rsid w:val="00D21F2A"/>
    <w:rsid w:val="00D2285C"/>
    <w:rsid w:val="00D230EC"/>
    <w:rsid w:val="00D2325E"/>
    <w:rsid w:val="00D23EE9"/>
    <w:rsid w:val="00D2428A"/>
    <w:rsid w:val="00D2452C"/>
    <w:rsid w:val="00D24530"/>
    <w:rsid w:val="00D24B61"/>
    <w:rsid w:val="00D24DAD"/>
    <w:rsid w:val="00D24F2C"/>
    <w:rsid w:val="00D26566"/>
    <w:rsid w:val="00D26FC4"/>
    <w:rsid w:val="00D2756C"/>
    <w:rsid w:val="00D27799"/>
    <w:rsid w:val="00D307E2"/>
    <w:rsid w:val="00D3083A"/>
    <w:rsid w:val="00D3083D"/>
    <w:rsid w:val="00D308AD"/>
    <w:rsid w:val="00D30AD8"/>
    <w:rsid w:val="00D30D59"/>
    <w:rsid w:val="00D311FC"/>
    <w:rsid w:val="00D31B8F"/>
    <w:rsid w:val="00D31D8C"/>
    <w:rsid w:val="00D31FB9"/>
    <w:rsid w:val="00D323C7"/>
    <w:rsid w:val="00D3266B"/>
    <w:rsid w:val="00D326F8"/>
    <w:rsid w:val="00D32A80"/>
    <w:rsid w:val="00D32A92"/>
    <w:rsid w:val="00D33613"/>
    <w:rsid w:val="00D337F5"/>
    <w:rsid w:val="00D338D4"/>
    <w:rsid w:val="00D33B1B"/>
    <w:rsid w:val="00D33D1F"/>
    <w:rsid w:val="00D33D98"/>
    <w:rsid w:val="00D340B8"/>
    <w:rsid w:val="00D3455B"/>
    <w:rsid w:val="00D34C3A"/>
    <w:rsid w:val="00D35672"/>
    <w:rsid w:val="00D35AF4"/>
    <w:rsid w:val="00D35F8B"/>
    <w:rsid w:val="00D36033"/>
    <w:rsid w:val="00D36090"/>
    <w:rsid w:val="00D368DF"/>
    <w:rsid w:val="00D37022"/>
    <w:rsid w:val="00D370A8"/>
    <w:rsid w:val="00D3724D"/>
    <w:rsid w:val="00D3728E"/>
    <w:rsid w:val="00D379DA"/>
    <w:rsid w:val="00D37AFE"/>
    <w:rsid w:val="00D37CC7"/>
    <w:rsid w:val="00D41469"/>
    <w:rsid w:val="00D41CD5"/>
    <w:rsid w:val="00D422B1"/>
    <w:rsid w:val="00D429C3"/>
    <w:rsid w:val="00D42E78"/>
    <w:rsid w:val="00D42EED"/>
    <w:rsid w:val="00D43A9A"/>
    <w:rsid w:val="00D43E9E"/>
    <w:rsid w:val="00D4417D"/>
    <w:rsid w:val="00D44334"/>
    <w:rsid w:val="00D445BC"/>
    <w:rsid w:val="00D450F1"/>
    <w:rsid w:val="00D453EA"/>
    <w:rsid w:val="00D4586B"/>
    <w:rsid w:val="00D458D5"/>
    <w:rsid w:val="00D45B3A"/>
    <w:rsid w:val="00D45C27"/>
    <w:rsid w:val="00D4620B"/>
    <w:rsid w:val="00D462CC"/>
    <w:rsid w:val="00D47286"/>
    <w:rsid w:val="00D47929"/>
    <w:rsid w:val="00D479B4"/>
    <w:rsid w:val="00D47AFC"/>
    <w:rsid w:val="00D47FAD"/>
    <w:rsid w:val="00D50CAF"/>
    <w:rsid w:val="00D50CEF"/>
    <w:rsid w:val="00D50DF0"/>
    <w:rsid w:val="00D51653"/>
    <w:rsid w:val="00D51928"/>
    <w:rsid w:val="00D51A6A"/>
    <w:rsid w:val="00D51FCF"/>
    <w:rsid w:val="00D5210F"/>
    <w:rsid w:val="00D52382"/>
    <w:rsid w:val="00D527AA"/>
    <w:rsid w:val="00D52F38"/>
    <w:rsid w:val="00D53905"/>
    <w:rsid w:val="00D53AC2"/>
    <w:rsid w:val="00D53F9F"/>
    <w:rsid w:val="00D54226"/>
    <w:rsid w:val="00D54265"/>
    <w:rsid w:val="00D5486F"/>
    <w:rsid w:val="00D54A10"/>
    <w:rsid w:val="00D54CA5"/>
    <w:rsid w:val="00D54E8A"/>
    <w:rsid w:val="00D553E8"/>
    <w:rsid w:val="00D559EB"/>
    <w:rsid w:val="00D55BC7"/>
    <w:rsid w:val="00D565BC"/>
    <w:rsid w:val="00D56AA5"/>
    <w:rsid w:val="00D56D7C"/>
    <w:rsid w:val="00D56DA1"/>
    <w:rsid w:val="00D56E11"/>
    <w:rsid w:val="00D56E22"/>
    <w:rsid w:val="00D57C9F"/>
    <w:rsid w:val="00D60278"/>
    <w:rsid w:val="00D60DE9"/>
    <w:rsid w:val="00D61990"/>
    <w:rsid w:val="00D61EE3"/>
    <w:rsid w:val="00D620D3"/>
    <w:rsid w:val="00D621B3"/>
    <w:rsid w:val="00D6293F"/>
    <w:rsid w:val="00D62E39"/>
    <w:rsid w:val="00D62E3E"/>
    <w:rsid w:val="00D6335F"/>
    <w:rsid w:val="00D633CF"/>
    <w:rsid w:val="00D63548"/>
    <w:rsid w:val="00D635CD"/>
    <w:rsid w:val="00D636D3"/>
    <w:rsid w:val="00D63AC0"/>
    <w:rsid w:val="00D63AFA"/>
    <w:rsid w:val="00D63E2A"/>
    <w:rsid w:val="00D642ED"/>
    <w:rsid w:val="00D6442D"/>
    <w:rsid w:val="00D6477C"/>
    <w:rsid w:val="00D648F4"/>
    <w:rsid w:val="00D64BD2"/>
    <w:rsid w:val="00D64ED1"/>
    <w:rsid w:val="00D64F2B"/>
    <w:rsid w:val="00D6507C"/>
    <w:rsid w:val="00D654EC"/>
    <w:rsid w:val="00D6557C"/>
    <w:rsid w:val="00D65EEB"/>
    <w:rsid w:val="00D661FC"/>
    <w:rsid w:val="00D666B9"/>
    <w:rsid w:val="00D66876"/>
    <w:rsid w:val="00D66C2A"/>
    <w:rsid w:val="00D66FBA"/>
    <w:rsid w:val="00D66FE1"/>
    <w:rsid w:val="00D67435"/>
    <w:rsid w:val="00D674E6"/>
    <w:rsid w:val="00D6770B"/>
    <w:rsid w:val="00D67C58"/>
    <w:rsid w:val="00D67E35"/>
    <w:rsid w:val="00D70C1E"/>
    <w:rsid w:val="00D710F8"/>
    <w:rsid w:val="00D71161"/>
    <w:rsid w:val="00D71881"/>
    <w:rsid w:val="00D71B4F"/>
    <w:rsid w:val="00D7286C"/>
    <w:rsid w:val="00D72A45"/>
    <w:rsid w:val="00D736BE"/>
    <w:rsid w:val="00D740F9"/>
    <w:rsid w:val="00D74217"/>
    <w:rsid w:val="00D74539"/>
    <w:rsid w:val="00D747FD"/>
    <w:rsid w:val="00D749FC"/>
    <w:rsid w:val="00D75667"/>
    <w:rsid w:val="00D75A45"/>
    <w:rsid w:val="00D76792"/>
    <w:rsid w:val="00D767B4"/>
    <w:rsid w:val="00D7694D"/>
    <w:rsid w:val="00D77039"/>
    <w:rsid w:val="00D77A16"/>
    <w:rsid w:val="00D77E35"/>
    <w:rsid w:val="00D77EA2"/>
    <w:rsid w:val="00D80A95"/>
    <w:rsid w:val="00D82279"/>
    <w:rsid w:val="00D82C3E"/>
    <w:rsid w:val="00D8318C"/>
    <w:rsid w:val="00D8328A"/>
    <w:rsid w:val="00D83460"/>
    <w:rsid w:val="00D83517"/>
    <w:rsid w:val="00D83D3A"/>
    <w:rsid w:val="00D840FE"/>
    <w:rsid w:val="00D841FB"/>
    <w:rsid w:val="00D842A3"/>
    <w:rsid w:val="00D845E2"/>
    <w:rsid w:val="00D84BF8"/>
    <w:rsid w:val="00D84C01"/>
    <w:rsid w:val="00D84E73"/>
    <w:rsid w:val="00D8550D"/>
    <w:rsid w:val="00D85E07"/>
    <w:rsid w:val="00D85EBA"/>
    <w:rsid w:val="00D8626E"/>
    <w:rsid w:val="00D86518"/>
    <w:rsid w:val="00D869E9"/>
    <w:rsid w:val="00D86F02"/>
    <w:rsid w:val="00D87443"/>
    <w:rsid w:val="00D90295"/>
    <w:rsid w:val="00D90775"/>
    <w:rsid w:val="00D90C67"/>
    <w:rsid w:val="00D910E7"/>
    <w:rsid w:val="00D91778"/>
    <w:rsid w:val="00D917C4"/>
    <w:rsid w:val="00D91900"/>
    <w:rsid w:val="00D91AD1"/>
    <w:rsid w:val="00D91D90"/>
    <w:rsid w:val="00D9266F"/>
    <w:rsid w:val="00D92D6D"/>
    <w:rsid w:val="00D93B53"/>
    <w:rsid w:val="00D9412D"/>
    <w:rsid w:val="00D942C9"/>
    <w:rsid w:val="00D94575"/>
    <w:rsid w:val="00D9486F"/>
    <w:rsid w:val="00D94897"/>
    <w:rsid w:val="00D94EED"/>
    <w:rsid w:val="00D954B9"/>
    <w:rsid w:val="00D96DFD"/>
    <w:rsid w:val="00D97918"/>
    <w:rsid w:val="00D97C33"/>
    <w:rsid w:val="00D97E85"/>
    <w:rsid w:val="00DA0366"/>
    <w:rsid w:val="00DA07AB"/>
    <w:rsid w:val="00DA0F3E"/>
    <w:rsid w:val="00DA14AB"/>
    <w:rsid w:val="00DA1E72"/>
    <w:rsid w:val="00DA21A4"/>
    <w:rsid w:val="00DA25A2"/>
    <w:rsid w:val="00DA2843"/>
    <w:rsid w:val="00DA3537"/>
    <w:rsid w:val="00DA4299"/>
    <w:rsid w:val="00DA44CC"/>
    <w:rsid w:val="00DA4523"/>
    <w:rsid w:val="00DA4708"/>
    <w:rsid w:val="00DA50E3"/>
    <w:rsid w:val="00DA519A"/>
    <w:rsid w:val="00DA51E6"/>
    <w:rsid w:val="00DA53DE"/>
    <w:rsid w:val="00DA54B2"/>
    <w:rsid w:val="00DA58DE"/>
    <w:rsid w:val="00DA592B"/>
    <w:rsid w:val="00DA5C10"/>
    <w:rsid w:val="00DA5E29"/>
    <w:rsid w:val="00DA63E1"/>
    <w:rsid w:val="00DA64E9"/>
    <w:rsid w:val="00DA6764"/>
    <w:rsid w:val="00DA6C54"/>
    <w:rsid w:val="00DA70D7"/>
    <w:rsid w:val="00DA7653"/>
    <w:rsid w:val="00DA7CD3"/>
    <w:rsid w:val="00DA7DA8"/>
    <w:rsid w:val="00DB031E"/>
    <w:rsid w:val="00DB185A"/>
    <w:rsid w:val="00DB19A2"/>
    <w:rsid w:val="00DB1C30"/>
    <w:rsid w:val="00DB24A9"/>
    <w:rsid w:val="00DB3A84"/>
    <w:rsid w:val="00DB3E9D"/>
    <w:rsid w:val="00DB4527"/>
    <w:rsid w:val="00DB49DF"/>
    <w:rsid w:val="00DB4A74"/>
    <w:rsid w:val="00DB4B53"/>
    <w:rsid w:val="00DB5793"/>
    <w:rsid w:val="00DB581C"/>
    <w:rsid w:val="00DB60A8"/>
    <w:rsid w:val="00DB6A24"/>
    <w:rsid w:val="00DB72AF"/>
    <w:rsid w:val="00DB72B9"/>
    <w:rsid w:val="00DB759A"/>
    <w:rsid w:val="00DB77D5"/>
    <w:rsid w:val="00DB7AF7"/>
    <w:rsid w:val="00DB7B9B"/>
    <w:rsid w:val="00DC001D"/>
    <w:rsid w:val="00DC0CE8"/>
    <w:rsid w:val="00DC1283"/>
    <w:rsid w:val="00DC1E46"/>
    <w:rsid w:val="00DC21F0"/>
    <w:rsid w:val="00DC24D8"/>
    <w:rsid w:val="00DC25EC"/>
    <w:rsid w:val="00DC270D"/>
    <w:rsid w:val="00DC2C97"/>
    <w:rsid w:val="00DC324A"/>
    <w:rsid w:val="00DC3BAE"/>
    <w:rsid w:val="00DC43AB"/>
    <w:rsid w:val="00DC4636"/>
    <w:rsid w:val="00DC4674"/>
    <w:rsid w:val="00DC4691"/>
    <w:rsid w:val="00DC4D7F"/>
    <w:rsid w:val="00DC5C67"/>
    <w:rsid w:val="00DC5E8B"/>
    <w:rsid w:val="00DC64F3"/>
    <w:rsid w:val="00DC6532"/>
    <w:rsid w:val="00DC6FB0"/>
    <w:rsid w:val="00DD09BD"/>
    <w:rsid w:val="00DD0D1F"/>
    <w:rsid w:val="00DD134C"/>
    <w:rsid w:val="00DD18B3"/>
    <w:rsid w:val="00DD1BED"/>
    <w:rsid w:val="00DD2253"/>
    <w:rsid w:val="00DD26C3"/>
    <w:rsid w:val="00DD278F"/>
    <w:rsid w:val="00DD28C5"/>
    <w:rsid w:val="00DD2937"/>
    <w:rsid w:val="00DD2950"/>
    <w:rsid w:val="00DD2C46"/>
    <w:rsid w:val="00DD3854"/>
    <w:rsid w:val="00DD3B13"/>
    <w:rsid w:val="00DD424A"/>
    <w:rsid w:val="00DD4380"/>
    <w:rsid w:val="00DD46A2"/>
    <w:rsid w:val="00DD4E95"/>
    <w:rsid w:val="00DD5072"/>
    <w:rsid w:val="00DD5262"/>
    <w:rsid w:val="00DD5490"/>
    <w:rsid w:val="00DD559F"/>
    <w:rsid w:val="00DD5660"/>
    <w:rsid w:val="00DD57AC"/>
    <w:rsid w:val="00DD5937"/>
    <w:rsid w:val="00DD689E"/>
    <w:rsid w:val="00DD6C4E"/>
    <w:rsid w:val="00DD6CC2"/>
    <w:rsid w:val="00DD7589"/>
    <w:rsid w:val="00DD7791"/>
    <w:rsid w:val="00DD77A7"/>
    <w:rsid w:val="00DD7870"/>
    <w:rsid w:val="00DD7E39"/>
    <w:rsid w:val="00DE009A"/>
    <w:rsid w:val="00DE0DAE"/>
    <w:rsid w:val="00DE0F55"/>
    <w:rsid w:val="00DE1924"/>
    <w:rsid w:val="00DE2755"/>
    <w:rsid w:val="00DE29EC"/>
    <w:rsid w:val="00DE324D"/>
    <w:rsid w:val="00DE3704"/>
    <w:rsid w:val="00DE3712"/>
    <w:rsid w:val="00DE3E94"/>
    <w:rsid w:val="00DE4031"/>
    <w:rsid w:val="00DE4089"/>
    <w:rsid w:val="00DE42B9"/>
    <w:rsid w:val="00DE42C5"/>
    <w:rsid w:val="00DE43E2"/>
    <w:rsid w:val="00DE5018"/>
    <w:rsid w:val="00DE5503"/>
    <w:rsid w:val="00DE55D7"/>
    <w:rsid w:val="00DE5604"/>
    <w:rsid w:val="00DE570C"/>
    <w:rsid w:val="00DE59D3"/>
    <w:rsid w:val="00DE6045"/>
    <w:rsid w:val="00DE67C0"/>
    <w:rsid w:val="00DE6D73"/>
    <w:rsid w:val="00DE6ED4"/>
    <w:rsid w:val="00DE6F55"/>
    <w:rsid w:val="00DE72F8"/>
    <w:rsid w:val="00DE7B22"/>
    <w:rsid w:val="00DE7E67"/>
    <w:rsid w:val="00DF00CE"/>
    <w:rsid w:val="00DF0520"/>
    <w:rsid w:val="00DF0827"/>
    <w:rsid w:val="00DF095F"/>
    <w:rsid w:val="00DF0BC5"/>
    <w:rsid w:val="00DF0F71"/>
    <w:rsid w:val="00DF170E"/>
    <w:rsid w:val="00DF17B9"/>
    <w:rsid w:val="00DF1A0E"/>
    <w:rsid w:val="00DF1E79"/>
    <w:rsid w:val="00DF1EDE"/>
    <w:rsid w:val="00DF2463"/>
    <w:rsid w:val="00DF25DB"/>
    <w:rsid w:val="00DF28CD"/>
    <w:rsid w:val="00DF2F0C"/>
    <w:rsid w:val="00DF436F"/>
    <w:rsid w:val="00DF49E1"/>
    <w:rsid w:val="00DF4F94"/>
    <w:rsid w:val="00DF58BF"/>
    <w:rsid w:val="00DF6767"/>
    <w:rsid w:val="00DF7009"/>
    <w:rsid w:val="00DF763B"/>
    <w:rsid w:val="00E00353"/>
    <w:rsid w:val="00E00B98"/>
    <w:rsid w:val="00E010D0"/>
    <w:rsid w:val="00E019C0"/>
    <w:rsid w:val="00E01E3A"/>
    <w:rsid w:val="00E0215A"/>
    <w:rsid w:val="00E02411"/>
    <w:rsid w:val="00E0289E"/>
    <w:rsid w:val="00E02B49"/>
    <w:rsid w:val="00E0319F"/>
    <w:rsid w:val="00E03E11"/>
    <w:rsid w:val="00E04961"/>
    <w:rsid w:val="00E04A1F"/>
    <w:rsid w:val="00E04BF7"/>
    <w:rsid w:val="00E04E9E"/>
    <w:rsid w:val="00E04EF9"/>
    <w:rsid w:val="00E054A7"/>
    <w:rsid w:val="00E056FD"/>
    <w:rsid w:val="00E059C5"/>
    <w:rsid w:val="00E05A4F"/>
    <w:rsid w:val="00E05E3A"/>
    <w:rsid w:val="00E06027"/>
    <w:rsid w:val="00E0661A"/>
    <w:rsid w:val="00E06955"/>
    <w:rsid w:val="00E07121"/>
    <w:rsid w:val="00E07485"/>
    <w:rsid w:val="00E074F3"/>
    <w:rsid w:val="00E07891"/>
    <w:rsid w:val="00E100B9"/>
    <w:rsid w:val="00E10713"/>
    <w:rsid w:val="00E11115"/>
    <w:rsid w:val="00E1136A"/>
    <w:rsid w:val="00E114CE"/>
    <w:rsid w:val="00E120B5"/>
    <w:rsid w:val="00E13A22"/>
    <w:rsid w:val="00E143B4"/>
    <w:rsid w:val="00E146E1"/>
    <w:rsid w:val="00E14927"/>
    <w:rsid w:val="00E149F5"/>
    <w:rsid w:val="00E14FEF"/>
    <w:rsid w:val="00E1527F"/>
    <w:rsid w:val="00E1651F"/>
    <w:rsid w:val="00E16A54"/>
    <w:rsid w:val="00E17192"/>
    <w:rsid w:val="00E1788B"/>
    <w:rsid w:val="00E17B34"/>
    <w:rsid w:val="00E17EA0"/>
    <w:rsid w:val="00E17F31"/>
    <w:rsid w:val="00E17FF8"/>
    <w:rsid w:val="00E20170"/>
    <w:rsid w:val="00E2024D"/>
    <w:rsid w:val="00E20EEE"/>
    <w:rsid w:val="00E21AFB"/>
    <w:rsid w:val="00E21C38"/>
    <w:rsid w:val="00E21DFF"/>
    <w:rsid w:val="00E220B5"/>
    <w:rsid w:val="00E22281"/>
    <w:rsid w:val="00E222FB"/>
    <w:rsid w:val="00E22A0C"/>
    <w:rsid w:val="00E23B39"/>
    <w:rsid w:val="00E24359"/>
    <w:rsid w:val="00E2464F"/>
    <w:rsid w:val="00E24F61"/>
    <w:rsid w:val="00E252CB"/>
    <w:rsid w:val="00E252CC"/>
    <w:rsid w:val="00E25719"/>
    <w:rsid w:val="00E2590C"/>
    <w:rsid w:val="00E2594C"/>
    <w:rsid w:val="00E262D2"/>
    <w:rsid w:val="00E26615"/>
    <w:rsid w:val="00E26707"/>
    <w:rsid w:val="00E27348"/>
    <w:rsid w:val="00E277C3"/>
    <w:rsid w:val="00E27887"/>
    <w:rsid w:val="00E27CA5"/>
    <w:rsid w:val="00E27CAF"/>
    <w:rsid w:val="00E307D9"/>
    <w:rsid w:val="00E30A93"/>
    <w:rsid w:val="00E30B24"/>
    <w:rsid w:val="00E3161D"/>
    <w:rsid w:val="00E31AB0"/>
    <w:rsid w:val="00E31D85"/>
    <w:rsid w:val="00E32B2B"/>
    <w:rsid w:val="00E335D6"/>
    <w:rsid w:val="00E3387E"/>
    <w:rsid w:val="00E33A75"/>
    <w:rsid w:val="00E3495B"/>
    <w:rsid w:val="00E34C15"/>
    <w:rsid w:val="00E34C55"/>
    <w:rsid w:val="00E359CD"/>
    <w:rsid w:val="00E35DA4"/>
    <w:rsid w:val="00E35E2F"/>
    <w:rsid w:val="00E35E79"/>
    <w:rsid w:val="00E363A3"/>
    <w:rsid w:val="00E3653C"/>
    <w:rsid w:val="00E36CE1"/>
    <w:rsid w:val="00E36D92"/>
    <w:rsid w:val="00E374C1"/>
    <w:rsid w:val="00E3762A"/>
    <w:rsid w:val="00E37C34"/>
    <w:rsid w:val="00E37D22"/>
    <w:rsid w:val="00E401D7"/>
    <w:rsid w:val="00E40B03"/>
    <w:rsid w:val="00E40F48"/>
    <w:rsid w:val="00E412F4"/>
    <w:rsid w:val="00E41472"/>
    <w:rsid w:val="00E415C9"/>
    <w:rsid w:val="00E41A81"/>
    <w:rsid w:val="00E4204C"/>
    <w:rsid w:val="00E427FB"/>
    <w:rsid w:val="00E42988"/>
    <w:rsid w:val="00E429A7"/>
    <w:rsid w:val="00E42C44"/>
    <w:rsid w:val="00E42E2A"/>
    <w:rsid w:val="00E4335E"/>
    <w:rsid w:val="00E43577"/>
    <w:rsid w:val="00E43CFC"/>
    <w:rsid w:val="00E450D8"/>
    <w:rsid w:val="00E4510A"/>
    <w:rsid w:val="00E451FA"/>
    <w:rsid w:val="00E45325"/>
    <w:rsid w:val="00E454A1"/>
    <w:rsid w:val="00E45574"/>
    <w:rsid w:val="00E45B99"/>
    <w:rsid w:val="00E46370"/>
    <w:rsid w:val="00E4689F"/>
    <w:rsid w:val="00E46DA7"/>
    <w:rsid w:val="00E47300"/>
    <w:rsid w:val="00E47DC2"/>
    <w:rsid w:val="00E5043C"/>
    <w:rsid w:val="00E5065B"/>
    <w:rsid w:val="00E5077F"/>
    <w:rsid w:val="00E50A4D"/>
    <w:rsid w:val="00E50AE0"/>
    <w:rsid w:val="00E50D28"/>
    <w:rsid w:val="00E515AE"/>
    <w:rsid w:val="00E5170D"/>
    <w:rsid w:val="00E5184D"/>
    <w:rsid w:val="00E51C94"/>
    <w:rsid w:val="00E51DCE"/>
    <w:rsid w:val="00E5208B"/>
    <w:rsid w:val="00E52591"/>
    <w:rsid w:val="00E527A7"/>
    <w:rsid w:val="00E52901"/>
    <w:rsid w:val="00E53046"/>
    <w:rsid w:val="00E536C9"/>
    <w:rsid w:val="00E539F7"/>
    <w:rsid w:val="00E53A50"/>
    <w:rsid w:val="00E53F68"/>
    <w:rsid w:val="00E54763"/>
    <w:rsid w:val="00E547B0"/>
    <w:rsid w:val="00E54928"/>
    <w:rsid w:val="00E54E63"/>
    <w:rsid w:val="00E553F8"/>
    <w:rsid w:val="00E557D9"/>
    <w:rsid w:val="00E55D8D"/>
    <w:rsid w:val="00E55EB3"/>
    <w:rsid w:val="00E5688F"/>
    <w:rsid w:val="00E56D88"/>
    <w:rsid w:val="00E56D89"/>
    <w:rsid w:val="00E56E62"/>
    <w:rsid w:val="00E572EA"/>
    <w:rsid w:val="00E577AE"/>
    <w:rsid w:val="00E57815"/>
    <w:rsid w:val="00E57F8B"/>
    <w:rsid w:val="00E6030A"/>
    <w:rsid w:val="00E60D23"/>
    <w:rsid w:val="00E61079"/>
    <w:rsid w:val="00E610DB"/>
    <w:rsid w:val="00E61476"/>
    <w:rsid w:val="00E6151A"/>
    <w:rsid w:val="00E6169F"/>
    <w:rsid w:val="00E623A9"/>
    <w:rsid w:val="00E62D9C"/>
    <w:rsid w:val="00E632EA"/>
    <w:rsid w:val="00E63355"/>
    <w:rsid w:val="00E636F1"/>
    <w:rsid w:val="00E63BF6"/>
    <w:rsid w:val="00E63E06"/>
    <w:rsid w:val="00E6413A"/>
    <w:rsid w:val="00E64399"/>
    <w:rsid w:val="00E6475F"/>
    <w:rsid w:val="00E64C32"/>
    <w:rsid w:val="00E64D4C"/>
    <w:rsid w:val="00E64F91"/>
    <w:rsid w:val="00E653FE"/>
    <w:rsid w:val="00E65599"/>
    <w:rsid w:val="00E65A28"/>
    <w:rsid w:val="00E65D26"/>
    <w:rsid w:val="00E65DCF"/>
    <w:rsid w:val="00E6616E"/>
    <w:rsid w:val="00E6635B"/>
    <w:rsid w:val="00E6685F"/>
    <w:rsid w:val="00E66B82"/>
    <w:rsid w:val="00E67158"/>
    <w:rsid w:val="00E6749C"/>
    <w:rsid w:val="00E6787D"/>
    <w:rsid w:val="00E67FAD"/>
    <w:rsid w:val="00E7012D"/>
    <w:rsid w:val="00E7032F"/>
    <w:rsid w:val="00E7039F"/>
    <w:rsid w:val="00E70F75"/>
    <w:rsid w:val="00E716A9"/>
    <w:rsid w:val="00E7171C"/>
    <w:rsid w:val="00E718AE"/>
    <w:rsid w:val="00E71C84"/>
    <w:rsid w:val="00E71D49"/>
    <w:rsid w:val="00E71FCC"/>
    <w:rsid w:val="00E725BA"/>
    <w:rsid w:val="00E7276E"/>
    <w:rsid w:val="00E72C41"/>
    <w:rsid w:val="00E72D93"/>
    <w:rsid w:val="00E732E5"/>
    <w:rsid w:val="00E73444"/>
    <w:rsid w:val="00E73EA6"/>
    <w:rsid w:val="00E742B1"/>
    <w:rsid w:val="00E75B06"/>
    <w:rsid w:val="00E765B8"/>
    <w:rsid w:val="00E7665E"/>
    <w:rsid w:val="00E7681B"/>
    <w:rsid w:val="00E76A82"/>
    <w:rsid w:val="00E76F31"/>
    <w:rsid w:val="00E77EA5"/>
    <w:rsid w:val="00E77F67"/>
    <w:rsid w:val="00E80501"/>
    <w:rsid w:val="00E80A49"/>
    <w:rsid w:val="00E80D88"/>
    <w:rsid w:val="00E81D62"/>
    <w:rsid w:val="00E81E42"/>
    <w:rsid w:val="00E825F8"/>
    <w:rsid w:val="00E833BC"/>
    <w:rsid w:val="00E84C54"/>
    <w:rsid w:val="00E85856"/>
    <w:rsid w:val="00E85DFF"/>
    <w:rsid w:val="00E86033"/>
    <w:rsid w:val="00E8622D"/>
    <w:rsid w:val="00E86D48"/>
    <w:rsid w:val="00E86EDF"/>
    <w:rsid w:val="00E86F54"/>
    <w:rsid w:val="00E87239"/>
    <w:rsid w:val="00E87FD7"/>
    <w:rsid w:val="00E90096"/>
    <w:rsid w:val="00E90242"/>
    <w:rsid w:val="00E908A0"/>
    <w:rsid w:val="00E911E6"/>
    <w:rsid w:val="00E912DD"/>
    <w:rsid w:val="00E91CEE"/>
    <w:rsid w:val="00E923D0"/>
    <w:rsid w:val="00E92456"/>
    <w:rsid w:val="00E926B1"/>
    <w:rsid w:val="00E927B7"/>
    <w:rsid w:val="00E93163"/>
    <w:rsid w:val="00E93C78"/>
    <w:rsid w:val="00E944AA"/>
    <w:rsid w:val="00E9539E"/>
    <w:rsid w:val="00E95485"/>
    <w:rsid w:val="00E9580A"/>
    <w:rsid w:val="00E9583D"/>
    <w:rsid w:val="00E95FDF"/>
    <w:rsid w:val="00E96007"/>
    <w:rsid w:val="00E967DD"/>
    <w:rsid w:val="00E9694C"/>
    <w:rsid w:val="00E97635"/>
    <w:rsid w:val="00E97EFF"/>
    <w:rsid w:val="00E97FA5"/>
    <w:rsid w:val="00EA0050"/>
    <w:rsid w:val="00EA0643"/>
    <w:rsid w:val="00EA0688"/>
    <w:rsid w:val="00EA0C1D"/>
    <w:rsid w:val="00EA1C16"/>
    <w:rsid w:val="00EA2611"/>
    <w:rsid w:val="00EA2F2F"/>
    <w:rsid w:val="00EA3EDB"/>
    <w:rsid w:val="00EA4DB8"/>
    <w:rsid w:val="00EA5581"/>
    <w:rsid w:val="00EA56F2"/>
    <w:rsid w:val="00EA5723"/>
    <w:rsid w:val="00EA59D5"/>
    <w:rsid w:val="00EA675B"/>
    <w:rsid w:val="00EA6CC9"/>
    <w:rsid w:val="00EA7A6A"/>
    <w:rsid w:val="00EB09A2"/>
    <w:rsid w:val="00EB0E3B"/>
    <w:rsid w:val="00EB1180"/>
    <w:rsid w:val="00EB18D0"/>
    <w:rsid w:val="00EB1A00"/>
    <w:rsid w:val="00EB1DE2"/>
    <w:rsid w:val="00EB2079"/>
    <w:rsid w:val="00EB22A2"/>
    <w:rsid w:val="00EB23D9"/>
    <w:rsid w:val="00EB2C2D"/>
    <w:rsid w:val="00EB2D26"/>
    <w:rsid w:val="00EB35F4"/>
    <w:rsid w:val="00EB387F"/>
    <w:rsid w:val="00EB44D9"/>
    <w:rsid w:val="00EB4957"/>
    <w:rsid w:val="00EB4BEA"/>
    <w:rsid w:val="00EB4F4E"/>
    <w:rsid w:val="00EB6009"/>
    <w:rsid w:val="00EB61C0"/>
    <w:rsid w:val="00EB6728"/>
    <w:rsid w:val="00EB6FC6"/>
    <w:rsid w:val="00EB712E"/>
    <w:rsid w:val="00EB72A9"/>
    <w:rsid w:val="00EB760E"/>
    <w:rsid w:val="00EB777A"/>
    <w:rsid w:val="00EB7C6F"/>
    <w:rsid w:val="00EB7D1B"/>
    <w:rsid w:val="00EB7F2A"/>
    <w:rsid w:val="00EC0B21"/>
    <w:rsid w:val="00EC0D06"/>
    <w:rsid w:val="00EC0EB0"/>
    <w:rsid w:val="00EC183B"/>
    <w:rsid w:val="00EC1D92"/>
    <w:rsid w:val="00EC1E61"/>
    <w:rsid w:val="00EC28C7"/>
    <w:rsid w:val="00EC29BF"/>
    <w:rsid w:val="00EC2BBC"/>
    <w:rsid w:val="00EC2D19"/>
    <w:rsid w:val="00EC33C5"/>
    <w:rsid w:val="00EC44B3"/>
    <w:rsid w:val="00EC4A12"/>
    <w:rsid w:val="00EC4E85"/>
    <w:rsid w:val="00EC50AF"/>
    <w:rsid w:val="00EC52BF"/>
    <w:rsid w:val="00EC54E4"/>
    <w:rsid w:val="00EC5673"/>
    <w:rsid w:val="00EC57F4"/>
    <w:rsid w:val="00EC59D9"/>
    <w:rsid w:val="00EC5A2C"/>
    <w:rsid w:val="00EC6347"/>
    <w:rsid w:val="00EC7128"/>
    <w:rsid w:val="00EC7392"/>
    <w:rsid w:val="00EC7D12"/>
    <w:rsid w:val="00EC7F68"/>
    <w:rsid w:val="00ED0598"/>
    <w:rsid w:val="00ED10F1"/>
    <w:rsid w:val="00ED112F"/>
    <w:rsid w:val="00ED159A"/>
    <w:rsid w:val="00ED18E2"/>
    <w:rsid w:val="00ED1E6F"/>
    <w:rsid w:val="00ED1E76"/>
    <w:rsid w:val="00ED2428"/>
    <w:rsid w:val="00ED24AE"/>
    <w:rsid w:val="00ED2581"/>
    <w:rsid w:val="00ED25CB"/>
    <w:rsid w:val="00ED2F4F"/>
    <w:rsid w:val="00ED369F"/>
    <w:rsid w:val="00ED3971"/>
    <w:rsid w:val="00ED41B8"/>
    <w:rsid w:val="00ED480B"/>
    <w:rsid w:val="00ED4C3C"/>
    <w:rsid w:val="00ED4C99"/>
    <w:rsid w:val="00ED4E3C"/>
    <w:rsid w:val="00ED529A"/>
    <w:rsid w:val="00ED52C6"/>
    <w:rsid w:val="00ED5366"/>
    <w:rsid w:val="00ED53E9"/>
    <w:rsid w:val="00ED56B7"/>
    <w:rsid w:val="00ED582F"/>
    <w:rsid w:val="00ED5D62"/>
    <w:rsid w:val="00ED602C"/>
    <w:rsid w:val="00ED63A0"/>
    <w:rsid w:val="00ED646B"/>
    <w:rsid w:val="00ED6B43"/>
    <w:rsid w:val="00ED7146"/>
    <w:rsid w:val="00EE010F"/>
    <w:rsid w:val="00EE07A3"/>
    <w:rsid w:val="00EE0D5D"/>
    <w:rsid w:val="00EE1285"/>
    <w:rsid w:val="00EE1329"/>
    <w:rsid w:val="00EE1436"/>
    <w:rsid w:val="00EE1578"/>
    <w:rsid w:val="00EE1FF9"/>
    <w:rsid w:val="00EE2C2C"/>
    <w:rsid w:val="00EE3207"/>
    <w:rsid w:val="00EE326A"/>
    <w:rsid w:val="00EE36D6"/>
    <w:rsid w:val="00EE3A2E"/>
    <w:rsid w:val="00EE433A"/>
    <w:rsid w:val="00EE4A8E"/>
    <w:rsid w:val="00EE4C37"/>
    <w:rsid w:val="00EE59D6"/>
    <w:rsid w:val="00EE6398"/>
    <w:rsid w:val="00EE6DB4"/>
    <w:rsid w:val="00EE75B9"/>
    <w:rsid w:val="00EE7689"/>
    <w:rsid w:val="00EF01F4"/>
    <w:rsid w:val="00EF032F"/>
    <w:rsid w:val="00EF0525"/>
    <w:rsid w:val="00EF0B93"/>
    <w:rsid w:val="00EF1103"/>
    <w:rsid w:val="00EF1488"/>
    <w:rsid w:val="00EF1C8D"/>
    <w:rsid w:val="00EF20D3"/>
    <w:rsid w:val="00EF230B"/>
    <w:rsid w:val="00EF2581"/>
    <w:rsid w:val="00EF25E8"/>
    <w:rsid w:val="00EF2646"/>
    <w:rsid w:val="00EF33A1"/>
    <w:rsid w:val="00EF3E5A"/>
    <w:rsid w:val="00EF4722"/>
    <w:rsid w:val="00EF4839"/>
    <w:rsid w:val="00EF4DFB"/>
    <w:rsid w:val="00EF5301"/>
    <w:rsid w:val="00EF58C9"/>
    <w:rsid w:val="00EF5A53"/>
    <w:rsid w:val="00EF6463"/>
    <w:rsid w:val="00EF6662"/>
    <w:rsid w:val="00EF69DD"/>
    <w:rsid w:val="00EF6D19"/>
    <w:rsid w:val="00EF7149"/>
    <w:rsid w:val="00F001C8"/>
    <w:rsid w:val="00F0180D"/>
    <w:rsid w:val="00F01E2F"/>
    <w:rsid w:val="00F02611"/>
    <w:rsid w:val="00F0276E"/>
    <w:rsid w:val="00F02C4E"/>
    <w:rsid w:val="00F02F57"/>
    <w:rsid w:val="00F03486"/>
    <w:rsid w:val="00F038EF"/>
    <w:rsid w:val="00F03C13"/>
    <w:rsid w:val="00F03FEA"/>
    <w:rsid w:val="00F04316"/>
    <w:rsid w:val="00F04D92"/>
    <w:rsid w:val="00F04E00"/>
    <w:rsid w:val="00F05368"/>
    <w:rsid w:val="00F05B99"/>
    <w:rsid w:val="00F05BBD"/>
    <w:rsid w:val="00F05C81"/>
    <w:rsid w:val="00F05D2D"/>
    <w:rsid w:val="00F05EAE"/>
    <w:rsid w:val="00F06553"/>
    <w:rsid w:val="00F06D8C"/>
    <w:rsid w:val="00F07218"/>
    <w:rsid w:val="00F07AA4"/>
    <w:rsid w:val="00F1025F"/>
    <w:rsid w:val="00F1069D"/>
    <w:rsid w:val="00F1080A"/>
    <w:rsid w:val="00F128E8"/>
    <w:rsid w:val="00F129AA"/>
    <w:rsid w:val="00F12A97"/>
    <w:rsid w:val="00F12D09"/>
    <w:rsid w:val="00F12DC0"/>
    <w:rsid w:val="00F13244"/>
    <w:rsid w:val="00F14210"/>
    <w:rsid w:val="00F14454"/>
    <w:rsid w:val="00F144C6"/>
    <w:rsid w:val="00F14FDE"/>
    <w:rsid w:val="00F15231"/>
    <w:rsid w:val="00F153B7"/>
    <w:rsid w:val="00F1570C"/>
    <w:rsid w:val="00F157EA"/>
    <w:rsid w:val="00F15CB2"/>
    <w:rsid w:val="00F16371"/>
    <w:rsid w:val="00F164F8"/>
    <w:rsid w:val="00F16849"/>
    <w:rsid w:val="00F17400"/>
    <w:rsid w:val="00F17FF2"/>
    <w:rsid w:val="00F20D79"/>
    <w:rsid w:val="00F21271"/>
    <w:rsid w:val="00F212BC"/>
    <w:rsid w:val="00F214FF"/>
    <w:rsid w:val="00F224BE"/>
    <w:rsid w:val="00F22818"/>
    <w:rsid w:val="00F22D1A"/>
    <w:rsid w:val="00F23EE7"/>
    <w:rsid w:val="00F2435B"/>
    <w:rsid w:val="00F24705"/>
    <w:rsid w:val="00F24B56"/>
    <w:rsid w:val="00F24C8E"/>
    <w:rsid w:val="00F2530D"/>
    <w:rsid w:val="00F25313"/>
    <w:rsid w:val="00F256C0"/>
    <w:rsid w:val="00F25D52"/>
    <w:rsid w:val="00F26037"/>
    <w:rsid w:val="00F264B5"/>
    <w:rsid w:val="00F26FEF"/>
    <w:rsid w:val="00F27558"/>
    <w:rsid w:val="00F27CEA"/>
    <w:rsid w:val="00F306B2"/>
    <w:rsid w:val="00F30CCD"/>
    <w:rsid w:val="00F3178A"/>
    <w:rsid w:val="00F3189B"/>
    <w:rsid w:val="00F31AB2"/>
    <w:rsid w:val="00F31C6D"/>
    <w:rsid w:val="00F3201E"/>
    <w:rsid w:val="00F32534"/>
    <w:rsid w:val="00F327A5"/>
    <w:rsid w:val="00F32B7A"/>
    <w:rsid w:val="00F33FF3"/>
    <w:rsid w:val="00F343F0"/>
    <w:rsid w:val="00F34B99"/>
    <w:rsid w:val="00F34F39"/>
    <w:rsid w:val="00F35F4D"/>
    <w:rsid w:val="00F36257"/>
    <w:rsid w:val="00F363AC"/>
    <w:rsid w:val="00F36A28"/>
    <w:rsid w:val="00F3737C"/>
    <w:rsid w:val="00F37A8A"/>
    <w:rsid w:val="00F40023"/>
    <w:rsid w:val="00F4023E"/>
    <w:rsid w:val="00F40DEE"/>
    <w:rsid w:val="00F415FA"/>
    <w:rsid w:val="00F417D0"/>
    <w:rsid w:val="00F421DD"/>
    <w:rsid w:val="00F42643"/>
    <w:rsid w:val="00F42742"/>
    <w:rsid w:val="00F432BB"/>
    <w:rsid w:val="00F43978"/>
    <w:rsid w:val="00F43C2F"/>
    <w:rsid w:val="00F43EAE"/>
    <w:rsid w:val="00F440DF"/>
    <w:rsid w:val="00F446E4"/>
    <w:rsid w:val="00F44937"/>
    <w:rsid w:val="00F44ED4"/>
    <w:rsid w:val="00F450BE"/>
    <w:rsid w:val="00F45B19"/>
    <w:rsid w:val="00F4628D"/>
    <w:rsid w:val="00F467FE"/>
    <w:rsid w:val="00F47073"/>
    <w:rsid w:val="00F476B2"/>
    <w:rsid w:val="00F47736"/>
    <w:rsid w:val="00F47F6E"/>
    <w:rsid w:val="00F5031B"/>
    <w:rsid w:val="00F50A12"/>
    <w:rsid w:val="00F5151E"/>
    <w:rsid w:val="00F520AE"/>
    <w:rsid w:val="00F53125"/>
    <w:rsid w:val="00F53DF8"/>
    <w:rsid w:val="00F53F41"/>
    <w:rsid w:val="00F540CF"/>
    <w:rsid w:val="00F543CC"/>
    <w:rsid w:val="00F54586"/>
    <w:rsid w:val="00F54E00"/>
    <w:rsid w:val="00F55028"/>
    <w:rsid w:val="00F5524A"/>
    <w:rsid w:val="00F55303"/>
    <w:rsid w:val="00F55F99"/>
    <w:rsid w:val="00F56136"/>
    <w:rsid w:val="00F56316"/>
    <w:rsid w:val="00F569F0"/>
    <w:rsid w:val="00F56A61"/>
    <w:rsid w:val="00F56F7C"/>
    <w:rsid w:val="00F570B8"/>
    <w:rsid w:val="00F574A5"/>
    <w:rsid w:val="00F57C2E"/>
    <w:rsid w:val="00F57F55"/>
    <w:rsid w:val="00F602B9"/>
    <w:rsid w:val="00F609A5"/>
    <w:rsid w:val="00F61DC3"/>
    <w:rsid w:val="00F62725"/>
    <w:rsid w:val="00F63E27"/>
    <w:rsid w:val="00F64050"/>
    <w:rsid w:val="00F64204"/>
    <w:rsid w:val="00F642E9"/>
    <w:rsid w:val="00F64558"/>
    <w:rsid w:val="00F645B2"/>
    <w:rsid w:val="00F64A25"/>
    <w:rsid w:val="00F64BC0"/>
    <w:rsid w:val="00F64E36"/>
    <w:rsid w:val="00F654AD"/>
    <w:rsid w:val="00F65710"/>
    <w:rsid w:val="00F66430"/>
    <w:rsid w:val="00F668CD"/>
    <w:rsid w:val="00F66BD9"/>
    <w:rsid w:val="00F66F25"/>
    <w:rsid w:val="00F66F3B"/>
    <w:rsid w:val="00F67231"/>
    <w:rsid w:val="00F67480"/>
    <w:rsid w:val="00F676AD"/>
    <w:rsid w:val="00F67730"/>
    <w:rsid w:val="00F67A23"/>
    <w:rsid w:val="00F67DF9"/>
    <w:rsid w:val="00F706E7"/>
    <w:rsid w:val="00F707B3"/>
    <w:rsid w:val="00F7095F"/>
    <w:rsid w:val="00F70B93"/>
    <w:rsid w:val="00F71A50"/>
    <w:rsid w:val="00F723F0"/>
    <w:rsid w:val="00F72AFD"/>
    <w:rsid w:val="00F74288"/>
    <w:rsid w:val="00F74B94"/>
    <w:rsid w:val="00F74D4D"/>
    <w:rsid w:val="00F74E59"/>
    <w:rsid w:val="00F74E8E"/>
    <w:rsid w:val="00F75767"/>
    <w:rsid w:val="00F76131"/>
    <w:rsid w:val="00F76BEA"/>
    <w:rsid w:val="00F76E8B"/>
    <w:rsid w:val="00F76EBD"/>
    <w:rsid w:val="00F7706A"/>
    <w:rsid w:val="00F7749E"/>
    <w:rsid w:val="00F77660"/>
    <w:rsid w:val="00F77AF0"/>
    <w:rsid w:val="00F806D5"/>
    <w:rsid w:val="00F808F5"/>
    <w:rsid w:val="00F80E44"/>
    <w:rsid w:val="00F80F36"/>
    <w:rsid w:val="00F8110D"/>
    <w:rsid w:val="00F814F7"/>
    <w:rsid w:val="00F81D0A"/>
    <w:rsid w:val="00F8230B"/>
    <w:rsid w:val="00F828E7"/>
    <w:rsid w:val="00F830C8"/>
    <w:rsid w:val="00F837F2"/>
    <w:rsid w:val="00F83D96"/>
    <w:rsid w:val="00F84400"/>
    <w:rsid w:val="00F84836"/>
    <w:rsid w:val="00F8529E"/>
    <w:rsid w:val="00F8596A"/>
    <w:rsid w:val="00F86C4C"/>
    <w:rsid w:val="00F87220"/>
    <w:rsid w:val="00F873C3"/>
    <w:rsid w:val="00F8748C"/>
    <w:rsid w:val="00F87BD5"/>
    <w:rsid w:val="00F9193A"/>
    <w:rsid w:val="00F91A3F"/>
    <w:rsid w:val="00F91CCB"/>
    <w:rsid w:val="00F9226D"/>
    <w:rsid w:val="00F92368"/>
    <w:rsid w:val="00F92494"/>
    <w:rsid w:val="00F92707"/>
    <w:rsid w:val="00F938BE"/>
    <w:rsid w:val="00F93B93"/>
    <w:rsid w:val="00F94676"/>
    <w:rsid w:val="00F94931"/>
    <w:rsid w:val="00F94F79"/>
    <w:rsid w:val="00F95D10"/>
    <w:rsid w:val="00F95D80"/>
    <w:rsid w:val="00F95E1A"/>
    <w:rsid w:val="00F9683C"/>
    <w:rsid w:val="00F96B9E"/>
    <w:rsid w:val="00F971C2"/>
    <w:rsid w:val="00F97215"/>
    <w:rsid w:val="00F97ED3"/>
    <w:rsid w:val="00FA0058"/>
    <w:rsid w:val="00FA0358"/>
    <w:rsid w:val="00FA0A63"/>
    <w:rsid w:val="00FA0B0E"/>
    <w:rsid w:val="00FA0C7C"/>
    <w:rsid w:val="00FA0E37"/>
    <w:rsid w:val="00FA0F30"/>
    <w:rsid w:val="00FA10EE"/>
    <w:rsid w:val="00FA12F0"/>
    <w:rsid w:val="00FA2D39"/>
    <w:rsid w:val="00FA3079"/>
    <w:rsid w:val="00FA3197"/>
    <w:rsid w:val="00FA3814"/>
    <w:rsid w:val="00FA3FCF"/>
    <w:rsid w:val="00FA40E4"/>
    <w:rsid w:val="00FA45AB"/>
    <w:rsid w:val="00FA4898"/>
    <w:rsid w:val="00FA489F"/>
    <w:rsid w:val="00FA4911"/>
    <w:rsid w:val="00FA497F"/>
    <w:rsid w:val="00FA5086"/>
    <w:rsid w:val="00FA51F9"/>
    <w:rsid w:val="00FA5209"/>
    <w:rsid w:val="00FA61B4"/>
    <w:rsid w:val="00FA6368"/>
    <w:rsid w:val="00FA649D"/>
    <w:rsid w:val="00FA6639"/>
    <w:rsid w:val="00FA713D"/>
    <w:rsid w:val="00FA7295"/>
    <w:rsid w:val="00FA7448"/>
    <w:rsid w:val="00FA756A"/>
    <w:rsid w:val="00FA77A3"/>
    <w:rsid w:val="00FA7B3C"/>
    <w:rsid w:val="00FA7C64"/>
    <w:rsid w:val="00FB0021"/>
    <w:rsid w:val="00FB02A6"/>
    <w:rsid w:val="00FB07F7"/>
    <w:rsid w:val="00FB0D10"/>
    <w:rsid w:val="00FB0DE1"/>
    <w:rsid w:val="00FB13EC"/>
    <w:rsid w:val="00FB16FB"/>
    <w:rsid w:val="00FB198A"/>
    <w:rsid w:val="00FB19D9"/>
    <w:rsid w:val="00FB1A02"/>
    <w:rsid w:val="00FB20BE"/>
    <w:rsid w:val="00FB22D0"/>
    <w:rsid w:val="00FB2BAD"/>
    <w:rsid w:val="00FB2D0C"/>
    <w:rsid w:val="00FB31B4"/>
    <w:rsid w:val="00FB34A7"/>
    <w:rsid w:val="00FB3989"/>
    <w:rsid w:val="00FB3D47"/>
    <w:rsid w:val="00FB3DE8"/>
    <w:rsid w:val="00FB3FA5"/>
    <w:rsid w:val="00FB4078"/>
    <w:rsid w:val="00FB438C"/>
    <w:rsid w:val="00FB499F"/>
    <w:rsid w:val="00FB4C79"/>
    <w:rsid w:val="00FB50A2"/>
    <w:rsid w:val="00FB52A1"/>
    <w:rsid w:val="00FB53E3"/>
    <w:rsid w:val="00FB5493"/>
    <w:rsid w:val="00FB5640"/>
    <w:rsid w:val="00FB5AD5"/>
    <w:rsid w:val="00FB6ACA"/>
    <w:rsid w:val="00FB6F74"/>
    <w:rsid w:val="00FB7996"/>
    <w:rsid w:val="00FB79ED"/>
    <w:rsid w:val="00FB7A90"/>
    <w:rsid w:val="00FB7ACF"/>
    <w:rsid w:val="00FB7C6D"/>
    <w:rsid w:val="00FC021C"/>
    <w:rsid w:val="00FC09F5"/>
    <w:rsid w:val="00FC0C55"/>
    <w:rsid w:val="00FC0C70"/>
    <w:rsid w:val="00FC0E4A"/>
    <w:rsid w:val="00FC1C57"/>
    <w:rsid w:val="00FC1DC7"/>
    <w:rsid w:val="00FC26F5"/>
    <w:rsid w:val="00FC271E"/>
    <w:rsid w:val="00FC2D55"/>
    <w:rsid w:val="00FC3AAA"/>
    <w:rsid w:val="00FC3B0F"/>
    <w:rsid w:val="00FC3BB5"/>
    <w:rsid w:val="00FC3E17"/>
    <w:rsid w:val="00FC4B81"/>
    <w:rsid w:val="00FC4E2E"/>
    <w:rsid w:val="00FC4F19"/>
    <w:rsid w:val="00FC50E5"/>
    <w:rsid w:val="00FC533D"/>
    <w:rsid w:val="00FC5C8A"/>
    <w:rsid w:val="00FC5CBC"/>
    <w:rsid w:val="00FC67C8"/>
    <w:rsid w:val="00FC6D3F"/>
    <w:rsid w:val="00FC6D96"/>
    <w:rsid w:val="00FC6F57"/>
    <w:rsid w:val="00FC6FD6"/>
    <w:rsid w:val="00FC7007"/>
    <w:rsid w:val="00FC7D84"/>
    <w:rsid w:val="00FC7DA4"/>
    <w:rsid w:val="00FC7FA8"/>
    <w:rsid w:val="00FD0685"/>
    <w:rsid w:val="00FD0A55"/>
    <w:rsid w:val="00FD1248"/>
    <w:rsid w:val="00FD27B5"/>
    <w:rsid w:val="00FD2A9B"/>
    <w:rsid w:val="00FD2B3B"/>
    <w:rsid w:val="00FD2EDD"/>
    <w:rsid w:val="00FD3213"/>
    <w:rsid w:val="00FD387A"/>
    <w:rsid w:val="00FD3C63"/>
    <w:rsid w:val="00FD4012"/>
    <w:rsid w:val="00FD4158"/>
    <w:rsid w:val="00FD4210"/>
    <w:rsid w:val="00FD45EE"/>
    <w:rsid w:val="00FD4934"/>
    <w:rsid w:val="00FD4941"/>
    <w:rsid w:val="00FD4CAC"/>
    <w:rsid w:val="00FD5754"/>
    <w:rsid w:val="00FD580A"/>
    <w:rsid w:val="00FD5D03"/>
    <w:rsid w:val="00FD625B"/>
    <w:rsid w:val="00FD6451"/>
    <w:rsid w:val="00FD6D9F"/>
    <w:rsid w:val="00FD6F04"/>
    <w:rsid w:val="00FD72D8"/>
    <w:rsid w:val="00FE00A0"/>
    <w:rsid w:val="00FE017F"/>
    <w:rsid w:val="00FE054C"/>
    <w:rsid w:val="00FE0D8D"/>
    <w:rsid w:val="00FE0EB0"/>
    <w:rsid w:val="00FE0F96"/>
    <w:rsid w:val="00FE118D"/>
    <w:rsid w:val="00FE1D01"/>
    <w:rsid w:val="00FE1DD2"/>
    <w:rsid w:val="00FE2420"/>
    <w:rsid w:val="00FE24B0"/>
    <w:rsid w:val="00FE322C"/>
    <w:rsid w:val="00FE407A"/>
    <w:rsid w:val="00FE4109"/>
    <w:rsid w:val="00FE4F30"/>
    <w:rsid w:val="00FE5341"/>
    <w:rsid w:val="00FE5612"/>
    <w:rsid w:val="00FE58A4"/>
    <w:rsid w:val="00FE5D8F"/>
    <w:rsid w:val="00FE6323"/>
    <w:rsid w:val="00FE634E"/>
    <w:rsid w:val="00FE6628"/>
    <w:rsid w:val="00FE6C01"/>
    <w:rsid w:val="00FE7228"/>
    <w:rsid w:val="00FE79B5"/>
    <w:rsid w:val="00FE7C75"/>
    <w:rsid w:val="00FE7CD0"/>
    <w:rsid w:val="00FE7D0A"/>
    <w:rsid w:val="00FF011A"/>
    <w:rsid w:val="00FF023F"/>
    <w:rsid w:val="00FF072F"/>
    <w:rsid w:val="00FF0937"/>
    <w:rsid w:val="00FF0C11"/>
    <w:rsid w:val="00FF2E8C"/>
    <w:rsid w:val="00FF34D9"/>
    <w:rsid w:val="00FF3D69"/>
    <w:rsid w:val="00FF3D70"/>
    <w:rsid w:val="00FF3DE5"/>
    <w:rsid w:val="00FF4006"/>
    <w:rsid w:val="00FF470E"/>
    <w:rsid w:val="00FF48A6"/>
    <w:rsid w:val="00FF4A6F"/>
    <w:rsid w:val="00FF4D37"/>
    <w:rsid w:val="00FF5231"/>
    <w:rsid w:val="00FF55A3"/>
    <w:rsid w:val="00FF5D1F"/>
    <w:rsid w:val="00FF6262"/>
    <w:rsid w:val="00FF62B4"/>
    <w:rsid w:val="00FF663E"/>
    <w:rsid w:val="00FF6744"/>
    <w:rsid w:val="00FF6FC0"/>
    <w:rsid w:val="00FF73BB"/>
    <w:rsid w:val="016A01DD"/>
    <w:rsid w:val="0181E79F"/>
    <w:rsid w:val="0185F0AF"/>
    <w:rsid w:val="01A4076B"/>
    <w:rsid w:val="01C23A63"/>
    <w:rsid w:val="01DF5BEF"/>
    <w:rsid w:val="01F2CD24"/>
    <w:rsid w:val="02459A78"/>
    <w:rsid w:val="02ED0B81"/>
    <w:rsid w:val="030A48B1"/>
    <w:rsid w:val="03271B0B"/>
    <w:rsid w:val="038734E1"/>
    <w:rsid w:val="0397D2A6"/>
    <w:rsid w:val="03E8A6CB"/>
    <w:rsid w:val="03EF91B3"/>
    <w:rsid w:val="03F1E1EF"/>
    <w:rsid w:val="0483E496"/>
    <w:rsid w:val="04AA29B0"/>
    <w:rsid w:val="04BEDD08"/>
    <w:rsid w:val="050844AA"/>
    <w:rsid w:val="052AE7CB"/>
    <w:rsid w:val="05829AE9"/>
    <w:rsid w:val="05F472C9"/>
    <w:rsid w:val="06058192"/>
    <w:rsid w:val="065DFF58"/>
    <w:rsid w:val="067F3FB8"/>
    <w:rsid w:val="069F537B"/>
    <w:rsid w:val="069FE05E"/>
    <w:rsid w:val="06A4BA98"/>
    <w:rsid w:val="0705B64F"/>
    <w:rsid w:val="0749F0B4"/>
    <w:rsid w:val="0778B868"/>
    <w:rsid w:val="077CCA4E"/>
    <w:rsid w:val="07E24703"/>
    <w:rsid w:val="07ECB3C8"/>
    <w:rsid w:val="080886A0"/>
    <w:rsid w:val="082D8737"/>
    <w:rsid w:val="08355113"/>
    <w:rsid w:val="086738B9"/>
    <w:rsid w:val="086F2875"/>
    <w:rsid w:val="094637F7"/>
    <w:rsid w:val="094F5DBF"/>
    <w:rsid w:val="0981780C"/>
    <w:rsid w:val="09EDA76A"/>
    <w:rsid w:val="0A0EF863"/>
    <w:rsid w:val="0A29B52B"/>
    <w:rsid w:val="0A413ACD"/>
    <w:rsid w:val="0A5EB113"/>
    <w:rsid w:val="0A9A26FF"/>
    <w:rsid w:val="0B07D12F"/>
    <w:rsid w:val="0B17C73A"/>
    <w:rsid w:val="0B768AC1"/>
    <w:rsid w:val="0BA9A648"/>
    <w:rsid w:val="0BB71AE0"/>
    <w:rsid w:val="0C5056EF"/>
    <w:rsid w:val="0C7B2D1A"/>
    <w:rsid w:val="0CC3FFC0"/>
    <w:rsid w:val="0CC62EF3"/>
    <w:rsid w:val="0CCBA862"/>
    <w:rsid w:val="0CD79C58"/>
    <w:rsid w:val="0CE97B46"/>
    <w:rsid w:val="0CE9F7E8"/>
    <w:rsid w:val="0D07422F"/>
    <w:rsid w:val="0D450059"/>
    <w:rsid w:val="0D9F78CA"/>
    <w:rsid w:val="0DD51F60"/>
    <w:rsid w:val="0E119217"/>
    <w:rsid w:val="0E1D4346"/>
    <w:rsid w:val="0E3B88C9"/>
    <w:rsid w:val="0E3BA670"/>
    <w:rsid w:val="0E4B0DAD"/>
    <w:rsid w:val="0E752025"/>
    <w:rsid w:val="0E81106B"/>
    <w:rsid w:val="0E83B6E7"/>
    <w:rsid w:val="0EA206E3"/>
    <w:rsid w:val="0F1FCF4E"/>
    <w:rsid w:val="0F289552"/>
    <w:rsid w:val="0F41143F"/>
    <w:rsid w:val="0F767D3A"/>
    <w:rsid w:val="0F898B67"/>
    <w:rsid w:val="0FA63EB6"/>
    <w:rsid w:val="100D11F5"/>
    <w:rsid w:val="102DEA64"/>
    <w:rsid w:val="106A645E"/>
    <w:rsid w:val="108C42E4"/>
    <w:rsid w:val="10F49FA9"/>
    <w:rsid w:val="1108D662"/>
    <w:rsid w:val="11F45828"/>
    <w:rsid w:val="120A9988"/>
    <w:rsid w:val="12250E79"/>
    <w:rsid w:val="124A22EA"/>
    <w:rsid w:val="125DDB90"/>
    <w:rsid w:val="12A896CF"/>
    <w:rsid w:val="12A8CFD1"/>
    <w:rsid w:val="12D3FC8D"/>
    <w:rsid w:val="1305FEC2"/>
    <w:rsid w:val="1313007F"/>
    <w:rsid w:val="13239838"/>
    <w:rsid w:val="13757F28"/>
    <w:rsid w:val="13974F96"/>
    <w:rsid w:val="13B7FE4A"/>
    <w:rsid w:val="1425C62D"/>
    <w:rsid w:val="1486C54A"/>
    <w:rsid w:val="14BDEA69"/>
    <w:rsid w:val="14CF77A3"/>
    <w:rsid w:val="14D112C9"/>
    <w:rsid w:val="14FAF196"/>
    <w:rsid w:val="151A02E6"/>
    <w:rsid w:val="152C5387"/>
    <w:rsid w:val="153F1044"/>
    <w:rsid w:val="15AD9120"/>
    <w:rsid w:val="1639F897"/>
    <w:rsid w:val="16566B98"/>
    <w:rsid w:val="16870C58"/>
    <w:rsid w:val="1688FF85"/>
    <w:rsid w:val="16E5A141"/>
    <w:rsid w:val="16F25386"/>
    <w:rsid w:val="16F7F8B7"/>
    <w:rsid w:val="17A3B680"/>
    <w:rsid w:val="17ED4BC5"/>
    <w:rsid w:val="18033AE6"/>
    <w:rsid w:val="186EAA94"/>
    <w:rsid w:val="18730327"/>
    <w:rsid w:val="18B2AFBB"/>
    <w:rsid w:val="18CA05D2"/>
    <w:rsid w:val="18DE1C78"/>
    <w:rsid w:val="194420CB"/>
    <w:rsid w:val="19865AE5"/>
    <w:rsid w:val="198CCB3E"/>
    <w:rsid w:val="199CEAA2"/>
    <w:rsid w:val="19A6208F"/>
    <w:rsid w:val="19CF982D"/>
    <w:rsid w:val="1A1ABF66"/>
    <w:rsid w:val="1A202EB6"/>
    <w:rsid w:val="1A3288C2"/>
    <w:rsid w:val="1A44C3B0"/>
    <w:rsid w:val="1A79628F"/>
    <w:rsid w:val="1ABC8EDC"/>
    <w:rsid w:val="1ACC248E"/>
    <w:rsid w:val="1B190AC1"/>
    <w:rsid w:val="1B449C58"/>
    <w:rsid w:val="1BB32A87"/>
    <w:rsid w:val="1BB39743"/>
    <w:rsid w:val="1BD7C53D"/>
    <w:rsid w:val="1BD82E50"/>
    <w:rsid w:val="1BE54BFB"/>
    <w:rsid w:val="1C1A8FD2"/>
    <w:rsid w:val="1C5C6D4B"/>
    <w:rsid w:val="1C7F9C7A"/>
    <w:rsid w:val="1C839946"/>
    <w:rsid w:val="1C99BE85"/>
    <w:rsid w:val="1CB1F628"/>
    <w:rsid w:val="1CF11796"/>
    <w:rsid w:val="1D43B553"/>
    <w:rsid w:val="1D875645"/>
    <w:rsid w:val="1D9617E3"/>
    <w:rsid w:val="1D9A35F5"/>
    <w:rsid w:val="1E12A66B"/>
    <w:rsid w:val="1E26186B"/>
    <w:rsid w:val="1E26AC5D"/>
    <w:rsid w:val="1E35FC74"/>
    <w:rsid w:val="1E43DF4C"/>
    <w:rsid w:val="1E485CEB"/>
    <w:rsid w:val="1E686DB3"/>
    <w:rsid w:val="1E8FF5A6"/>
    <w:rsid w:val="1E92C833"/>
    <w:rsid w:val="1E94F156"/>
    <w:rsid w:val="1F10E800"/>
    <w:rsid w:val="1F49C867"/>
    <w:rsid w:val="1F539311"/>
    <w:rsid w:val="1F6AC82C"/>
    <w:rsid w:val="1FBEBB9D"/>
    <w:rsid w:val="1FCEAFE0"/>
    <w:rsid w:val="20490A6F"/>
    <w:rsid w:val="204B5CC5"/>
    <w:rsid w:val="20529E3C"/>
    <w:rsid w:val="2052E476"/>
    <w:rsid w:val="20ABD4C1"/>
    <w:rsid w:val="20C45A3C"/>
    <w:rsid w:val="20E5E065"/>
    <w:rsid w:val="20F0A025"/>
    <w:rsid w:val="21131E8F"/>
    <w:rsid w:val="21310333"/>
    <w:rsid w:val="2144633B"/>
    <w:rsid w:val="216B9EF1"/>
    <w:rsid w:val="225571DF"/>
    <w:rsid w:val="227CADD4"/>
    <w:rsid w:val="22804621"/>
    <w:rsid w:val="22816C6D"/>
    <w:rsid w:val="229E9606"/>
    <w:rsid w:val="22CA6392"/>
    <w:rsid w:val="230A481F"/>
    <w:rsid w:val="23101738"/>
    <w:rsid w:val="231CB3A4"/>
    <w:rsid w:val="238958B1"/>
    <w:rsid w:val="238BFBED"/>
    <w:rsid w:val="23918250"/>
    <w:rsid w:val="23B4F851"/>
    <w:rsid w:val="23B80A71"/>
    <w:rsid w:val="24755B92"/>
    <w:rsid w:val="248CC708"/>
    <w:rsid w:val="24E3379A"/>
    <w:rsid w:val="24EFB959"/>
    <w:rsid w:val="253C0F22"/>
    <w:rsid w:val="2549F826"/>
    <w:rsid w:val="255A1690"/>
    <w:rsid w:val="25629AC5"/>
    <w:rsid w:val="25696F03"/>
    <w:rsid w:val="258F6E1A"/>
    <w:rsid w:val="25A36C3C"/>
    <w:rsid w:val="260622C8"/>
    <w:rsid w:val="26078BD3"/>
    <w:rsid w:val="2617A490"/>
    <w:rsid w:val="2620D2E5"/>
    <w:rsid w:val="2627FD5E"/>
    <w:rsid w:val="2634183E"/>
    <w:rsid w:val="263498EE"/>
    <w:rsid w:val="263D7FBC"/>
    <w:rsid w:val="265A8F62"/>
    <w:rsid w:val="2663C5C4"/>
    <w:rsid w:val="266F334E"/>
    <w:rsid w:val="26D6B907"/>
    <w:rsid w:val="27755694"/>
    <w:rsid w:val="27BCB4CE"/>
    <w:rsid w:val="2850284F"/>
    <w:rsid w:val="286DA57B"/>
    <w:rsid w:val="28A2B374"/>
    <w:rsid w:val="28E2E8BD"/>
    <w:rsid w:val="291DCE96"/>
    <w:rsid w:val="29BC32CD"/>
    <w:rsid w:val="29D0FFAC"/>
    <w:rsid w:val="2A3E55B2"/>
    <w:rsid w:val="2A7E5C92"/>
    <w:rsid w:val="2A92E44E"/>
    <w:rsid w:val="2AB0A54B"/>
    <w:rsid w:val="2ADE230D"/>
    <w:rsid w:val="2AE5E8FD"/>
    <w:rsid w:val="2AF28DC8"/>
    <w:rsid w:val="2AF5D108"/>
    <w:rsid w:val="2AF94A78"/>
    <w:rsid w:val="2B18D6B1"/>
    <w:rsid w:val="2B72C593"/>
    <w:rsid w:val="2B72DA73"/>
    <w:rsid w:val="2C44EAD5"/>
    <w:rsid w:val="2C5181CF"/>
    <w:rsid w:val="2C80F03D"/>
    <w:rsid w:val="2C962017"/>
    <w:rsid w:val="2CA7FE37"/>
    <w:rsid w:val="2D0EF824"/>
    <w:rsid w:val="2D2D1C68"/>
    <w:rsid w:val="2D4D0F17"/>
    <w:rsid w:val="2D888B17"/>
    <w:rsid w:val="2DA30287"/>
    <w:rsid w:val="2DA75112"/>
    <w:rsid w:val="2DC535BA"/>
    <w:rsid w:val="2DEF275A"/>
    <w:rsid w:val="2E08B09A"/>
    <w:rsid w:val="2E2DC181"/>
    <w:rsid w:val="2E324B87"/>
    <w:rsid w:val="2E3407DC"/>
    <w:rsid w:val="2E484E85"/>
    <w:rsid w:val="2E6407EF"/>
    <w:rsid w:val="2E70BD6A"/>
    <w:rsid w:val="2E8306DD"/>
    <w:rsid w:val="2EA3852F"/>
    <w:rsid w:val="2EBD60FA"/>
    <w:rsid w:val="2EF641B3"/>
    <w:rsid w:val="2F7EFC9A"/>
    <w:rsid w:val="2F86C002"/>
    <w:rsid w:val="2FAAC773"/>
    <w:rsid w:val="2FBF34BC"/>
    <w:rsid w:val="2FEE47BC"/>
    <w:rsid w:val="2FFCCE0E"/>
    <w:rsid w:val="300FC42F"/>
    <w:rsid w:val="302E460D"/>
    <w:rsid w:val="304C97E9"/>
    <w:rsid w:val="30A3F54F"/>
    <w:rsid w:val="30A50BE8"/>
    <w:rsid w:val="30B4CA93"/>
    <w:rsid w:val="313280A3"/>
    <w:rsid w:val="31510009"/>
    <w:rsid w:val="316675B2"/>
    <w:rsid w:val="31892A76"/>
    <w:rsid w:val="318D1A5E"/>
    <w:rsid w:val="31A8F43E"/>
    <w:rsid w:val="31BD798F"/>
    <w:rsid w:val="31C8F639"/>
    <w:rsid w:val="31E32094"/>
    <w:rsid w:val="3226F5E2"/>
    <w:rsid w:val="3239A13A"/>
    <w:rsid w:val="32664449"/>
    <w:rsid w:val="32785E07"/>
    <w:rsid w:val="328C4A0B"/>
    <w:rsid w:val="3294AA31"/>
    <w:rsid w:val="329F304A"/>
    <w:rsid w:val="32D171A7"/>
    <w:rsid w:val="32DB3BA8"/>
    <w:rsid w:val="33355282"/>
    <w:rsid w:val="333FB84E"/>
    <w:rsid w:val="335543A5"/>
    <w:rsid w:val="338BE597"/>
    <w:rsid w:val="33B0CD3C"/>
    <w:rsid w:val="33BD6CC1"/>
    <w:rsid w:val="33D8F5E8"/>
    <w:rsid w:val="33FAF034"/>
    <w:rsid w:val="34109FE6"/>
    <w:rsid w:val="349F29AB"/>
    <w:rsid w:val="34B95531"/>
    <w:rsid w:val="34C6C2C1"/>
    <w:rsid w:val="34DD329E"/>
    <w:rsid w:val="34FD15F7"/>
    <w:rsid w:val="352819B7"/>
    <w:rsid w:val="357C5C78"/>
    <w:rsid w:val="3580AD23"/>
    <w:rsid w:val="35ABF441"/>
    <w:rsid w:val="35AEC8CB"/>
    <w:rsid w:val="35C0F13B"/>
    <w:rsid w:val="35CFD5FF"/>
    <w:rsid w:val="35DD4791"/>
    <w:rsid w:val="35E7CAED"/>
    <w:rsid w:val="360DDFA9"/>
    <w:rsid w:val="361E28A7"/>
    <w:rsid w:val="362AD10A"/>
    <w:rsid w:val="3631401B"/>
    <w:rsid w:val="363CB448"/>
    <w:rsid w:val="36511A5F"/>
    <w:rsid w:val="36617FF7"/>
    <w:rsid w:val="36618834"/>
    <w:rsid w:val="36B4DE1E"/>
    <w:rsid w:val="36CC2883"/>
    <w:rsid w:val="370924CD"/>
    <w:rsid w:val="3754C69B"/>
    <w:rsid w:val="37973D76"/>
    <w:rsid w:val="37EC8225"/>
    <w:rsid w:val="37FBD2E9"/>
    <w:rsid w:val="37FC0AD0"/>
    <w:rsid w:val="381B9773"/>
    <w:rsid w:val="3831761F"/>
    <w:rsid w:val="38770270"/>
    <w:rsid w:val="38A19F1F"/>
    <w:rsid w:val="3901AA54"/>
    <w:rsid w:val="3954133A"/>
    <w:rsid w:val="39E263A5"/>
    <w:rsid w:val="39EAB746"/>
    <w:rsid w:val="3A0A8C6D"/>
    <w:rsid w:val="3A0DF6B6"/>
    <w:rsid w:val="3A138234"/>
    <w:rsid w:val="3A3ED20D"/>
    <w:rsid w:val="3A455428"/>
    <w:rsid w:val="3A8C7883"/>
    <w:rsid w:val="3A8CE5DB"/>
    <w:rsid w:val="3AA4F7FD"/>
    <w:rsid w:val="3ACA9598"/>
    <w:rsid w:val="3B169F87"/>
    <w:rsid w:val="3B2B939D"/>
    <w:rsid w:val="3B45C8ED"/>
    <w:rsid w:val="3B813010"/>
    <w:rsid w:val="3BC72ABA"/>
    <w:rsid w:val="3BCA1BC4"/>
    <w:rsid w:val="3BD4DCB4"/>
    <w:rsid w:val="3BEE5C40"/>
    <w:rsid w:val="3C0E19B8"/>
    <w:rsid w:val="3C61569C"/>
    <w:rsid w:val="3CCADD16"/>
    <w:rsid w:val="3D4C2B44"/>
    <w:rsid w:val="3D64FAC0"/>
    <w:rsid w:val="3D88FAAB"/>
    <w:rsid w:val="3DE9F9B3"/>
    <w:rsid w:val="3E16E536"/>
    <w:rsid w:val="3E29EE26"/>
    <w:rsid w:val="3E3395BF"/>
    <w:rsid w:val="3E440B34"/>
    <w:rsid w:val="3E687A81"/>
    <w:rsid w:val="3E8D4119"/>
    <w:rsid w:val="3FAA2A80"/>
    <w:rsid w:val="3FB6E3C0"/>
    <w:rsid w:val="3FE7A4E0"/>
    <w:rsid w:val="3FEC021B"/>
    <w:rsid w:val="40058795"/>
    <w:rsid w:val="400E2E15"/>
    <w:rsid w:val="401F2FFC"/>
    <w:rsid w:val="40840B58"/>
    <w:rsid w:val="4092886A"/>
    <w:rsid w:val="40A22586"/>
    <w:rsid w:val="40B63CB3"/>
    <w:rsid w:val="40E54169"/>
    <w:rsid w:val="414D2028"/>
    <w:rsid w:val="417FFA09"/>
    <w:rsid w:val="419F566A"/>
    <w:rsid w:val="41BA9781"/>
    <w:rsid w:val="421C40F3"/>
    <w:rsid w:val="422E5C30"/>
    <w:rsid w:val="42F36FA8"/>
    <w:rsid w:val="4329BDF1"/>
    <w:rsid w:val="432D4CB2"/>
    <w:rsid w:val="4362A417"/>
    <w:rsid w:val="4365D6FD"/>
    <w:rsid w:val="43765568"/>
    <w:rsid w:val="4378C54D"/>
    <w:rsid w:val="43791DA4"/>
    <w:rsid w:val="43BD64D4"/>
    <w:rsid w:val="43C47FDC"/>
    <w:rsid w:val="43F98DC9"/>
    <w:rsid w:val="442A4D6A"/>
    <w:rsid w:val="4431C13A"/>
    <w:rsid w:val="4433636F"/>
    <w:rsid w:val="44391E56"/>
    <w:rsid w:val="4456EF3A"/>
    <w:rsid w:val="44680593"/>
    <w:rsid w:val="447F8A45"/>
    <w:rsid w:val="448F3309"/>
    <w:rsid w:val="44BD596B"/>
    <w:rsid w:val="44E68B9B"/>
    <w:rsid w:val="45164D19"/>
    <w:rsid w:val="4545A648"/>
    <w:rsid w:val="4579703F"/>
    <w:rsid w:val="458837B8"/>
    <w:rsid w:val="458C1064"/>
    <w:rsid w:val="45FB911A"/>
    <w:rsid w:val="465DCEF1"/>
    <w:rsid w:val="46D2E1B4"/>
    <w:rsid w:val="470531EF"/>
    <w:rsid w:val="470F4012"/>
    <w:rsid w:val="47382E81"/>
    <w:rsid w:val="47550647"/>
    <w:rsid w:val="4769C98D"/>
    <w:rsid w:val="47C7F1D5"/>
    <w:rsid w:val="47D922A4"/>
    <w:rsid w:val="4820962A"/>
    <w:rsid w:val="4823F92C"/>
    <w:rsid w:val="483C57B0"/>
    <w:rsid w:val="48BB38CE"/>
    <w:rsid w:val="48C98FDB"/>
    <w:rsid w:val="48E2F2E7"/>
    <w:rsid w:val="4909FF11"/>
    <w:rsid w:val="4922F3CF"/>
    <w:rsid w:val="498B9753"/>
    <w:rsid w:val="49BDFAD8"/>
    <w:rsid w:val="49E5A10A"/>
    <w:rsid w:val="49F6081F"/>
    <w:rsid w:val="4A065F39"/>
    <w:rsid w:val="4A30BDD7"/>
    <w:rsid w:val="4A37A269"/>
    <w:rsid w:val="4AC5C0A0"/>
    <w:rsid w:val="4AE2B985"/>
    <w:rsid w:val="4B1D4427"/>
    <w:rsid w:val="4B36B7F5"/>
    <w:rsid w:val="4B8AA254"/>
    <w:rsid w:val="4C5C16D2"/>
    <w:rsid w:val="4C73FD98"/>
    <w:rsid w:val="4C91D4B5"/>
    <w:rsid w:val="4CE028D0"/>
    <w:rsid w:val="4CF32F20"/>
    <w:rsid w:val="4D08DF96"/>
    <w:rsid w:val="4D2665CB"/>
    <w:rsid w:val="4D31AF2F"/>
    <w:rsid w:val="4D407B8A"/>
    <w:rsid w:val="4D9EDF42"/>
    <w:rsid w:val="4DD1D58D"/>
    <w:rsid w:val="4DDAD0CA"/>
    <w:rsid w:val="4DF033BD"/>
    <w:rsid w:val="4E77F5BE"/>
    <w:rsid w:val="4EAE62E0"/>
    <w:rsid w:val="4EF77CE2"/>
    <w:rsid w:val="4F8B1B3F"/>
    <w:rsid w:val="4F8C54F1"/>
    <w:rsid w:val="4FC28C50"/>
    <w:rsid w:val="4FD98AC5"/>
    <w:rsid w:val="50364F92"/>
    <w:rsid w:val="50D7D3D8"/>
    <w:rsid w:val="50E16E3B"/>
    <w:rsid w:val="50EE6D55"/>
    <w:rsid w:val="510AB816"/>
    <w:rsid w:val="5191A36B"/>
    <w:rsid w:val="519B4D0E"/>
    <w:rsid w:val="52102C99"/>
    <w:rsid w:val="522B5A3C"/>
    <w:rsid w:val="522CA92F"/>
    <w:rsid w:val="524973B3"/>
    <w:rsid w:val="5259EEA1"/>
    <w:rsid w:val="52806AFD"/>
    <w:rsid w:val="5280D15C"/>
    <w:rsid w:val="52C93EE5"/>
    <w:rsid w:val="53104F22"/>
    <w:rsid w:val="5331B02A"/>
    <w:rsid w:val="536634D4"/>
    <w:rsid w:val="536713EA"/>
    <w:rsid w:val="53DE2729"/>
    <w:rsid w:val="53E66623"/>
    <w:rsid w:val="54144DAD"/>
    <w:rsid w:val="541979E7"/>
    <w:rsid w:val="542F36B7"/>
    <w:rsid w:val="543D9A60"/>
    <w:rsid w:val="54424D50"/>
    <w:rsid w:val="54447E30"/>
    <w:rsid w:val="544F7632"/>
    <w:rsid w:val="5482D0AB"/>
    <w:rsid w:val="549D571F"/>
    <w:rsid w:val="54F35B2B"/>
    <w:rsid w:val="554C2D90"/>
    <w:rsid w:val="5553CCC5"/>
    <w:rsid w:val="5564F746"/>
    <w:rsid w:val="56174C37"/>
    <w:rsid w:val="564C424B"/>
    <w:rsid w:val="569423D3"/>
    <w:rsid w:val="569FC8C3"/>
    <w:rsid w:val="5725B0BF"/>
    <w:rsid w:val="5738D44D"/>
    <w:rsid w:val="5743B974"/>
    <w:rsid w:val="577767EF"/>
    <w:rsid w:val="578B2154"/>
    <w:rsid w:val="57A5E86D"/>
    <w:rsid w:val="57F6CD46"/>
    <w:rsid w:val="58582048"/>
    <w:rsid w:val="586086EB"/>
    <w:rsid w:val="590CAB7B"/>
    <w:rsid w:val="590DBECA"/>
    <w:rsid w:val="59398823"/>
    <w:rsid w:val="595B080D"/>
    <w:rsid w:val="597FC4A7"/>
    <w:rsid w:val="598AB93B"/>
    <w:rsid w:val="5990C010"/>
    <w:rsid w:val="599EF1F5"/>
    <w:rsid w:val="59AD3C37"/>
    <w:rsid w:val="59B477E0"/>
    <w:rsid w:val="59CE3E67"/>
    <w:rsid w:val="59D93EC1"/>
    <w:rsid w:val="5A547168"/>
    <w:rsid w:val="5A570451"/>
    <w:rsid w:val="5A615834"/>
    <w:rsid w:val="5A8B4E20"/>
    <w:rsid w:val="5A94CCA6"/>
    <w:rsid w:val="5AA29B88"/>
    <w:rsid w:val="5AB5C0B1"/>
    <w:rsid w:val="5B5A17FB"/>
    <w:rsid w:val="5B69FB26"/>
    <w:rsid w:val="5B737004"/>
    <w:rsid w:val="5B905B62"/>
    <w:rsid w:val="5B9F30D2"/>
    <w:rsid w:val="5BB7C5EB"/>
    <w:rsid w:val="5C4B8CC0"/>
    <w:rsid w:val="5C50C470"/>
    <w:rsid w:val="5C70EAC2"/>
    <w:rsid w:val="5C76750A"/>
    <w:rsid w:val="5C95DFB1"/>
    <w:rsid w:val="5CA53D3C"/>
    <w:rsid w:val="5CF88B08"/>
    <w:rsid w:val="5D09EDB0"/>
    <w:rsid w:val="5D12BC61"/>
    <w:rsid w:val="5D275555"/>
    <w:rsid w:val="5D38B222"/>
    <w:rsid w:val="5D48D883"/>
    <w:rsid w:val="5DA25113"/>
    <w:rsid w:val="5DA4FA81"/>
    <w:rsid w:val="5DBF8EF8"/>
    <w:rsid w:val="5DC648B2"/>
    <w:rsid w:val="5DFADA70"/>
    <w:rsid w:val="5E07CE57"/>
    <w:rsid w:val="5E20E1AD"/>
    <w:rsid w:val="5E4BB82F"/>
    <w:rsid w:val="5EDDC3BA"/>
    <w:rsid w:val="5F047A79"/>
    <w:rsid w:val="5F197FB3"/>
    <w:rsid w:val="5F2114D3"/>
    <w:rsid w:val="5FE0104F"/>
    <w:rsid w:val="5FF3166F"/>
    <w:rsid w:val="601C57DF"/>
    <w:rsid w:val="60292B18"/>
    <w:rsid w:val="602F39E6"/>
    <w:rsid w:val="603BC6B8"/>
    <w:rsid w:val="6063BC9B"/>
    <w:rsid w:val="60A1833B"/>
    <w:rsid w:val="60C8C14F"/>
    <w:rsid w:val="6142F994"/>
    <w:rsid w:val="614985E6"/>
    <w:rsid w:val="6167CD95"/>
    <w:rsid w:val="617610E7"/>
    <w:rsid w:val="61A03017"/>
    <w:rsid w:val="61CFB478"/>
    <w:rsid w:val="61FB763E"/>
    <w:rsid w:val="620E8BC6"/>
    <w:rsid w:val="62278645"/>
    <w:rsid w:val="625BA0F9"/>
    <w:rsid w:val="6270230E"/>
    <w:rsid w:val="62A93AF2"/>
    <w:rsid w:val="62B9FA92"/>
    <w:rsid w:val="62D10071"/>
    <w:rsid w:val="62F5596F"/>
    <w:rsid w:val="631E74CC"/>
    <w:rsid w:val="634E6320"/>
    <w:rsid w:val="6372E8F0"/>
    <w:rsid w:val="638C2FB3"/>
    <w:rsid w:val="63AE324D"/>
    <w:rsid w:val="63D2D7F4"/>
    <w:rsid w:val="63E38481"/>
    <w:rsid w:val="63EDEA40"/>
    <w:rsid w:val="641A7EBC"/>
    <w:rsid w:val="644F5575"/>
    <w:rsid w:val="6497C988"/>
    <w:rsid w:val="64CBF483"/>
    <w:rsid w:val="650B38F1"/>
    <w:rsid w:val="650C6693"/>
    <w:rsid w:val="651CFF42"/>
    <w:rsid w:val="65433708"/>
    <w:rsid w:val="654CC394"/>
    <w:rsid w:val="6674F15B"/>
    <w:rsid w:val="668647EF"/>
    <w:rsid w:val="66AD3361"/>
    <w:rsid w:val="66DB0E21"/>
    <w:rsid w:val="66E2BEA5"/>
    <w:rsid w:val="66F99536"/>
    <w:rsid w:val="6713F44E"/>
    <w:rsid w:val="6733D7EE"/>
    <w:rsid w:val="677E7204"/>
    <w:rsid w:val="6782CFBC"/>
    <w:rsid w:val="67A2B25D"/>
    <w:rsid w:val="6843AFEF"/>
    <w:rsid w:val="68B3EE43"/>
    <w:rsid w:val="68C06DBA"/>
    <w:rsid w:val="68E43034"/>
    <w:rsid w:val="690929AE"/>
    <w:rsid w:val="696CD292"/>
    <w:rsid w:val="698F23F7"/>
    <w:rsid w:val="69B7B5FF"/>
    <w:rsid w:val="69CEA7E5"/>
    <w:rsid w:val="69E7CDB1"/>
    <w:rsid w:val="6A39C4A4"/>
    <w:rsid w:val="6A57BBB7"/>
    <w:rsid w:val="6A89D3DD"/>
    <w:rsid w:val="6A9E7294"/>
    <w:rsid w:val="6B6E443A"/>
    <w:rsid w:val="6B7C46D7"/>
    <w:rsid w:val="6B7FF54F"/>
    <w:rsid w:val="6B87A1A7"/>
    <w:rsid w:val="6BCD22CE"/>
    <w:rsid w:val="6BEF635A"/>
    <w:rsid w:val="6BF762AD"/>
    <w:rsid w:val="6C0A8EA6"/>
    <w:rsid w:val="6C5E6492"/>
    <w:rsid w:val="6C9E3EAF"/>
    <w:rsid w:val="6CEE3AE5"/>
    <w:rsid w:val="6CFB1427"/>
    <w:rsid w:val="6CFD9FE8"/>
    <w:rsid w:val="6D0ABE29"/>
    <w:rsid w:val="6D25216C"/>
    <w:rsid w:val="6D485E4C"/>
    <w:rsid w:val="6D67B4F9"/>
    <w:rsid w:val="6D992016"/>
    <w:rsid w:val="6DEC6C12"/>
    <w:rsid w:val="6E0D8EE7"/>
    <w:rsid w:val="6E0DB803"/>
    <w:rsid w:val="6E592B5B"/>
    <w:rsid w:val="6E5F5880"/>
    <w:rsid w:val="6E8966B2"/>
    <w:rsid w:val="6EB87DD6"/>
    <w:rsid w:val="6F14666F"/>
    <w:rsid w:val="6F271719"/>
    <w:rsid w:val="6FA02F00"/>
    <w:rsid w:val="6FA97F9D"/>
    <w:rsid w:val="6FB0BD0E"/>
    <w:rsid w:val="6FBD1EBF"/>
    <w:rsid w:val="6FC1C013"/>
    <w:rsid w:val="6FD63029"/>
    <w:rsid w:val="6FD89395"/>
    <w:rsid w:val="6FECBA2C"/>
    <w:rsid w:val="7004B0AD"/>
    <w:rsid w:val="70296B62"/>
    <w:rsid w:val="7034B9F4"/>
    <w:rsid w:val="70364FA3"/>
    <w:rsid w:val="70577B01"/>
    <w:rsid w:val="70811F1E"/>
    <w:rsid w:val="708AD7C7"/>
    <w:rsid w:val="70A65F3D"/>
    <w:rsid w:val="70B994E0"/>
    <w:rsid w:val="71076A36"/>
    <w:rsid w:val="7150F791"/>
    <w:rsid w:val="71637188"/>
    <w:rsid w:val="716DB7A5"/>
    <w:rsid w:val="716E1516"/>
    <w:rsid w:val="7189E559"/>
    <w:rsid w:val="71B8D87B"/>
    <w:rsid w:val="71CAB046"/>
    <w:rsid w:val="71F66196"/>
    <w:rsid w:val="72111A8A"/>
    <w:rsid w:val="7291B9BE"/>
    <w:rsid w:val="73555F27"/>
    <w:rsid w:val="73620E79"/>
    <w:rsid w:val="737E307B"/>
    <w:rsid w:val="73C627F5"/>
    <w:rsid w:val="74083662"/>
    <w:rsid w:val="743B2855"/>
    <w:rsid w:val="747E17D9"/>
    <w:rsid w:val="748CBABC"/>
    <w:rsid w:val="74B532E2"/>
    <w:rsid w:val="74D8A9B2"/>
    <w:rsid w:val="752AD05B"/>
    <w:rsid w:val="755F2AC4"/>
    <w:rsid w:val="75BD1EEF"/>
    <w:rsid w:val="75D7ECB3"/>
    <w:rsid w:val="75D8CBCA"/>
    <w:rsid w:val="7618973B"/>
    <w:rsid w:val="7627D11B"/>
    <w:rsid w:val="7656DCE9"/>
    <w:rsid w:val="76854066"/>
    <w:rsid w:val="769537F3"/>
    <w:rsid w:val="76B1AC7A"/>
    <w:rsid w:val="76D25326"/>
    <w:rsid w:val="7727C30D"/>
    <w:rsid w:val="7729B0B1"/>
    <w:rsid w:val="777F66A0"/>
    <w:rsid w:val="77B64AE7"/>
    <w:rsid w:val="77EB020B"/>
    <w:rsid w:val="77FBE504"/>
    <w:rsid w:val="7814E61C"/>
    <w:rsid w:val="787FDE41"/>
    <w:rsid w:val="7886881A"/>
    <w:rsid w:val="78A6D9FB"/>
    <w:rsid w:val="78B4952F"/>
    <w:rsid w:val="78D4A8FB"/>
    <w:rsid w:val="791F03E5"/>
    <w:rsid w:val="7922C423"/>
    <w:rsid w:val="794229B7"/>
    <w:rsid w:val="795773B5"/>
    <w:rsid w:val="795FD21D"/>
    <w:rsid w:val="7966FE81"/>
    <w:rsid w:val="797D2AFF"/>
    <w:rsid w:val="79B1AB43"/>
    <w:rsid w:val="79C4B789"/>
    <w:rsid w:val="79D4B047"/>
    <w:rsid w:val="79F6961F"/>
    <w:rsid w:val="7A02528E"/>
    <w:rsid w:val="7A6C87CE"/>
    <w:rsid w:val="7ACB1A51"/>
    <w:rsid w:val="7ACC544D"/>
    <w:rsid w:val="7ACD5925"/>
    <w:rsid w:val="7ADBCB15"/>
    <w:rsid w:val="7AEDF0E0"/>
    <w:rsid w:val="7B0B98C0"/>
    <w:rsid w:val="7BD9F0F0"/>
    <w:rsid w:val="7BF0B02F"/>
    <w:rsid w:val="7C208BAA"/>
    <w:rsid w:val="7C558F6D"/>
    <w:rsid w:val="7C959EF4"/>
    <w:rsid w:val="7CA11317"/>
    <w:rsid w:val="7CB15EAD"/>
    <w:rsid w:val="7D0A2292"/>
    <w:rsid w:val="7D1B2FDD"/>
    <w:rsid w:val="7D28752F"/>
    <w:rsid w:val="7DECC4E1"/>
    <w:rsid w:val="7E020B64"/>
    <w:rsid w:val="7E1E88B6"/>
    <w:rsid w:val="7E274DCD"/>
    <w:rsid w:val="7E63092F"/>
    <w:rsid w:val="7E70E045"/>
    <w:rsid w:val="7EC50D9D"/>
    <w:rsid w:val="7ED6773C"/>
    <w:rsid w:val="7F8AD4B6"/>
    <w:rsid w:val="7F97E58D"/>
    <w:rsid w:val="7FA9D14B"/>
    <w:rsid w:val="7FC69C27"/>
    <w:rsid w:val="7FFB19C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682C6"/>
  <w15:chartTrackingRefBased/>
  <w15:docId w15:val="{51E5A822-0B4A-E44C-9343-87AF07845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365B"/>
    <w:pPr>
      <w:spacing w:after="0" w:line="240" w:lineRule="auto"/>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3342D3"/>
    <w:pPr>
      <w:keepNext/>
      <w:keepLines/>
      <w:spacing w:before="360" w:after="120" w:line="360" w:lineRule="auto"/>
      <w:outlineLvl w:val="0"/>
    </w:pPr>
    <w:rPr>
      <w:rFonts w:ascii="Arial" w:hAnsi="Arial" w:cs="Arial"/>
      <w:b/>
      <w:bCs/>
      <w:color w:val="000000"/>
      <w:sz w:val="36"/>
      <w:szCs w:val="32"/>
    </w:rPr>
  </w:style>
  <w:style w:type="paragraph" w:styleId="Nagwek2">
    <w:name w:val="heading 2"/>
    <w:basedOn w:val="Normalny"/>
    <w:next w:val="Normalny"/>
    <w:link w:val="Nagwek2Znak"/>
    <w:uiPriority w:val="9"/>
    <w:unhideWhenUsed/>
    <w:qFormat/>
    <w:rsid w:val="003342D3"/>
    <w:pPr>
      <w:keepNext/>
      <w:keepLines/>
      <w:numPr>
        <w:numId w:val="47"/>
      </w:numPr>
      <w:spacing w:before="240" w:after="120" w:line="360" w:lineRule="auto"/>
      <w:outlineLvl w:val="1"/>
    </w:pPr>
    <w:rPr>
      <w:rFonts w:ascii="Arial" w:hAnsi="Arial" w:cs="Arial"/>
      <w:b/>
      <w:bCs/>
      <w:color w:val="000000"/>
      <w:sz w:val="32"/>
      <w:szCs w:val="28"/>
    </w:rPr>
  </w:style>
  <w:style w:type="paragraph" w:styleId="Nagwek3">
    <w:name w:val="heading 3"/>
    <w:basedOn w:val="Normalny"/>
    <w:next w:val="Normalny"/>
    <w:link w:val="Nagwek3Znak"/>
    <w:autoRedefine/>
    <w:uiPriority w:val="9"/>
    <w:unhideWhenUsed/>
    <w:qFormat/>
    <w:rsid w:val="00581D4E"/>
    <w:pPr>
      <w:keepNext/>
      <w:keepLines/>
      <w:spacing w:before="240" w:after="120" w:line="360" w:lineRule="auto"/>
      <w:outlineLvl w:val="2"/>
    </w:pPr>
    <w:rPr>
      <w:rFonts w:ascii="Arial" w:eastAsiaTheme="majorEastAsia" w:hAnsi="Arial" w:cs="Arial"/>
      <w:b/>
      <w:bCs/>
      <w:sz w:val="28"/>
    </w:rPr>
  </w:style>
  <w:style w:type="paragraph" w:styleId="Nagwek4">
    <w:name w:val="heading 4"/>
    <w:basedOn w:val="Normalny"/>
    <w:next w:val="Normalny"/>
    <w:link w:val="Nagwek4Znak"/>
    <w:autoRedefine/>
    <w:uiPriority w:val="9"/>
    <w:unhideWhenUsed/>
    <w:qFormat/>
    <w:rsid w:val="00581D4E"/>
    <w:pPr>
      <w:keepNext/>
      <w:keepLines/>
      <w:spacing w:before="240" w:after="120" w:line="360" w:lineRule="auto"/>
      <w:outlineLvl w:val="3"/>
    </w:pPr>
    <w:rPr>
      <w:rFonts w:ascii="Arial" w:eastAsiaTheme="majorEastAsia" w:hAnsi="Arial" w:cstheme="majorBidi"/>
      <w:b/>
      <w:iCs/>
      <w:color w:val="000000" w:themeColor="text1"/>
    </w:rPr>
  </w:style>
  <w:style w:type="paragraph" w:styleId="Nagwek5">
    <w:name w:val="heading 5"/>
    <w:basedOn w:val="Normalny"/>
    <w:next w:val="Normalny"/>
    <w:link w:val="Nagwek5Znak"/>
    <w:uiPriority w:val="9"/>
    <w:semiHidden/>
    <w:unhideWhenUsed/>
    <w:qFormat/>
    <w:rsid w:val="008B516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B516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B516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B516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B516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342D3"/>
    <w:rPr>
      <w:rFonts w:ascii="Arial" w:eastAsia="Times New Roman" w:hAnsi="Arial" w:cs="Arial"/>
      <w:b/>
      <w:bCs/>
      <w:color w:val="000000"/>
      <w:kern w:val="0"/>
      <w:sz w:val="36"/>
      <w:szCs w:val="32"/>
      <w:lang w:eastAsia="pl-PL"/>
      <w14:ligatures w14:val="none"/>
    </w:rPr>
  </w:style>
  <w:style w:type="character" w:customStyle="1" w:styleId="Nagwek2Znak">
    <w:name w:val="Nagłówek 2 Znak"/>
    <w:basedOn w:val="Domylnaczcionkaakapitu"/>
    <w:link w:val="Nagwek2"/>
    <w:uiPriority w:val="9"/>
    <w:rsid w:val="003342D3"/>
    <w:rPr>
      <w:rFonts w:ascii="Arial" w:eastAsia="Times New Roman" w:hAnsi="Arial" w:cs="Arial"/>
      <w:b/>
      <w:bCs/>
      <w:color w:val="000000"/>
      <w:kern w:val="0"/>
      <w:sz w:val="32"/>
      <w:szCs w:val="28"/>
      <w:lang w:eastAsia="pl-PL"/>
      <w14:ligatures w14:val="none"/>
    </w:rPr>
  </w:style>
  <w:style w:type="character" w:customStyle="1" w:styleId="Nagwek3Znak">
    <w:name w:val="Nagłówek 3 Znak"/>
    <w:basedOn w:val="Domylnaczcionkaakapitu"/>
    <w:link w:val="Nagwek3"/>
    <w:uiPriority w:val="9"/>
    <w:rsid w:val="00581D4E"/>
    <w:rPr>
      <w:rFonts w:ascii="Arial" w:eastAsiaTheme="majorEastAsia" w:hAnsi="Arial" w:cs="Arial"/>
      <w:b/>
      <w:bCs/>
      <w:kern w:val="0"/>
      <w:sz w:val="28"/>
      <w:lang w:eastAsia="pl-PL"/>
      <w14:ligatures w14:val="none"/>
    </w:rPr>
  </w:style>
  <w:style w:type="character" w:customStyle="1" w:styleId="Nagwek4Znak">
    <w:name w:val="Nagłówek 4 Znak"/>
    <w:basedOn w:val="Domylnaczcionkaakapitu"/>
    <w:link w:val="Nagwek4"/>
    <w:uiPriority w:val="9"/>
    <w:rsid w:val="00581D4E"/>
    <w:rPr>
      <w:rFonts w:ascii="Arial" w:eastAsiaTheme="majorEastAsia" w:hAnsi="Arial" w:cstheme="majorBidi"/>
      <w:b/>
      <w:iCs/>
      <w:color w:val="000000" w:themeColor="text1"/>
      <w:kern w:val="0"/>
      <w:lang w:eastAsia="pl-PL"/>
      <w14:ligatures w14:val="none"/>
    </w:rPr>
  </w:style>
  <w:style w:type="character" w:customStyle="1" w:styleId="Nagwek5Znak">
    <w:name w:val="Nagłówek 5 Znak"/>
    <w:basedOn w:val="Domylnaczcionkaakapitu"/>
    <w:link w:val="Nagwek5"/>
    <w:uiPriority w:val="9"/>
    <w:semiHidden/>
    <w:rsid w:val="008B516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B516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B516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B516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B5162"/>
    <w:rPr>
      <w:rFonts w:eastAsiaTheme="majorEastAsia" w:cstheme="majorBidi"/>
      <w:color w:val="272727" w:themeColor="text1" w:themeTint="D8"/>
    </w:rPr>
  </w:style>
  <w:style w:type="paragraph" w:styleId="Tytu">
    <w:name w:val="Title"/>
    <w:basedOn w:val="Normalny"/>
    <w:next w:val="Normalny"/>
    <w:link w:val="TytuZnak"/>
    <w:uiPriority w:val="10"/>
    <w:qFormat/>
    <w:rsid w:val="008B5162"/>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B516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B516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B516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B5162"/>
    <w:pPr>
      <w:spacing w:before="160"/>
      <w:jc w:val="center"/>
    </w:pPr>
    <w:rPr>
      <w:i/>
      <w:iCs/>
      <w:color w:val="404040" w:themeColor="text1" w:themeTint="BF"/>
    </w:rPr>
  </w:style>
  <w:style w:type="character" w:customStyle="1" w:styleId="CytatZnak">
    <w:name w:val="Cytat Znak"/>
    <w:basedOn w:val="Domylnaczcionkaakapitu"/>
    <w:link w:val="Cytat"/>
    <w:uiPriority w:val="29"/>
    <w:rsid w:val="008B5162"/>
    <w:rPr>
      <w:i/>
      <w:iCs/>
      <w:color w:val="404040" w:themeColor="text1" w:themeTint="BF"/>
    </w:rPr>
  </w:style>
  <w:style w:type="paragraph" w:styleId="Akapitzlist">
    <w:name w:val="List Paragraph"/>
    <w:aliases w:val="BulletC,maz_wyliczenie,opis dzialania,K-P_odwolanie,A_wyliczenie,Akapit z listą5CxSpLast,Akapit z listą BS,L1,Akapit z listą5,Podsis rysunku,Paragraf,Akapit z listą4,T_SZ_List Paragraph,Wyliczanie,Obiekt,Bullets,CW_Lista,Numbered List,lp1"/>
    <w:basedOn w:val="Normalny"/>
    <w:link w:val="AkapitzlistZnak"/>
    <w:uiPriority w:val="34"/>
    <w:qFormat/>
    <w:rsid w:val="008B5162"/>
    <w:pPr>
      <w:ind w:left="720"/>
      <w:contextualSpacing/>
    </w:pPr>
  </w:style>
  <w:style w:type="character" w:styleId="Wyrnienieintensywne">
    <w:name w:val="Intense Emphasis"/>
    <w:basedOn w:val="Domylnaczcionkaakapitu"/>
    <w:uiPriority w:val="21"/>
    <w:qFormat/>
    <w:rsid w:val="008B5162"/>
    <w:rPr>
      <w:i/>
      <w:iCs/>
      <w:color w:val="0F4761" w:themeColor="accent1" w:themeShade="BF"/>
    </w:rPr>
  </w:style>
  <w:style w:type="paragraph" w:styleId="Cytatintensywny">
    <w:name w:val="Intense Quote"/>
    <w:basedOn w:val="Normalny"/>
    <w:next w:val="Normalny"/>
    <w:link w:val="CytatintensywnyZnak"/>
    <w:uiPriority w:val="30"/>
    <w:qFormat/>
    <w:rsid w:val="008B51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B5162"/>
    <w:rPr>
      <w:i/>
      <w:iCs/>
      <w:color w:val="0F4761" w:themeColor="accent1" w:themeShade="BF"/>
    </w:rPr>
  </w:style>
  <w:style w:type="character" w:styleId="Odwoanieintensywne">
    <w:name w:val="Intense Reference"/>
    <w:basedOn w:val="Domylnaczcionkaakapitu"/>
    <w:uiPriority w:val="32"/>
    <w:qFormat/>
    <w:rsid w:val="008B5162"/>
    <w:rPr>
      <w:b/>
      <w:bCs/>
      <w:smallCaps/>
      <w:color w:val="0F4761" w:themeColor="accent1" w:themeShade="BF"/>
      <w:spacing w:val="5"/>
    </w:rPr>
  </w:style>
  <w:style w:type="character" w:styleId="Odwoaniedelikatne">
    <w:name w:val="Subtle Reference"/>
    <w:basedOn w:val="Domylnaczcionkaakapitu"/>
    <w:uiPriority w:val="31"/>
    <w:qFormat/>
    <w:rsid w:val="008B5162"/>
    <w:rPr>
      <w:rFonts w:ascii="Montserrat" w:hAnsi="Montserrat"/>
      <w:caps w:val="0"/>
      <w:smallCaps w:val="0"/>
      <w:strike w:val="0"/>
      <w:dstrike w:val="0"/>
      <w:color w:val="0F9ED5" w:themeColor="accent4"/>
    </w:rPr>
  </w:style>
  <w:style w:type="paragraph" w:styleId="Nagwek">
    <w:name w:val="header"/>
    <w:basedOn w:val="Normalny"/>
    <w:link w:val="NagwekZnak"/>
    <w:uiPriority w:val="99"/>
    <w:unhideWhenUsed/>
    <w:rsid w:val="008B5162"/>
    <w:pPr>
      <w:tabs>
        <w:tab w:val="center" w:pos="4536"/>
        <w:tab w:val="right" w:pos="9072"/>
      </w:tabs>
    </w:pPr>
  </w:style>
  <w:style w:type="character" w:customStyle="1" w:styleId="NagwekZnak">
    <w:name w:val="Nagłówek Znak"/>
    <w:basedOn w:val="Domylnaczcionkaakapitu"/>
    <w:link w:val="Nagwek"/>
    <w:uiPriority w:val="99"/>
    <w:rsid w:val="008B5162"/>
    <w:rPr>
      <w:rFonts w:ascii="Times New Roman" w:eastAsia="Times New Roman" w:hAnsi="Times New Roman" w:cs="Times New Roman"/>
      <w:kern w:val="0"/>
      <w:lang w:eastAsia="pl-PL"/>
      <w14:ligatures w14:val="none"/>
    </w:rPr>
  </w:style>
  <w:style w:type="paragraph" w:styleId="Stopka">
    <w:name w:val="footer"/>
    <w:basedOn w:val="Normalny"/>
    <w:link w:val="StopkaZnak"/>
    <w:uiPriority w:val="99"/>
    <w:unhideWhenUsed/>
    <w:rsid w:val="008B5162"/>
    <w:pPr>
      <w:tabs>
        <w:tab w:val="center" w:pos="4536"/>
        <w:tab w:val="right" w:pos="9072"/>
      </w:tabs>
    </w:pPr>
  </w:style>
  <w:style w:type="character" w:customStyle="1" w:styleId="StopkaZnak">
    <w:name w:val="Stopka Znak"/>
    <w:basedOn w:val="Domylnaczcionkaakapitu"/>
    <w:link w:val="Stopka"/>
    <w:uiPriority w:val="99"/>
    <w:rsid w:val="008B5162"/>
    <w:rPr>
      <w:rFonts w:ascii="Times New Roman" w:eastAsia="Times New Roman" w:hAnsi="Times New Roman" w:cs="Times New Roman"/>
      <w:kern w:val="0"/>
      <w:lang w:eastAsia="pl-PL"/>
      <w14:ligatures w14:val="none"/>
    </w:rPr>
  </w:style>
  <w:style w:type="table" w:customStyle="1" w:styleId="Tabelasiatki4akcent21">
    <w:name w:val="Tabela siatki 4 — akcent 21"/>
    <w:basedOn w:val="Standardowy"/>
    <w:next w:val="Tabelasiatki4akcent2"/>
    <w:uiPriority w:val="49"/>
    <w:rsid w:val="008B5162"/>
    <w:pPr>
      <w:spacing w:after="0" w:line="360" w:lineRule="auto"/>
      <w:jc w:val="both"/>
    </w:pPr>
    <w:rPr>
      <w:rFonts w:ascii="Times New Roman" w:eastAsia="Times New Roman" w:hAnsi="Times New Roman" w:cs="Times New Roman"/>
      <w:kern w:val="0"/>
      <w:sz w:val="20"/>
      <w:szCs w:val="20"/>
      <w:lang w:eastAsia="pl-PL"/>
      <w14:ligatures w14:val="none"/>
    </w:rPr>
    <w:tblPr>
      <w:tblStyleRowBandSize w:val="1"/>
      <w:tblStyleColBandSize w:val="1"/>
    </w:tblPr>
    <w:tcPr>
      <w:shd w:val="clear" w:color="auto" w:fill="CFD7F0"/>
    </w:tcPr>
    <w:tblStylePr w:type="firstRow">
      <w:rPr>
        <w:b/>
        <w:bCs/>
        <w:color w:val="FFFFFF"/>
      </w:rPr>
      <w:tblPr/>
      <w:tcPr>
        <w:tcBorders>
          <w:top w:val="single" w:sz="4" w:space="0" w:color="2E4A9A"/>
          <w:left w:val="single" w:sz="4" w:space="0" w:color="2E4A9A"/>
          <w:bottom w:val="single" w:sz="4" w:space="0" w:color="2E4A9A"/>
          <w:right w:val="single" w:sz="4" w:space="0" w:color="2E4A9A"/>
          <w:insideH w:val="nil"/>
          <w:insideV w:val="nil"/>
        </w:tcBorders>
        <w:shd w:val="clear" w:color="auto" w:fill="2E4A9A"/>
      </w:tcPr>
    </w:tblStylePr>
    <w:tblStylePr w:type="lastRow">
      <w:rPr>
        <w:b/>
        <w:bCs/>
      </w:rPr>
      <w:tblPr/>
      <w:tcPr>
        <w:tcBorders>
          <w:top w:val="double" w:sz="4" w:space="0" w:color="2E4A9A"/>
        </w:tcBorders>
      </w:tcPr>
    </w:tblStylePr>
    <w:tblStylePr w:type="firstCol">
      <w:rPr>
        <w:b/>
        <w:bCs/>
      </w:rPr>
    </w:tblStylePr>
    <w:tblStylePr w:type="lastCol">
      <w:rPr>
        <w:b/>
        <w:bCs/>
      </w:rPr>
    </w:tblStylePr>
    <w:tblStylePr w:type="band1Vert">
      <w:tblPr/>
      <w:tcPr>
        <w:shd w:val="clear" w:color="auto" w:fill="CFD7F0"/>
      </w:tcPr>
    </w:tblStylePr>
  </w:style>
  <w:style w:type="table" w:styleId="Tabelasiatki4akcent2">
    <w:name w:val="Grid Table 4 Accent 2"/>
    <w:basedOn w:val="Standardowy"/>
    <w:uiPriority w:val="49"/>
    <w:rsid w:val="008B5162"/>
    <w:pPr>
      <w:spacing w:after="0" w:line="360" w:lineRule="auto"/>
      <w:jc w:val="both"/>
    </w:pPr>
    <w:rPr>
      <w:rFonts w:ascii="Montserrat" w:eastAsia="Montserrat" w:hAnsi="Montserrat" w:cs="Montserrat"/>
      <w:kern w:val="0"/>
      <w:sz w:val="22"/>
      <w:szCs w:val="22"/>
      <w:lang w:eastAsia="pl-PL"/>
      <w14:ligatures w14:val="none"/>
    </w:rPr>
    <w:tblPr>
      <w:tblStyleRowBandSize w:val="1"/>
      <w:tblStyleColBandSize w:val="1"/>
    </w:tblPr>
    <w:tcPr>
      <w:shd w:val="clear" w:color="auto" w:fill="FAE2D5" w:themeFill="accent2" w:themeFillTint="33"/>
    </w:tc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style>
  <w:style w:type="character" w:styleId="Odwoaniedokomentarza">
    <w:name w:val="annotation reference"/>
    <w:basedOn w:val="Domylnaczcionkaakapitu"/>
    <w:uiPriority w:val="99"/>
    <w:semiHidden/>
    <w:unhideWhenUsed/>
    <w:rsid w:val="008B5162"/>
    <w:rPr>
      <w:sz w:val="16"/>
      <w:szCs w:val="16"/>
    </w:rPr>
  </w:style>
  <w:style w:type="paragraph" w:styleId="Tekstkomentarza">
    <w:name w:val="annotation text"/>
    <w:basedOn w:val="Normalny"/>
    <w:link w:val="TekstkomentarzaZnak"/>
    <w:uiPriority w:val="99"/>
    <w:unhideWhenUsed/>
    <w:rsid w:val="008B5162"/>
    <w:rPr>
      <w:sz w:val="20"/>
      <w:szCs w:val="20"/>
    </w:rPr>
  </w:style>
  <w:style w:type="character" w:customStyle="1" w:styleId="TekstkomentarzaZnak">
    <w:name w:val="Tekst komentarza Znak"/>
    <w:basedOn w:val="Domylnaczcionkaakapitu"/>
    <w:link w:val="Tekstkomentarza"/>
    <w:uiPriority w:val="99"/>
    <w:rsid w:val="008B5162"/>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8B5162"/>
    <w:rPr>
      <w:b/>
      <w:bCs/>
    </w:rPr>
  </w:style>
  <w:style w:type="character" w:customStyle="1" w:styleId="TematkomentarzaZnak">
    <w:name w:val="Temat komentarza Znak"/>
    <w:basedOn w:val="TekstkomentarzaZnak"/>
    <w:link w:val="Tematkomentarza"/>
    <w:uiPriority w:val="99"/>
    <w:semiHidden/>
    <w:rsid w:val="008B5162"/>
    <w:rPr>
      <w:rFonts w:ascii="Times New Roman" w:eastAsia="Times New Roman" w:hAnsi="Times New Roman" w:cs="Times New Roman"/>
      <w:b/>
      <w:bCs/>
      <w:kern w:val="0"/>
      <w:sz w:val="20"/>
      <w:szCs w:val="20"/>
      <w:lang w:eastAsia="pl-PL"/>
      <w14:ligatures w14:val="none"/>
    </w:rPr>
  </w:style>
  <w:style w:type="table" w:styleId="Tabela-Siatka">
    <w:name w:val="Table Grid"/>
    <w:basedOn w:val="Standardowy"/>
    <w:uiPriority w:val="39"/>
    <w:rsid w:val="008B5162"/>
    <w:pPr>
      <w:spacing w:after="0" w:line="360" w:lineRule="auto"/>
      <w:jc w:val="both"/>
    </w:pPr>
    <w:rPr>
      <w:rFonts w:ascii="Montserrat" w:eastAsia="Montserrat" w:hAnsi="Montserrat" w:cs="Montserrat"/>
      <w:kern w:val="0"/>
      <w:sz w:val="22"/>
      <w:szCs w:val="22"/>
      <w:lang w:eastAsia="pl-PL"/>
      <w14:ligatures w14:val="none"/>
    </w:rPr>
    <w:tblPr/>
  </w:style>
  <w:style w:type="paragraph" w:styleId="Poprawka">
    <w:name w:val="Revision"/>
    <w:hidden/>
    <w:uiPriority w:val="99"/>
    <w:semiHidden/>
    <w:rsid w:val="008B5162"/>
    <w:pPr>
      <w:spacing w:after="0" w:line="360" w:lineRule="auto"/>
      <w:jc w:val="both"/>
    </w:pPr>
    <w:rPr>
      <w:rFonts w:ascii="Montserrat" w:eastAsia="Times New Roman" w:hAnsi="Montserrat" w:cs="Times New Roman"/>
      <w:kern w:val="0"/>
      <w:sz w:val="22"/>
      <w:szCs w:val="22"/>
      <w:lang w:eastAsia="pl-PL"/>
      <w14:ligatures w14:val="none"/>
    </w:rPr>
  </w:style>
  <w:style w:type="paragraph" w:styleId="Nagwekspisutreci">
    <w:name w:val="TOC Heading"/>
    <w:basedOn w:val="Nagwek1"/>
    <w:next w:val="Normalny"/>
    <w:uiPriority w:val="39"/>
    <w:unhideWhenUsed/>
    <w:qFormat/>
    <w:rsid w:val="008B5162"/>
    <w:pPr>
      <w:spacing w:before="240" w:after="0" w:line="259" w:lineRule="auto"/>
      <w:outlineLvl w:val="9"/>
    </w:pPr>
  </w:style>
  <w:style w:type="paragraph" w:styleId="Spistreci1">
    <w:name w:val="toc 1"/>
    <w:aliases w:val="Spis treści 10"/>
    <w:basedOn w:val="Normalny"/>
    <w:next w:val="Normalny"/>
    <w:autoRedefine/>
    <w:uiPriority w:val="39"/>
    <w:unhideWhenUsed/>
    <w:rsid w:val="00F56A61"/>
    <w:pPr>
      <w:tabs>
        <w:tab w:val="right" w:leader="dot" w:pos="9062"/>
      </w:tabs>
      <w:spacing w:before="120" w:line="360" w:lineRule="auto"/>
    </w:pPr>
    <w:rPr>
      <w:rFonts w:ascii="Arial" w:hAnsi="Arial" w:cs="Arial"/>
      <w:b/>
      <w:bCs/>
      <w:i/>
      <w:iCs/>
      <w:noProof/>
    </w:rPr>
  </w:style>
  <w:style w:type="paragraph" w:styleId="Spistreci2">
    <w:name w:val="toc 2"/>
    <w:basedOn w:val="Normalny"/>
    <w:next w:val="Normalny"/>
    <w:autoRedefine/>
    <w:uiPriority w:val="39"/>
    <w:unhideWhenUsed/>
    <w:rsid w:val="008B5162"/>
    <w:pPr>
      <w:spacing w:before="120"/>
      <w:ind w:left="240"/>
    </w:pPr>
    <w:rPr>
      <w:rFonts w:asciiTheme="minorHAnsi" w:hAnsiTheme="minorHAnsi"/>
      <w:b/>
      <w:bCs/>
      <w:sz w:val="22"/>
      <w:szCs w:val="22"/>
    </w:rPr>
  </w:style>
  <w:style w:type="character" w:styleId="Hipercze">
    <w:name w:val="Hyperlink"/>
    <w:basedOn w:val="Domylnaczcionkaakapitu"/>
    <w:uiPriority w:val="99"/>
    <w:unhideWhenUsed/>
    <w:rsid w:val="008B5162"/>
    <w:rPr>
      <w:color w:val="467886" w:themeColor="hyperlink"/>
      <w:u w:val="single"/>
    </w:rPr>
  </w:style>
  <w:style w:type="paragraph" w:styleId="Legenda">
    <w:name w:val="caption"/>
    <w:basedOn w:val="Normalny"/>
    <w:next w:val="Normalny"/>
    <w:uiPriority w:val="35"/>
    <w:unhideWhenUsed/>
    <w:qFormat/>
    <w:rsid w:val="008B5162"/>
    <w:pPr>
      <w:spacing w:after="200"/>
    </w:pPr>
    <w:rPr>
      <w:i/>
      <w:iCs/>
      <w:color w:val="0E2841" w:themeColor="text2"/>
      <w:sz w:val="18"/>
      <w:szCs w:val="18"/>
    </w:rPr>
  </w:style>
  <w:style w:type="paragraph" w:styleId="Tekstprzypisukocowego">
    <w:name w:val="endnote text"/>
    <w:basedOn w:val="Normalny"/>
    <w:link w:val="TekstprzypisukocowegoZnak"/>
    <w:uiPriority w:val="99"/>
    <w:semiHidden/>
    <w:unhideWhenUsed/>
    <w:rsid w:val="008B5162"/>
    <w:rPr>
      <w:sz w:val="20"/>
      <w:szCs w:val="20"/>
    </w:rPr>
  </w:style>
  <w:style w:type="character" w:customStyle="1" w:styleId="TekstprzypisukocowegoZnak">
    <w:name w:val="Tekst przypisu końcowego Znak"/>
    <w:basedOn w:val="Domylnaczcionkaakapitu"/>
    <w:link w:val="Tekstprzypisukocowego"/>
    <w:uiPriority w:val="99"/>
    <w:semiHidden/>
    <w:rsid w:val="008B5162"/>
    <w:rPr>
      <w:rFonts w:ascii="Times New Roman" w:eastAsia="Times New Roman" w:hAnsi="Times New Roman" w:cs="Times New Roman"/>
      <w:kern w:val="0"/>
      <w:sz w:val="20"/>
      <w:szCs w:val="20"/>
      <w:lang w:eastAsia="pl-PL"/>
      <w14:ligatures w14:val="none"/>
    </w:rPr>
  </w:style>
  <w:style w:type="character" w:styleId="Odwoanieprzypisukocowego">
    <w:name w:val="endnote reference"/>
    <w:basedOn w:val="Domylnaczcionkaakapitu"/>
    <w:uiPriority w:val="99"/>
    <w:semiHidden/>
    <w:unhideWhenUsed/>
    <w:rsid w:val="008B5162"/>
    <w:rPr>
      <w:vertAlign w:val="superscript"/>
    </w:rPr>
  </w:style>
  <w:style w:type="paragraph" w:customStyle="1" w:styleId="Spistreci">
    <w:name w:val="Spis treści"/>
    <w:basedOn w:val="Spistreci1"/>
    <w:link w:val="SpistreciZnak"/>
    <w:autoRedefine/>
    <w:qFormat/>
    <w:rsid w:val="008B5162"/>
    <w:pPr>
      <w:spacing w:after="120"/>
    </w:pPr>
    <w:rPr>
      <w:rFonts w:eastAsiaTheme="minorEastAsia"/>
      <w:b w:val="0"/>
      <w:bCs w:val="0"/>
    </w:rPr>
  </w:style>
  <w:style w:type="character" w:customStyle="1" w:styleId="SpistreciZnak">
    <w:name w:val="Spis treści Znak"/>
    <w:basedOn w:val="Domylnaczcionkaakapitu"/>
    <w:link w:val="Spistreci"/>
    <w:rsid w:val="008B5162"/>
    <w:rPr>
      <w:rFonts w:ascii="Arial" w:eastAsiaTheme="minorEastAsia" w:hAnsi="Arial" w:cs="Arial"/>
      <w:noProof/>
      <w:kern w:val="0"/>
      <w:lang w:eastAsia="pl-PL"/>
      <w14:ligatures w14:val="none"/>
    </w:rPr>
  </w:style>
  <w:style w:type="paragraph" w:customStyle="1" w:styleId="Numeryrozdziaw">
    <w:name w:val="Numery rozdziałów"/>
    <w:basedOn w:val="Akapitzlist"/>
    <w:link w:val="NumeryrozdziawZnak"/>
    <w:autoRedefine/>
    <w:qFormat/>
    <w:rsid w:val="008B5162"/>
    <w:pPr>
      <w:spacing w:before="120" w:after="120"/>
      <w:ind w:left="0"/>
      <w:contextualSpacing w:val="0"/>
    </w:pPr>
    <w:rPr>
      <w:rFonts w:ascii="Arial" w:eastAsia="Arial" w:hAnsi="Arial"/>
      <w:b/>
      <w:sz w:val="32"/>
    </w:rPr>
  </w:style>
  <w:style w:type="character" w:customStyle="1" w:styleId="NumeryrozdziawZnak">
    <w:name w:val="Numery rozdziałów Znak"/>
    <w:basedOn w:val="Domylnaczcionkaakapitu"/>
    <w:link w:val="Numeryrozdziaw"/>
    <w:rsid w:val="008B5162"/>
    <w:rPr>
      <w:rFonts w:ascii="Arial" w:eastAsia="Arial" w:hAnsi="Arial" w:cs="Times New Roman"/>
      <w:b/>
      <w:kern w:val="0"/>
      <w:sz w:val="32"/>
      <w:lang w:eastAsia="pl-PL"/>
      <w14:ligatures w14:val="none"/>
    </w:rPr>
  </w:style>
  <w:style w:type="paragraph" w:customStyle="1" w:styleId="Numerypodrozdziaw">
    <w:name w:val="Numery podrozdziałów"/>
    <w:basedOn w:val="Akapitzlist"/>
    <w:link w:val="NumerypodrozdziawZnak"/>
    <w:autoRedefine/>
    <w:qFormat/>
    <w:rsid w:val="008B5162"/>
    <w:pPr>
      <w:spacing w:before="240" w:after="240"/>
      <w:ind w:left="0"/>
      <w:contextualSpacing w:val="0"/>
    </w:pPr>
    <w:rPr>
      <w:rFonts w:ascii="Arial" w:eastAsia="Arial" w:hAnsi="Arial" w:cs="Arial"/>
      <w:b/>
      <w:bCs/>
      <w:color w:val="000000"/>
      <w:sz w:val="28"/>
      <w:szCs w:val="28"/>
    </w:rPr>
  </w:style>
  <w:style w:type="character" w:customStyle="1" w:styleId="NumerypodrozdziawZnak">
    <w:name w:val="Numery podrozdziałów Znak"/>
    <w:basedOn w:val="Domylnaczcionkaakapitu"/>
    <w:link w:val="Numerypodrozdziaw"/>
    <w:rsid w:val="008B5162"/>
    <w:rPr>
      <w:rFonts w:ascii="Arial" w:eastAsia="Arial" w:hAnsi="Arial" w:cs="Arial"/>
      <w:b/>
      <w:bCs/>
      <w:color w:val="000000"/>
      <w:kern w:val="0"/>
      <w:sz w:val="28"/>
      <w:szCs w:val="28"/>
      <w:lang w:eastAsia="pl-PL"/>
      <w14:ligatures w14:val="none"/>
    </w:rPr>
  </w:style>
  <w:style w:type="paragraph" w:customStyle="1" w:styleId="Przypis">
    <w:name w:val="Przypis"/>
    <w:basedOn w:val="Tekstprzypisudolnego"/>
    <w:link w:val="PrzypisZnak"/>
    <w:qFormat/>
    <w:rsid w:val="008B5162"/>
    <w:pPr>
      <w:spacing w:before="120" w:after="120" w:line="360" w:lineRule="auto"/>
    </w:pPr>
    <w:rPr>
      <w:rFonts w:ascii="Arial" w:eastAsia="Times New Roman" w:hAnsi="Arial" w:cs="Arial"/>
      <w:lang w:eastAsia="pl-PL"/>
    </w:rPr>
  </w:style>
  <w:style w:type="character" w:customStyle="1" w:styleId="PrzypisZnak">
    <w:name w:val="Przypis Znak"/>
    <w:basedOn w:val="TekstprzypisudolnegoZnak"/>
    <w:link w:val="Przypis"/>
    <w:rsid w:val="008B5162"/>
    <w:rPr>
      <w:rFonts w:ascii="Arial" w:hAnsi="Arial" w:cs="Arial"/>
      <w:kern w:val="0"/>
      <w:sz w:val="20"/>
      <w:szCs w:val="20"/>
      <w14:ligatures w14:val="none"/>
    </w:rPr>
  </w:style>
  <w:style w:type="paragraph" w:styleId="Tekstprzypisudolnego">
    <w:name w:val="footnote text"/>
    <w:aliases w:val="przypisy,tekst przypisu,tekst przypisu1,tekst przypisu2,tekst przypisu3,tekst przypisu4,tekst przypisu5,tekst przypisu11,tekst przypisu21,tekst przypisu31,tekst przypisu41,tekst przypisu6,tekst przypisu12,tekst przypisu22,Footnote"/>
    <w:basedOn w:val="Normalny"/>
    <w:link w:val="TekstprzypisudolnegoZnak"/>
    <w:uiPriority w:val="99"/>
    <w:unhideWhenUsed/>
    <w:qFormat/>
    <w:rsid w:val="008B5162"/>
    <w:rPr>
      <w:rFonts w:asciiTheme="minorHAnsi" w:eastAsiaTheme="minorHAnsi" w:hAnsiTheme="minorHAnsi" w:cstheme="minorBidi"/>
      <w:sz w:val="20"/>
      <w:szCs w:val="20"/>
      <w:lang w:eastAsia="en-US"/>
    </w:rPr>
  </w:style>
  <w:style w:type="character" w:customStyle="1" w:styleId="TekstprzypisudolnegoZnak">
    <w:name w:val="Tekst przypisu dolnego Znak"/>
    <w:aliases w:val="przypisy Znak,tekst przypisu Znak,tekst przypisu1 Znak,tekst przypisu2 Znak,tekst przypisu3 Znak,tekst przypisu4 Znak,tekst przypisu5 Znak,tekst przypisu11 Znak,tekst przypisu21 Znak,tekst przypisu31 Znak,tekst przypisu6 Znak"/>
    <w:basedOn w:val="Domylnaczcionkaakapitu"/>
    <w:link w:val="Tekstprzypisudolnego"/>
    <w:uiPriority w:val="99"/>
    <w:qFormat/>
    <w:rsid w:val="008B5162"/>
    <w:rPr>
      <w:kern w:val="0"/>
      <w:sz w:val="20"/>
      <w:szCs w:val="20"/>
      <w14:ligatures w14:val="none"/>
    </w:rPr>
  </w:style>
  <w:style w:type="character" w:styleId="Odwoanieprzypisudolnego">
    <w:name w:val="footnote reference"/>
    <w:aliases w:val="Footnote Reference Number,Footnote symbol,Footnote Reference Superscript,Odwołanie przypisu,Znak Znak11,ftref,BVI fnr,EN Footnote Reference,Times 10 Point,Exposant 3 Point,Footnote reference number,note TESI,stylish,SUPERS,Ref"/>
    <w:basedOn w:val="Domylnaczcionkaakapitu"/>
    <w:uiPriority w:val="99"/>
    <w:unhideWhenUsed/>
    <w:rsid w:val="008B5162"/>
    <w:rPr>
      <w:vertAlign w:val="superscript"/>
    </w:rPr>
  </w:style>
  <w:style w:type="paragraph" w:styleId="NormalnyWeb">
    <w:name w:val="Normal (Web)"/>
    <w:basedOn w:val="Normalny"/>
    <w:uiPriority w:val="99"/>
    <w:unhideWhenUsed/>
    <w:rsid w:val="008B5162"/>
    <w:pPr>
      <w:spacing w:before="100" w:beforeAutospacing="1" w:after="100" w:afterAutospacing="1"/>
    </w:pPr>
  </w:style>
  <w:style w:type="character" w:styleId="UyteHipercze">
    <w:name w:val="FollowedHyperlink"/>
    <w:basedOn w:val="Domylnaczcionkaakapitu"/>
    <w:uiPriority w:val="99"/>
    <w:semiHidden/>
    <w:unhideWhenUsed/>
    <w:rsid w:val="008B5162"/>
    <w:rPr>
      <w:color w:val="954F72"/>
      <w:u w:val="single"/>
    </w:rPr>
  </w:style>
  <w:style w:type="paragraph" w:customStyle="1" w:styleId="msonormal0">
    <w:name w:val="msonormal"/>
    <w:basedOn w:val="Normalny"/>
    <w:rsid w:val="008B5162"/>
    <w:pPr>
      <w:spacing w:before="100" w:beforeAutospacing="1" w:after="100" w:afterAutospacing="1"/>
    </w:pPr>
  </w:style>
  <w:style w:type="paragraph" w:customStyle="1" w:styleId="xl65">
    <w:name w:val="xl65"/>
    <w:basedOn w:val="Normalny"/>
    <w:rsid w:val="008B5162"/>
    <w:pPr>
      <w:spacing w:before="100" w:beforeAutospacing="1" w:after="100" w:afterAutospacing="1"/>
    </w:pPr>
  </w:style>
  <w:style w:type="paragraph" w:customStyle="1" w:styleId="xl66">
    <w:name w:val="xl66"/>
    <w:basedOn w:val="Normalny"/>
    <w:rsid w:val="008B516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ny"/>
    <w:rsid w:val="008B516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68">
    <w:name w:val="xl68"/>
    <w:basedOn w:val="Normalny"/>
    <w:rsid w:val="008B5162"/>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Default">
    <w:name w:val="Default"/>
    <w:qFormat/>
    <w:rsid w:val="008B5162"/>
    <w:pPr>
      <w:autoSpaceDE w:val="0"/>
      <w:autoSpaceDN w:val="0"/>
      <w:adjustRightInd w:val="0"/>
      <w:spacing w:after="0" w:line="360" w:lineRule="auto"/>
      <w:jc w:val="both"/>
    </w:pPr>
    <w:rPr>
      <w:rFonts w:ascii="Arial" w:eastAsia="Calibri" w:hAnsi="Arial" w:cs="Arial"/>
      <w:color w:val="000000"/>
      <w:kern w:val="0"/>
      <w:sz w:val="22"/>
      <w:szCs w:val="22"/>
      <w:lang w:eastAsia="pl-PL"/>
      <w14:ligatures w14:val="none"/>
    </w:rPr>
  </w:style>
  <w:style w:type="table" w:styleId="Zwykatabela1">
    <w:name w:val="Plain Table 1"/>
    <w:basedOn w:val="Standardowy"/>
    <w:uiPriority w:val="41"/>
    <w:rsid w:val="008B5162"/>
    <w:pPr>
      <w:spacing w:after="0" w:line="360" w:lineRule="auto"/>
      <w:jc w:val="both"/>
    </w:pPr>
    <w:rPr>
      <w:rFonts w:ascii="Montserrat" w:eastAsia="Montserrat" w:hAnsi="Montserrat" w:cs="Montserrat"/>
      <w:kern w:val="0"/>
      <w:sz w:val="22"/>
      <w:szCs w:val="22"/>
      <w:lang w:eastAsia="pl-PL"/>
      <w14:ligatures w14:val="none"/>
    </w:r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AkapitzlistZnak">
    <w:name w:val="Akapit z listą Znak"/>
    <w:aliases w:val="BulletC Znak,maz_wyliczenie Znak,opis dzialania Znak,K-P_odwolanie Znak,A_wyliczenie Znak,Akapit z listą5CxSpLast Znak,Akapit z listą BS Znak,L1 Znak,Akapit z listą5 Znak,Podsis rysunku Znak,Paragraf Znak,Akapit z listą4 Znak"/>
    <w:basedOn w:val="Domylnaczcionkaakapitu"/>
    <w:link w:val="Akapitzlist"/>
    <w:uiPriority w:val="34"/>
    <w:qFormat/>
    <w:rsid w:val="008B5162"/>
  </w:style>
  <w:style w:type="paragraph" w:styleId="Spistreci3">
    <w:name w:val="toc 3"/>
    <w:basedOn w:val="Normalny"/>
    <w:next w:val="Normalny"/>
    <w:autoRedefine/>
    <w:uiPriority w:val="39"/>
    <w:unhideWhenUsed/>
    <w:rsid w:val="003930C4"/>
    <w:pPr>
      <w:tabs>
        <w:tab w:val="right" w:leader="dot" w:pos="9062"/>
      </w:tabs>
      <w:spacing w:line="360" w:lineRule="auto"/>
      <w:ind w:left="480"/>
    </w:pPr>
    <w:rPr>
      <w:rFonts w:ascii="Arial" w:eastAsiaTheme="majorEastAsia" w:hAnsi="Arial" w:cs="Arial"/>
      <w:noProof/>
    </w:rPr>
  </w:style>
  <w:style w:type="paragraph" w:styleId="Tekstdymka">
    <w:name w:val="Balloon Text"/>
    <w:basedOn w:val="Normalny"/>
    <w:link w:val="TekstdymkaZnak"/>
    <w:uiPriority w:val="99"/>
    <w:semiHidden/>
    <w:unhideWhenUsed/>
    <w:rsid w:val="008B5162"/>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5162"/>
    <w:rPr>
      <w:rFonts w:ascii="Segoe UI" w:eastAsia="Times New Roman" w:hAnsi="Segoe UI" w:cs="Segoe UI"/>
      <w:kern w:val="0"/>
      <w:sz w:val="18"/>
      <w:szCs w:val="18"/>
      <w:lang w:eastAsia="pl-PL"/>
      <w14:ligatures w14:val="none"/>
    </w:rPr>
  </w:style>
  <w:style w:type="paragraph" w:styleId="Bezodstpw">
    <w:name w:val="No Spacing"/>
    <w:link w:val="BezodstpwZnak"/>
    <w:uiPriority w:val="1"/>
    <w:qFormat/>
    <w:rsid w:val="008B5162"/>
    <w:pPr>
      <w:spacing w:after="0" w:line="360" w:lineRule="auto"/>
      <w:jc w:val="both"/>
    </w:pPr>
    <w:rPr>
      <w:rFonts w:ascii="Montserrat" w:eastAsia="Times New Roman" w:hAnsi="Montserrat" w:cs="Times New Roman"/>
      <w:kern w:val="0"/>
      <w:sz w:val="22"/>
      <w:szCs w:val="22"/>
      <w:lang w:eastAsia="pl-PL"/>
      <w14:ligatures w14:val="none"/>
    </w:rPr>
  </w:style>
  <w:style w:type="character" w:styleId="Tytuksiki">
    <w:name w:val="Book Title"/>
    <w:basedOn w:val="Domylnaczcionkaakapitu"/>
    <w:uiPriority w:val="33"/>
    <w:qFormat/>
    <w:rsid w:val="008B5162"/>
    <w:rPr>
      <w:b/>
      <w:bCs/>
      <w:i/>
      <w:iCs/>
      <w:spacing w:val="5"/>
    </w:rPr>
  </w:style>
  <w:style w:type="paragraph" w:customStyle="1" w:styleId="TableParagraph">
    <w:name w:val="Table Paragraph"/>
    <w:basedOn w:val="Normalny"/>
    <w:uiPriority w:val="1"/>
    <w:qFormat/>
    <w:rsid w:val="008B5162"/>
    <w:pPr>
      <w:widowControl w:val="0"/>
      <w:autoSpaceDE w:val="0"/>
      <w:autoSpaceDN w:val="0"/>
      <w:ind w:left="110"/>
    </w:pPr>
    <w:rPr>
      <w:rFonts w:ascii="Verdana" w:eastAsia="Verdana" w:hAnsi="Verdana" w:cs="Verdana"/>
      <w:lang w:eastAsia="en-US"/>
    </w:rPr>
  </w:style>
  <w:style w:type="paragraph" w:styleId="Tekstpodstawowy">
    <w:name w:val="Body Text"/>
    <w:basedOn w:val="Normalny"/>
    <w:link w:val="TekstpodstawowyZnak"/>
    <w:uiPriority w:val="1"/>
    <w:qFormat/>
    <w:rsid w:val="008B5162"/>
    <w:pPr>
      <w:widowControl w:val="0"/>
      <w:autoSpaceDE w:val="0"/>
      <w:autoSpaceDN w:val="0"/>
    </w:pPr>
    <w:rPr>
      <w:rFonts w:ascii="Verdana" w:eastAsia="Verdana" w:hAnsi="Verdana" w:cs="Verdana"/>
      <w:lang w:eastAsia="en-US"/>
    </w:rPr>
  </w:style>
  <w:style w:type="character" w:customStyle="1" w:styleId="TekstpodstawowyZnak">
    <w:name w:val="Tekst podstawowy Znak"/>
    <w:basedOn w:val="Domylnaczcionkaakapitu"/>
    <w:link w:val="Tekstpodstawowy"/>
    <w:uiPriority w:val="1"/>
    <w:rsid w:val="008B5162"/>
    <w:rPr>
      <w:rFonts w:ascii="Verdana" w:eastAsia="Verdana" w:hAnsi="Verdana" w:cs="Verdana"/>
      <w:kern w:val="0"/>
      <w14:ligatures w14:val="none"/>
    </w:rPr>
  </w:style>
  <w:style w:type="paragraph" w:customStyle="1" w:styleId="MDPI31text">
    <w:name w:val="MDPI_3.1_text"/>
    <w:rsid w:val="008B5162"/>
    <w:pPr>
      <w:adjustRightInd w:val="0"/>
      <w:snapToGrid w:val="0"/>
      <w:spacing w:after="0" w:line="228" w:lineRule="auto"/>
      <w:ind w:left="2608" w:firstLine="425"/>
      <w:jc w:val="both"/>
    </w:pPr>
    <w:rPr>
      <w:rFonts w:ascii="Palatino Linotype" w:eastAsia="Times New Roman" w:hAnsi="Palatino Linotype" w:cs="Times New Roman"/>
      <w:snapToGrid w:val="0"/>
      <w:color w:val="000000"/>
      <w:kern w:val="0"/>
      <w:sz w:val="20"/>
      <w:szCs w:val="22"/>
      <w:lang w:val="en-US" w:eastAsia="de-DE" w:bidi="en-US"/>
      <w14:ligatures w14:val="none"/>
    </w:rPr>
  </w:style>
  <w:style w:type="table" w:styleId="Tabelasiatki6kolorowaakcent5">
    <w:name w:val="Grid Table 6 Colorful Accent 5"/>
    <w:basedOn w:val="Standardowy"/>
    <w:uiPriority w:val="51"/>
    <w:rsid w:val="008B5162"/>
    <w:pPr>
      <w:spacing w:after="0" w:line="360" w:lineRule="auto"/>
      <w:jc w:val="both"/>
    </w:pPr>
    <w:rPr>
      <w:rFonts w:ascii="Montserrat" w:eastAsia="Montserrat" w:hAnsi="Montserrat" w:cs="Montserrat"/>
      <w:color w:val="77206D" w:themeColor="accent5" w:themeShade="BF"/>
      <w:kern w:val="0"/>
      <w:sz w:val="22"/>
      <w:szCs w:val="22"/>
      <w:lang w:eastAsia="pl-P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redniasiatka3akcent5">
    <w:name w:val="Medium Grid 3 Accent 5"/>
    <w:basedOn w:val="Standardowy"/>
    <w:uiPriority w:val="69"/>
    <w:rsid w:val="008B5162"/>
    <w:pPr>
      <w:spacing w:after="0" w:line="360" w:lineRule="auto"/>
      <w:jc w:val="both"/>
    </w:pPr>
    <w:rPr>
      <w:rFonts w:ascii="Times New Roman" w:eastAsia="Times New Roman" w:hAnsi="Times New Roman" w:cs="Times New Roman"/>
      <w:kern w:val="0"/>
      <w:sz w:val="20"/>
      <w:szCs w:val="20"/>
      <w:lang w:eastAsia="pl-PL"/>
      <w14:ligatures w14:val="none"/>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character" w:styleId="Pogrubienie">
    <w:name w:val="Strong"/>
    <w:uiPriority w:val="22"/>
    <w:qFormat/>
    <w:rsid w:val="008B5162"/>
    <w:rPr>
      <w:b/>
      <w:bCs/>
    </w:rPr>
  </w:style>
  <w:style w:type="paragraph" w:customStyle="1" w:styleId="Normalny1">
    <w:name w:val="Normalny1"/>
    <w:rsid w:val="008B5162"/>
    <w:pPr>
      <w:widowControl w:val="0"/>
      <w:spacing w:after="0" w:line="360" w:lineRule="auto"/>
      <w:jc w:val="both"/>
    </w:pPr>
    <w:rPr>
      <w:rFonts w:ascii="Times New Roman" w:eastAsia="Times New Roman" w:hAnsi="Times New Roman" w:cs="Times New Roman"/>
      <w:color w:val="000000"/>
      <w:kern w:val="0"/>
      <w:sz w:val="22"/>
      <w:szCs w:val="22"/>
      <w:lang w:eastAsia="pl-PL"/>
      <w14:ligatures w14:val="none"/>
    </w:rPr>
  </w:style>
  <w:style w:type="paragraph" w:styleId="Spisilustracji">
    <w:name w:val="table of figures"/>
    <w:basedOn w:val="Normalny"/>
    <w:next w:val="Normalny"/>
    <w:uiPriority w:val="99"/>
    <w:unhideWhenUsed/>
    <w:rsid w:val="008B5162"/>
  </w:style>
  <w:style w:type="character" w:styleId="Nierozpoznanawzmianka">
    <w:name w:val="Unresolved Mention"/>
    <w:basedOn w:val="Domylnaczcionkaakapitu"/>
    <w:uiPriority w:val="99"/>
    <w:semiHidden/>
    <w:unhideWhenUsed/>
    <w:rsid w:val="008B5162"/>
    <w:rPr>
      <w:color w:val="605E5C"/>
      <w:shd w:val="clear" w:color="auto" w:fill="E1DFDD"/>
    </w:rPr>
  </w:style>
  <w:style w:type="character" w:customStyle="1" w:styleId="BezodstpwZnak">
    <w:name w:val="Bez odstępów Znak"/>
    <w:basedOn w:val="Domylnaczcionkaakapitu"/>
    <w:link w:val="Bezodstpw"/>
    <w:uiPriority w:val="1"/>
    <w:rsid w:val="008B5162"/>
    <w:rPr>
      <w:rFonts w:ascii="Montserrat" w:eastAsia="Times New Roman" w:hAnsi="Montserrat" w:cs="Times New Roman"/>
      <w:kern w:val="0"/>
      <w:sz w:val="22"/>
      <w:szCs w:val="22"/>
      <w:lang w:eastAsia="pl-PL"/>
      <w14:ligatures w14:val="none"/>
    </w:rPr>
  </w:style>
  <w:style w:type="paragraph" w:styleId="Tekstpodstawowy2">
    <w:name w:val="Body Text 2"/>
    <w:basedOn w:val="Normalny"/>
    <w:link w:val="Tekstpodstawowy2Znak"/>
    <w:uiPriority w:val="99"/>
    <w:semiHidden/>
    <w:unhideWhenUsed/>
    <w:rsid w:val="008B5162"/>
    <w:pPr>
      <w:spacing w:after="120" w:line="480" w:lineRule="auto"/>
    </w:pPr>
  </w:style>
  <w:style w:type="character" w:customStyle="1" w:styleId="Tekstpodstawowy2Znak">
    <w:name w:val="Tekst podstawowy 2 Znak"/>
    <w:basedOn w:val="Domylnaczcionkaakapitu"/>
    <w:link w:val="Tekstpodstawowy2"/>
    <w:uiPriority w:val="99"/>
    <w:semiHidden/>
    <w:rsid w:val="008B5162"/>
    <w:rPr>
      <w:rFonts w:ascii="Times New Roman" w:eastAsia="Times New Roman" w:hAnsi="Times New Roman" w:cs="Times New Roman"/>
      <w:kern w:val="0"/>
      <w:lang w:eastAsia="pl-PL"/>
      <w14:ligatures w14:val="none"/>
    </w:rPr>
  </w:style>
  <w:style w:type="character" w:styleId="Numerstrony">
    <w:name w:val="page number"/>
    <w:basedOn w:val="Domylnaczcionkaakapitu"/>
    <w:uiPriority w:val="99"/>
    <w:semiHidden/>
    <w:unhideWhenUsed/>
    <w:rsid w:val="008B5162"/>
  </w:style>
  <w:style w:type="character" w:customStyle="1" w:styleId="cf01">
    <w:name w:val="cf01"/>
    <w:basedOn w:val="Domylnaczcionkaakapitu"/>
    <w:rsid w:val="008B5162"/>
    <w:rPr>
      <w:rFonts w:ascii="Segoe UI" w:hAnsi="Segoe UI" w:cs="Segoe UI" w:hint="default"/>
      <w:sz w:val="18"/>
      <w:szCs w:val="18"/>
      <w:shd w:val="clear" w:color="auto" w:fill="FFFF00"/>
    </w:rPr>
  </w:style>
  <w:style w:type="paragraph" w:customStyle="1" w:styleId="xl69">
    <w:name w:val="xl69"/>
    <w:basedOn w:val="Normalny"/>
    <w:rsid w:val="008B51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467886"/>
      <w:sz w:val="20"/>
      <w:szCs w:val="20"/>
      <w:u w:val="single"/>
    </w:rPr>
  </w:style>
  <w:style w:type="paragraph" w:customStyle="1" w:styleId="xl70">
    <w:name w:val="xl70"/>
    <w:basedOn w:val="Normalny"/>
    <w:rsid w:val="008B5162"/>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rPr>
  </w:style>
  <w:style w:type="paragraph" w:customStyle="1" w:styleId="xl71">
    <w:name w:val="xl71"/>
    <w:basedOn w:val="Normalny"/>
    <w:rsid w:val="008B5162"/>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Arial" w:hAnsi="Arial" w:cs="Arial"/>
      <w:b/>
      <w:bCs/>
    </w:rPr>
  </w:style>
  <w:style w:type="paragraph" w:customStyle="1" w:styleId="xl72">
    <w:name w:val="xl72"/>
    <w:basedOn w:val="Normalny"/>
    <w:rsid w:val="008B5162"/>
    <w:pPr>
      <w:shd w:val="clear" w:color="000000" w:fill="A6A6A6"/>
      <w:spacing w:before="100" w:beforeAutospacing="1" w:after="100" w:afterAutospacing="1"/>
    </w:pPr>
    <w:rPr>
      <w:rFonts w:ascii="Arial" w:hAnsi="Arial" w:cs="Arial"/>
    </w:rPr>
  </w:style>
  <w:style w:type="numbering" w:customStyle="1" w:styleId="Biecalista1">
    <w:name w:val="Bieżąca lista1"/>
    <w:uiPriority w:val="99"/>
    <w:rsid w:val="008B5162"/>
    <w:pPr>
      <w:numPr>
        <w:numId w:val="1"/>
      </w:numPr>
    </w:pPr>
  </w:style>
  <w:style w:type="numbering" w:customStyle="1" w:styleId="Biecalista2">
    <w:name w:val="Bieżąca lista2"/>
    <w:uiPriority w:val="99"/>
    <w:rsid w:val="008B5162"/>
    <w:pPr>
      <w:numPr>
        <w:numId w:val="2"/>
      </w:numPr>
    </w:pPr>
  </w:style>
  <w:style w:type="paragraph" w:styleId="Spistreci4">
    <w:name w:val="toc 4"/>
    <w:basedOn w:val="Normalny"/>
    <w:next w:val="Normalny"/>
    <w:autoRedefine/>
    <w:uiPriority w:val="39"/>
    <w:semiHidden/>
    <w:unhideWhenUsed/>
    <w:rsid w:val="008B5162"/>
    <w:pPr>
      <w:ind w:left="720"/>
    </w:pPr>
    <w:rPr>
      <w:rFonts w:asciiTheme="minorHAnsi" w:hAnsiTheme="minorHAnsi"/>
      <w:sz w:val="20"/>
      <w:szCs w:val="20"/>
    </w:rPr>
  </w:style>
  <w:style w:type="paragraph" w:styleId="Spistreci5">
    <w:name w:val="toc 5"/>
    <w:basedOn w:val="Normalny"/>
    <w:next w:val="Normalny"/>
    <w:autoRedefine/>
    <w:uiPriority w:val="39"/>
    <w:semiHidden/>
    <w:unhideWhenUsed/>
    <w:rsid w:val="008B5162"/>
    <w:pPr>
      <w:ind w:left="960"/>
    </w:pPr>
    <w:rPr>
      <w:rFonts w:asciiTheme="minorHAnsi" w:hAnsiTheme="minorHAnsi"/>
      <w:sz w:val="20"/>
      <w:szCs w:val="20"/>
    </w:rPr>
  </w:style>
  <w:style w:type="paragraph" w:styleId="Spistreci6">
    <w:name w:val="toc 6"/>
    <w:basedOn w:val="Normalny"/>
    <w:next w:val="Normalny"/>
    <w:autoRedefine/>
    <w:uiPriority w:val="39"/>
    <w:semiHidden/>
    <w:unhideWhenUsed/>
    <w:rsid w:val="008B5162"/>
    <w:pPr>
      <w:ind w:left="1200"/>
    </w:pPr>
    <w:rPr>
      <w:rFonts w:asciiTheme="minorHAnsi" w:hAnsiTheme="minorHAnsi"/>
      <w:sz w:val="20"/>
      <w:szCs w:val="20"/>
    </w:rPr>
  </w:style>
  <w:style w:type="paragraph" w:styleId="Spistreci7">
    <w:name w:val="toc 7"/>
    <w:basedOn w:val="Normalny"/>
    <w:next w:val="Normalny"/>
    <w:autoRedefine/>
    <w:uiPriority w:val="39"/>
    <w:semiHidden/>
    <w:unhideWhenUsed/>
    <w:rsid w:val="008B5162"/>
    <w:pPr>
      <w:ind w:left="1440"/>
    </w:pPr>
    <w:rPr>
      <w:rFonts w:asciiTheme="minorHAnsi" w:hAnsiTheme="minorHAnsi"/>
      <w:sz w:val="20"/>
      <w:szCs w:val="20"/>
    </w:rPr>
  </w:style>
  <w:style w:type="paragraph" w:styleId="Spistreci8">
    <w:name w:val="toc 8"/>
    <w:basedOn w:val="Normalny"/>
    <w:next w:val="Normalny"/>
    <w:autoRedefine/>
    <w:uiPriority w:val="39"/>
    <w:semiHidden/>
    <w:unhideWhenUsed/>
    <w:rsid w:val="008B5162"/>
    <w:pPr>
      <w:ind w:left="1680"/>
    </w:pPr>
    <w:rPr>
      <w:rFonts w:asciiTheme="minorHAnsi" w:hAnsiTheme="minorHAnsi"/>
      <w:sz w:val="20"/>
      <w:szCs w:val="20"/>
    </w:rPr>
  </w:style>
  <w:style w:type="paragraph" w:styleId="Spistreci9">
    <w:name w:val="toc 9"/>
    <w:basedOn w:val="Normalny"/>
    <w:next w:val="Normalny"/>
    <w:autoRedefine/>
    <w:uiPriority w:val="39"/>
    <w:semiHidden/>
    <w:unhideWhenUsed/>
    <w:rsid w:val="008B5162"/>
    <w:pPr>
      <w:ind w:left="1920"/>
    </w:pPr>
    <w:rPr>
      <w:rFonts w:asciiTheme="minorHAnsi" w:hAnsiTheme="minorHAnsi"/>
      <w:sz w:val="20"/>
      <w:szCs w:val="20"/>
    </w:rPr>
  </w:style>
  <w:style w:type="table" w:customStyle="1" w:styleId="Tabelalisty4akcent11">
    <w:name w:val="Tabela listy 4 — akcent 11"/>
    <w:basedOn w:val="Standardowy"/>
    <w:next w:val="Tabelalisty4akcent1"/>
    <w:uiPriority w:val="49"/>
    <w:rsid w:val="008B5162"/>
    <w:pPr>
      <w:spacing w:after="0" w:line="240" w:lineRule="auto"/>
    </w:pPr>
    <w:rPr>
      <w:kern w:val="0"/>
      <w:sz w:val="22"/>
      <w:szCs w:val="22"/>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Tabelalisty4akcent1">
    <w:name w:val="List Table 4 Accent 1"/>
    <w:basedOn w:val="Standardowy"/>
    <w:uiPriority w:val="49"/>
    <w:rsid w:val="008B5162"/>
    <w:pPr>
      <w:spacing w:after="0" w:line="240" w:lineRule="auto"/>
      <w:jc w:val="both"/>
    </w:pPr>
    <w:rPr>
      <w:rFonts w:ascii="Montserrat" w:eastAsia="Montserrat" w:hAnsi="Montserrat" w:cs="Montserrat"/>
      <w:kern w:val="0"/>
      <w:sz w:val="22"/>
      <w:szCs w:val="22"/>
      <w:lang w:eastAsia="pl-PL"/>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Zwykatabela5">
    <w:name w:val="Plain Table 5"/>
    <w:basedOn w:val="Standardowy"/>
    <w:uiPriority w:val="45"/>
    <w:rsid w:val="008B5162"/>
    <w:pPr>
      <w:spacing w:after="0" w:line="240" w:lineRule="auto"/>
      <w:jc w:val="both"/>
    </w:pPr>
    <w:rPr>
      <w:rFonts w:ascii="Montserrat" w:eastAsia="Montserrat" w:hAnsi="Montserrat" w:cs="Montserrat"/>
      <w:kern w:val="0"/>
      <w:sz w:val="22"/>
      <w:szCs w:val="22"/>
      <w:lang w:eastAsia="pl-PL"/>
      <w14:ligatures w14:val="none"/>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Zwykatabela4">
    <w:name w:val="Plain Table 4"/>
    <w:basedOn w:val="Standardowy"/>
    <w:uiPriority w:val="44"/>
    <w:rsid w:val="008B5162"/>
    <w:pPr>
      <w:spacing w:after="0" w:line="240" w:lineRule="auto"/>
      <w:jc w:val="both"/>
    </w:pPr>
    <w:rPr>
      <w:rFonts w:ascii="Montserrat" w:eastAsia="Montserrat" w:hAnsi="Montserrat" w:cs="Montserrat"/>
      <w:kern w:val="0"/>
      <w:sz w:val="22"/>
      <w:szCs w:val="22"/>
      <w:lang w:eastAsia="pl-P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Zwykatabela11">
    <w:name w:val="Zwykła tabela 11"/>
    <w:basedOn w:val="Standardowy"/>
    <w:next w:val="Zwykatabela1"/>
    <w:uiPriority w:val="41"/>
    <w:rsid w:val="008B5162"/>
    <w:pPr>
      <w:spacing w:after="0" w:line="240" w:lineRule="auto"/>
    </w:pPr>
    <w:rPr>
      <w:rFonts w:ascii="Aptos" w:eastAsia="Aptos" w:hAnsi="Aptos" w:cs="Times New Roman"/>
    </w:rPr>
    <w:tblPr/>
    <w:tblStylePr w:type="firstRow">
      <w:rPr>
        <w:b/>
        <w:bCs/>
      </w:rPr>
    </w:tblStylePr>
    <w:tblStylePr w:type="lastRow">
      <w:rPr>
        <w:b/>
        <w:bCs/>
      </w:rPr>
    </w:tblStylePr>
    <w:tblStylePr w:type="firstCol">
      <w:rPr>
        <w:b/>
        <w:bCs/>
      </w:rPr>
    </w:tblStylePr>
    <w:tblStylePr w:type="lastCol">
      <w:rPr>
        <w:b/>
        <w:bCs/>
      </w:rPr>
    </w:tblStylePr>
  </w:style>
  <w:style w:type="table" w:styleId="Zwykatabela2">
    <w:name w:val="Plain Table 2"/>
    <w:basedOn w:val="Standardowy"/>
    <w:uiPriority w:val="42"/>
    <w:rsid w:val="008B5162"/>
    <w:pPr>
      <w:spacing w:after="0" w:line="240" w:lineRule="auto"/>
      <w:jc w:val="both"/>
    </w:pPr>
    <w:rPr>
      <w:rFonts w:ascii="Montserrat" w:eastAsia="Montserrat" w:hAnsi="Montserrat" w:cs="Montserrat"/>
      <w:kern w:val="0"/>
      <w:sz w:val="22"/>
      <w:szCs w:val="22"/>
      <w:lang w:eastAsia="pl-PL"/>
      <w14:ligatures w14:val="none"/>
    </w:r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p1">
    <w:name w:val="p1"/>
    <w:basedOn w:val="Normalny"/>
    <w:rsid w:val="008B5162"/>
    <w:rPr>
      <w:rFonts w:ascii="Arial" w:hAnsi="Arial" w:cs="Arial"/>
      <w:color w:val="000000"/>
      <w:sz w:val="17"/>
      <w:szCs w:val="17"/>
    </w:rPr>
  </w:style>
  <w:style w:type="table" w:styleId="Tabelasiatki1jasnaakcent1">
    <w:name w:val="Grid Table 1 Light Accent 1"/>
    <w:basedOn w:val="Standardowy"/>
    <w:uiPriority w:val="46"/>
    <w:rsid w:val="008B5162"/>
    <w:pPr>
      <w:spacing w:after="0" w:line="240" w:lineRule="auto"/>
      <w:jc w:val="both"/>
    </w:pPr>
    <w:rPr>
      <w:rFonts w:ascii="Montserrat" w:eastAsia="Montserrat" w:hAnsi="Montserrat" w:cs="Montserrat"/>
      <w:kern w:val="0"/>
      <w:sz w:val="22"/>
      <w:szCs w:val="22"/>
      <w:lang w:eastAsia="pl-P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Tabelalisty3akcent1">
    <w:name w:val="List Table 3 Accent 1"/>
    <w:basedOn w:val="Standardowy"/>
    <w:uiPriority w:val="48"/>
    <w:rsid w:val="008B5162"/>
    <w:pPr>
      <w:spacing w:after="0" w:line="240" w:lineRule="auto"/>
      <w:jc w:val="both"/>
    </w:pPr>
    <w:rPr>
      <w:rFonts w:ascii="Montserrat" w:eastAsia="Montserrat" w:hAnsi="Montserrat" w:cs="Montserrat"/>
      <w:kern w:val="0"/>
      <w:sz w:val="22"/>
      <w:szCs w:val="22"/>
      <w:lang w:eastAsia="pl-PL"/>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numbering" w:customStyle="1" w:styleId="Biecalista11">
    <w:name w:val="Bieżąca lista11"/>
    <w:uiPriority w:val="99"/>
    <w:rsid w:val="003350CF"/>
  </w:style>
  <w:style w:type="numbering" w:customStyle="1" w:styleId="Biecalista21">
    <w:name w:val="Bieżąca lista21"/>
    <w:uiPriority w:val="99"/>
    <w:rsid w:val="003350CF"/>
  </w:style>
  <w:style w:type="paragraph" w:styleId="Listapunktowana">
    <w:name w:val="List Bullet"/>
    <w:basedOn w:val="Normalny"/>
    <w:uiPriority w:val="99"/>
    <w:unhideWhenUsed/>
    <w:rsid w:val="009529F3"/>
    <w:pPr>
      <w:numPr>
        <w:numId w:val="21"/>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Listanumerowana">
    <w:name w:val="List Number"/>
    <w:basedOn w:val="Normalny"/>
    <w:uiPriority w:val="99"/>
    <w:unhideWhenUsed/>
    <w:rsid w:val="009529F3"/>
    <w:pPr>
      <w:numPr>
        <w:numId w:val="22"/>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table" w:customStyle="1" w:styleId="TableNormal1">
    <w:name w:val="Table Normal1"/>
    <w:uiPriority w:val="2"/>
    <w:rsid w:val="008B5162"/>
    <w:pPr>
      <w:spacing w:after="0" w:line="360" w:lineRule="auto"/>
      <w:jc w:val="both"/>
    </w:pPr>
    <w:rPr>
      <w:rFonts w:ascii="Montserrat" w:eastAsia="Montserrat" w:hAnsi="Montserrat" w:cs="Montserrat"/>
      <w:kern w:val="0"/>
      <w:sz w:val="22"/>
      <w:szCs w:val="22"/>
      <w:lang w:eastAsia="pl-PL"/>
      <w14:ligatures w14:val="none"/>
    </w:rPr>
    <w:tblPr>
      <w:tblCellMar>
        <w:top w:w="0" w:type="dxa"/>
        <w:left w:w="0" w:type="dxa"/>
        <w:bottom w:w="0" w:type="dxa"/>
        <w:right w:w="0" w:type="dxa"/>
      </w:tblCellMar>
    </w:tblPr>
  </w:style>
  <w:style w:type="character" w:styleId="Wyrnieniedelikatne">
    <w:name w:val="Subtle Emphasis"/>
    <w:basedOn w:val="Domylnaczcionkaakapitu"/>
    <w:uiPriority w:val="19"/>
    <w:qFormat/>
    <w:rsid w:val="009E49F6"/>
    <w:rPr>
      <w:i/>
      <w:iCs/>
      <w:color w:val="404040" w:themeColor="text1" w:themeTint="BF"/>
    </w:rPr>
  </w:style>
  <w:style w:type="character" w:styleId="Uwydatnienie">
    <w:name w:val="Emphasis"/>
    <w:basedOn w:val="Domylnaczcionkaakapitu"/>
    <w:uiPriority w:val="20"/>
    <w:qFormat/>
    <w:rsid w:val="006D0E70"/>
    <w:rPr>
      <w:i/>
      <w:iCs/>
    </w:rPr>
  </w:style>
  <w:style w:type="paragraph" w:customStyle="1" w:styleId="Styl1">
    <w:name w:val="Styl1"/>
    <w:basedOn w:val="Normalny"/>
    <w:link w:val="Styl1Znak"/>
    <w:qFormat/>
    <w:rsid w:val="006217F8"/>
    <w:pPr>
      <w:spacing w:before="120" w:after="120" w:line="360" w:lineRule="auto"/>
      <w:contextualSpacing/>
    </w:pPr>
    <w:rPr>
      <w:rFonts w:ascii="Arial" w:hAnsi="Arial" w:cs="Arial"/>
      <w:b/>
      <w:bCs/>
      <w:color w:val="000000" w:themeColor="text1"/>
    </w:rPr>
  </w:style>
  <w:style w:type="character" w:customStyle="1" w:styleId="Styl1Znak">
    <w:name w:val="Styl1 Znak"/>
    <w:basedOn w:val="Domylnaczcionkaakapitu"/>
    <w:link w:val="Styl1"/>
    <w:rsid w:val="006217F8"/>
    <w:rPr>
      <w:rFonts w:ascii="Arial" w:eastAsia="Times New Roman" w:hAnsi="Arial" w:cs="Arial"/>
      <w:b/>
      <w:bCs/>
      <w:color w:val="000000" w:themeColor="text1"/>
      <w:kern w:val="0"/>
      <w:lang w:eastAsia="pl-PL"/>
      <w14:ligatures w14:val="none"/>
    </w:rPr>
  </w:style>
  <w:style w:type="numbering" w:customStyle="1" w:styleId="Bezlisty1">
    <w:name w:val="Bez listy1"/>
    <w:next w:val="Bezlisty"/>
    <w:uiPriority w:val="99"/>
    <w:semiHidden/>
    <w:unhideWhenUsed/>
    <w:rsid w:val="00572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urodata.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smresearch.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zwp-online.info/" TargetMode="External"/><Relationship Id="rId13" Type="http://schemas.openxmlformats.org/officeDocument/2006/relationships/hyperlink" Target="http://www.qcs.co.uk" TargetMode="External"/><Relationship Id="rId3" Type="http://schemas.openxmlformats.org/officeDocument/2006/relationships/hyperlink" Target="https://eur-lex.europa.eu/legal-content/PL/TXT/?uri=CELEX%3A32016L2102" TargetMode="External"/><Relationship Id="rId7" Type="http://schemas.openxmlformats.org/officeDocument/2006/relationships/hyperlink" Target="http://www.zwp-online.info/" TargetMode="External"/><Relationship Id="rId12" Type="http://schemas.openxmlformats.org/officeDocument/2006/relationships/hyperlink" Target="http://www.bda.org/" TargetMode="External"/><Relationship Id="rId2" Type="http://schemas.openxmlformats.org/officeDocument/2006/relationships/hyperlink" Target="https://isap.sejm.gov.pl/isap.nsf/download.xsp/WDU20120001169/O/D20121169.pdf" TargetMode="External"/><Relationship Id="rId1" Type="http://schemas.openxmlformats.org/officeDocument/2006/relationships/hyperlink" Target="https://www.een.org.pl/storage/publications/pdf/ewaluacja_ex-post.teoria_i_praktyka_badawcza.pdf" TargetMode="External"/><Relationship Id="rId6" Type="http://schemas.openxmlformats.org/officeDocument/2006/relationships/hyperlink" Target="https://www.kzbv.de/" TargetMode="External"/><Relationship Id="rId11" Type="http://schemas.openxmlformats.org/officeDocument/2006/relationships/hyperlink" Target="https://www.england.nhs.uk/accessible-information-standard/" TargetMode="External"/><Relationship Id="rId5" Type="http://schemas.openxmlformats.org/officeDocument/2006/relationships/hyperlink" Target="https://www.gentledental.com/resources/articles/special-needs-dentistry" TargetMode="External"/><Relationship Id="rId15" Type="http://schemas.openxmlformats.org/officeDocument/2006/relationships/hyperlink" Target="http://www.htworld.co.uk/" TargetMode="External"/><Relationship Id="rId10" Type="http://schemas.openxmlformats.org/officeDocument/2006/relationships/hyperlink" Target="https://www.legislation.gov.uk/ukpga/2010/15/contents" TargetMode="External"/><Relationship Id="rId4" Type="http://schemas.openxmlformats.org/officeDocument/2006/relationships/hyperlink" Target="https://www.dentalhealth.org/oral-health-and-physical-disabilities" TargetMode="External"/><Relationship Id="rId9" Type="http://schemas.openxmlformats.org/officeDocument/2006/relationships/hyperlink" Target="http://www.evident.de/" TargetMode="External"/><Relationship Id="rId14" Type="http://schemas.openxmlformats.org/officeDocument/2006/relationships/hyperlink" Target="http://www.dentistry.co.u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509F3-A409-4BD8-9269-267555816D35}">
  <ds:schemaRefs>
    <ds:schemaRef ds:uri="http://schemas.openxmlformats.org/officeDocument/2006/bibliography"/>
  </ds:schemaRefs>
</ds:datastoreItem>
</file>

<file path=docMetadata/LabelInfo.xml><?xml version="1.0" encoding="utf-8"?>
<clbl:labelList xmlns:clbl="http://schemas.microsoft.com/office/2020/mipLabelMetadata">
  <clbl:label id="{fef41d4a-7f62-4dd6-96c7-e8db496f2913}" enabled="1" method="Privileged" siteId="{4e80bc7d-72c3-4455-a15a-165f686713b8}" removed="0"/>
</clbl:labelList>
</file>

<file path=docProps/app.xml><?xml version="1.0" encoding="utf-8"?>
<Properties xmlns="http://schemas.openxmlformats.org/officeDocument/2006/extended-properties" xmlns:vt="http://schemas.openxmlformats.org/officeDocument/2006/docPropsVTypes">
  <Template>Normal</Template>
  <TotalTime>18</TotalTime>
  <Pages>195</Pages>
  <Words>48705</Words>
  <Characters>292230</Characters>
  <Application>Microsoft Office Word</Application>
  <DocSecurity>0</DocSecurity>
  <Lines>2435</Lines>
  <Paragraphs>680</Paragraphs>
  <ScaleCrop>false</ScaleCrop>
  <HeadingPairs>
    <vt:vector size="2" baseType="variant">
      <vt:variant>
        <vt:lpstr>Tytuł</vt:lpstr>
      </vt:variant>
      <vt:variant>
        <vt:i4>1</vt:i4>
      </vt:variant>
    </vt:vector>
  </HeadingPairs>
  <TitlesOfParts>
    <vt:vector size="1" baseType="lpstr">
      <vt:lpstr>Raport końcowy "Badanie dostępności gabinetów stomatologicznych i usług świadczonych na rzecz osób ze szczególnymi potrzebami, w tym z niepełnosprawnościami"</vt:lpstr>
    </vt:vector>
  </TitlesOfParts>
  <Manager/>
  <Company/>
  <LinksUpToDate>false</LinksUpToDate>
  <CharactersWithSpaces>340255</CharactersWithSpaces>
  <SharedDoc>false</SharedDoc>
  <HyperlinkBase/>
  <HLinks>
    <vt:vector size="408" baseType="variant">
      <vt:variant>
        <vt:i4>1966142</vt:i4>
      </vt:variant>
      <vt:variant>
        <vt:i4>299</vt:i4>
      </vt:variant>
      <vt:variant>
        <vt:i4>0</vt:i4>
      </vt:variant>
      <vt:variant>
        <vt:i4>5</vt:i4>
      </vt:variant>
      <vt:variant>
        <vt:lpwstr/>
      </vt:variant>
      <vt:variant>
        <vt:lpwstr>_Toc218535783</vt:lpwstr>
      </vt:variant>
      <vt:variant>
        <vt:i4>1966142</vt:i4>
      </vt:variant>
      <vt:variant>
        <vt:i4>293</vt:i4>
      </vt:variant>
      <vt:variant>
        <vt:i4>0</vt:i4>
      </vt:variant>
      <vt:variant>
        <vt:i4>5</vt:i4>
      </vt:variant>
      <vt:variant>
        <vt:lpwstr/>
      </vt:variant>
      <vt:variant>
        <vt:lpwstr>_Toc218535782</vt:lpwstr>
      </vt:variant>
      <vt:variant>
        <vt:i4>1966142</vt:i4>
      </vt:variant>
      <vt:variant>
        <vt:i4>287</vt:i4>
      </vt:variant>
      <vt:variant>
        <vt:i4>0</vt:i4>
      </vt:variant>
      <vt:variant>
        <vt:i4>5</vt:i4>
      </vt:variant>
      <vt:variant>
        <vt:lpwstr/>
      </vt:variant>
      <vt:variant>
        <vt:lpwstr>_Toc218535781</vt:lpwstr>
      </vt:variant>
      <vt:variant>
        <vt:i4>1966142</vt:i4>
      </vt:variant>
      <vt:variant>
        <vt:i4>281</vt:i4>
      </vt:variant>
      <vt:variant>
        <vt:i4>0</vt:i4>
      </vt:variant>
      <vt:variant>
        <vt:i4>5</vt:i4>
      </vt:variant>
      <vt:variant>
        <vt:lpwstr/>
      </vt:variant>
      <vt:variant>
        <vt:lpwstr>_Toc218535780</vt:lpwstr>
      </vt:variant>
      <vt:variant>
        <vt:i4>1114174</vt:i4>
      </vt:variant>
      <vt:variant>
        <vt:i4>275</vt:i4>
      </vt:variant>
      <vt:variant>
        <vt:i4>0</vt:i4>
      </vt:variant>
      <vt:variant>
        <vt:i4>5</vt:i4>
      </vt:variant>
      <vt:variant>
        <vt:lpwstr/>
      </vt:variant>
      <vt:variant>
        <vt:lpwstr>_Toc218535779</vt:lpwstr>
      </vt:variant>
      <vt:variant>
        <vt:i4>1114174</vt:i4>
      </vt:variant>
      <vt:variant>
        <vt:i4>269</vt:i4>
      </vt:variant>
      <vt:variant>
        <vt:i4>0</vt:i4>
      </vt:variant>
      <vt:variant>
        <vt:i4>5</vt:i4>
      </vt:variant>
      <vt:variant>
        <vt:lpwstr/>
      </vt:variant>
      <vt:variant>
        <vt:lpwstr>_Toc218535778</vt:lpwstr>
      </vt:variant>
      <vt:variant>
        <vt:i4>1114174</vt:i4>
      </vt:variant>
      <vt:variant>
        <vt:i4>263</vt:i4>
      </vt:variant>
      <vt:variant>
        <vt:i4>0</vt:i4>
      </vt:variant>
      <vt:variant>
        <vt:i4>5</vt:i4>
      </vt:variant>
      <vt:variant>
        <vt:lpwstr/>
      </vt:variant>
      <vt:variant>
        <vt:lpwstr>_Toc218535777</vt:lpwstr>
      </vt:variant>
      <vt:variant>
        <vt:i4>1114174</vt:i4>
      </vt:variant>
      <vt:variant>
        <vt:i4>257</vt:i4>
      </vt:variant>
      <vt:variant>
        <vt:i4>0</vt:i4>
      </vt:variant>
      <vt:variant>
        <vt:i4>5</vt:i4>
      </vt:variant>
      <vt:variant>
        <vt:lpwstr/>
      </vt:variant>
      <vt:variant>
        <vt:lpwstr>_Toc218535776</vt:lpwstr>
      </vt:variant>
      <vt:variant>
        <vt:i4>1114174</vt:i4>
      </vt:variant>
      <vt:variant>
        <vt:i4>251</vt:i4>
      </vt:variant>
      <vt:variant>
        <vt:i4>0</vt:i4>
      </vt:variant>
      <vt:variant>
        <vt:i4>5</vt:i4>
      </vt:variant>
      <vt:variant>
        <vt:lpwstr/>
      </vt:variant>
      <vt:variant>
        <vt:lpwstr>_Toc218535775</vt:lpwstr>
      </vt:variant>
      <vt:variant>
        <vt:i4>1114174</vt:i4>
      </vt:variant>
      <vt:variant>
        <vt:i4>245</vt:i4>
      </vt:variant>
      <vt:variant>
        <vt:i4>0</vt:i4>
      </vt:variant>
      <vt:variant>
        <vt:i4>5</vt:i4>
      </vt:variant>
      <vt:variant>
        <vt:lpwstr/>
      </vt:variant>
      <vt:variant>
        <vt:lpwstr>_Toc218535774</vt:lpwstr>
      </vt:variant>
      <vt:variant>
        <vt:i4>1114174</vt:i4>
      </vt:variant>
      <vt:variant>
        <vt:i4>239</vt:i4>
      </vt:variant>
      <vt:variant>
        <vt:i4>0</vt:i4>
      </vt:variant>
      <vt:variant>
        <vt:i4>5</vt:i4>
      </vt:variant>
      <vt:variant>
        <vt:lpwstr/>
      </vt:variant>
      <vt:variant>
        <vt:lpwstr>_Toc218535773</vt:lpwstr>
      </vt:variant>
      <vt:variant>
        <vt:i4>1114174</vt:i4>
      </vt:variant>
      <vt:variant>
        <vt:i4>233</vt:i4>
      </vt:variant>
      <vt:variant>
        <vt:i4>0</vt:i4>
      </vt:variant>
      <vt:variant>
        <vt:i4>5</vt:i4>
      </vt:variant>
      <vt:variant>
        <vt:lpwstr/>
      </vt:variant>
      <vt:variant>
        <vt:lpwstr>_Toc218535772</vt:lpwstr>
      </vt:variant>
      <vt:variant>
        <vt:i4>1114174</vt:i4>
      </vt:variant>
      <vt:variant>
        <vt:i4>227</vt:i4>
      </vt:variant>
      <vt:variant>
        <vt:i4>0</vt:i4>
      </vt:variant>
      <vt:variant>
        <vt:i4>5</vt:i4>
      </vt:variant>
      <vt:variant>
        <vt:lpwstr/>
      </vt:variant>
      <vt:variant>
        <vt:lpwstr>_Toc218535771</vt:lpwstr>
      </vt:variant>
      <vt:variant>
        <vt:i4>1114174</vt:i4>
      </vt:variant>
      <vt:variant>
        <vt:i4>221</vt:i4>
      </vt:variant>
      <vt:variant>
        <vt:i4>0</vt:i4>
      </vt:variant>
      <vt:variant>
        <vt:i4>5</vt:i4>
      </vt:variant>
      <vt:variant>
        <vt:lpwstr/>
      </vt:variant>
      <vt:variant>
        <vt:lpwstr>_Toc218535770</vt:lpwstr>
      </vt:variant>
      <vt:variant>
        <vt:i4>1048638</vt:i4>
      </vt:variant>
      <vt:variant>
        <vt:i4>215</vt:i4>
      </vt:variant>
      <vt:variant>
        <vt:i4>0</vt:i4>
      </vt:variant>
      <vt:variant>
        <vt:i4>5</vt:i4>
      </vt:variant>
      <vt:variant>
        <vt:lpwstr/>
      </vt:variant>
      <vt:variant>
        <vt:lpwstr>_Toc218535769</vt:lpwstr>
      </vt:variant>
      <vt:variant>
        <vt:i4>1048638</vt:i4>
      </vt:variant>
      <vt:variant>
        <vt:i4>209</vt:i4>
      </vt:variant>
      <vt:variant>
        <vt:i4>0</vt:i4>
      </vt:variant>
      <vt:variant>
        <vt:i4>5</vt:i4>
      </vt:variant>
      <vt:variant>
        <vt:lpwstr/>
      </vt:variant>
      <vt:variant>
        <vt:lpwstr>_Toc218535768</vt:lpwstr>
      </vt:variant>
      <vt:variant>
        <vt:i4>1048638</vt:i4>
      </vt:variant>
      <vt:variant>
        <vt:i4>203</vt:i4>
      </vt:variant>
      <vt:variant>
        <vt:i4>0</vt:i4>
      </vt:variant>
      <vt:variant>
        <vt:i4>5</vt:i4>
      </vt:variant>
      <vt:variant>
        <vt:lpwstr/>
      </vt:variant>
      <vt:variant>
        <vt:lpwstr>_Toc218535767</vt:lpwstr>
      </vt:variant>
      <vt:variant>
        <vt:i4>1048638</vt:i4>
      </vt:variant>
      <vt:variant>
        <vt:i4>197</vt:i4>
      </vt:variant>
      <vt:variant>
        <vt:i4>0</vt:i4>
      </vt:variant>
      <vt:variant>
        <vt:i4>5</vt:i4>
      </vt:variant>
      <vt:variant>
        <vt:lpwstr/>
      </vt:variant>
      <vt:variant>
        <vt:lpwstr>_Toc218535766</vt:lpwstr>
      </vt:variant>
      <vt:variant>
        <vt:i4>1048638</vt:i4>
      </vt:variant>
      <vt:variant>
        <vt:i4>191</vt:i4>
      </vt:variant>
      <vt:variant>
        <vt:i4>0</vt:i4>
      </vt:variant>
      <vt:variant>
        <vt:i4>5</vt:i4>
      </vt:variant>
      <vt:variant>
        <vt:lpwstr/>
      </vt:variant>
      <vt:variant>
        <vt:lpwstr>_Toc218535765</vt:lpwstr>
      </vt:variant>
      <vt:variant>
        <vt:i4>1048638</vt:i4>
      </vt:variant>
      <vt:variant>
        <vt:i4>185</vt:i4>
      </vt:variant>
      <vt:variant>
        <vt:i4>0</vt:i4>
      </vt:variant>
      <vt:variant>
        <vt:i4>5</vt:i4>
      </vt:variant>
      <vt:variant>
        <vt:lpwstr/>
      </vt:variant>
      <vt:variant>
        <vt:lpwstr>_Toc218535764</vt:lpwstr>
      </vt:variant>
      <vt:variant>
        <vt:i4>1048638</vt:i4>
      </vt:variant>
      <vt:variant>
        <vt:i4>179</vt:i4>
      </vt:variant>
      <vt:variant>
        <vt:i4>0</vt:i4>
      </vt:variant>
      <vt:variant>
        <vt:i4>5</vt:i4>
      </vt:variant>
      <vt:variant>
        <vt:lpwstr/>
      </vt:variant>
      <vt:variant>
        <vt:lpwstr>_Toc218535763</vt:lpwstr>
      </vt:variant>
      <vt:variant>
        <vt:i4>1048638</vt:i4>
      </vt:variant>
      <vt:variant>
        <vt:i4>173</vt:i4>
      </vt:variant>
      <vt:variant>
        <vt:i4>0</vt:i4>
      </vt:variant>
      <vt:variant>
        <vt:i4>5</vt:i4>
      </vt:variant>
      <vt:variant>
        <vt:lpwstr/>
      </vt:variant>
      <vt:variant>
        <vt:lpwstr>_Toc218535762</vt:lpwstr>
      </vt:variant>
      <vt:variant>
        <vt:i4>1048638</vt:i4>
      </vt:variant>
      <vt:variant>
        <vt:i4>167</vt:i4>
      </vt:variant>
      <vt:variant>
        <vt:i4>0</vt:i4>
      </vt:variant>
      <vt:variant>
        <vt:i4>5</vt:i4>
      </vt:variant>
      <vt:variant>
        <vt:lpwstr/>
      </vt:variant>
      <vt:variant>
        <vt:lpwstr>_Toc218535761</vt:lpwstr>
      </vt:variant>
      <vt:variant>
        <vt:i4>1048638</vt:i4>
      </vt:variant>
      <vt:variant>
        <vt:i4>161</vt:i4>
      </vt:variant>
      <vt:variant>
        <vt:i4>0</vt:i4>
      </vt:variant>
      <vt:variant>
        <vt:i4>5</vt:i4>
      </vt:variant>
      <vt:variant>
        <vt:lpwstr/>
      </vt:variant>
      <vt:variant>
        <vt:lpwstr>_Toc218535760</vt:lpwstr>
      </vt:variant>
      <vt:variant>
        <vt:i4>1245246</vt:i4>
      </vt:variant>
      <vt:variant>
        <vt:i4>155</vt:i4>
      </vt:variant>
      <vt:variant>
        <vt:i4>0</vt:i4>
      </vt:variant>
      <vt:variant>
        <vt:i4>5</vt:i4>
      </vt:variant>
      <vt:variant>
        <vt:lpwstr/>
      </vt:variant>
      <vt:variant>
        <vt:lpwstr>_Toc218535759</vt:lpwstr>
      </vt:variant>
      <vt:variant>
        <vt:i4>1245246</vt:i4>
      </vt:variant>
      <vt:variant>
        <vt:i4>149</vt:i4>
      </vt:variant>
      <vt:variant>
        <vt:i4>0</vt:i4>
      </vt:variant>
      <vt:variant>
        <vt:i4>5</vt:i4>
      </vt:variant>
      <vt:variant>
        <vt:lpwstr/>
      </vt:variant>
      <vt:variant>
        <vt:lpwstr>_Toc218535758</vt:lpwstr>
      </vt:variant>
      <vt:variant>
        <vt:i4>1245246</vt:i4>
      </vt:variant>
      <vt:variant>
        <vt:i4>143</vt:i4>
      </vt:variant>
      <vt:variant>
        <vt:i4>0</vt:i4>
      </vt:variant>
      <vt:variant>
        <vt:i4>5</vt:i4>
      </vt:variant>
      <vt:variant>
        <vt:lpwstr/>
      </vt:variant>
      <vt:variant>
        <vt:lpwstr>_Toc218535757</vt:lpwstr>
      </vt:variant>
      <vt:variant>
        <vt:i4>1245246</vt:i4>
      </vt:variant>
      <vt:variant>
        <vt:i4>137</vt:i4>
      </vt:variant>
      <vt:variant>
        <vt:i4>0</vt:i4>
      </vt:variant>
      <vt:variant>
        <vt:i4>5</vt:i4>
      </vt:variant>
      <vt:variant>
        <vt:lpwstr/>
      </vt:variant>
      <vt:variant>
        <vt:lpwstr>_Toc218535756</vt:lpwstr>
      </vt:variant>
      <vt:variant>
        <vt:i4>1245246</vt:i4>
      </vt:variant>
      <vt:variant>
        <vt:i4>131</vt:i4>
      </vt:variant>
      <vt:variant>
        <vt:i4>0</vt:i4>
      </vt:variant>
      <vt:variant>
        <vt:i4>5</vt:i4>
      </vt:variant>
      <vt:variant>
        <vt:lpwstr/>
      </vt:variant>
      <vt:variant>
        <vt:lpwstr>_Toc218535755</vt:lpwstr>
      </vt:variant>
      <vt:variant>
        <vt:i4>1245246</vt:i4>
      </vt:variant>
      <vt:variant>
        <vt:i4>125</vt:i4>
      </vt:variant>
      <vt:variant>
        <vt:i4>0</vt:i4>
      </vt:variant>
      <vt:variant>
        <vt:i4>5</vt:i4>
      </vt:variant>
      <vt:variant>
        <vt:lpwstr/>
      </vt:variant>
      <vt:variant>
        <vt:lpwstr>_Toc218535754</vt:lpwstr>
      </vt:variant>
      <vt:variant>
        <vt:i4>1245246</vt:i4>
      </vt:variant>
      <vt:variant>
        <vt:i4>119</vt:i4>
      </vt:variant>
      <vt:variant>
        <vt:i4>0</vt:i4>
      </vt:variant>
      <vt:variant>
        <vt:i4>5</vt:i4>
      </vt:variant>
      <vt:variant>
        <vt:lpwstr/>
      </vt:variant>
      <vt:variant>
        <vt:lpwstr>_Toc218535753</vt:lpwstr>
      </vt:variant>
      <vt:variant>
        <vt:i4>1245246</vt:i4>
      </vt:variant>
      <vt:variant>
        <vt:i4>113</vt:i4>
      </vt:variant>
      <vt:variant>
        <vt:i4>0</vt:i4>
      </vt:variant>
      <vt:variant>
        <vt:i4>5</vt:i4>
      </vt:variant>
      <vt:variant>
        <vt:lpwstr/>
      </vt:variant>
      <vt:variant>
        <vt:lpwstr>_Toc218535752</vt:lpwstr>
      </vt:variant>
      <vt:variant>
        <vt:i4>1245246</vt:i4>
      </vt:variant>
      <vt:variant>
        <vt:i4>107</vt:i4>
      </vt:variant>
      <vt:variant>
        <vt:i4>0</vt:i4>
      </vt:variant>
      <vt:variant>
        <vt:i4>5</vt:i4>
      </vt:variant>
      <vt:variant>
        <vt:lpwstr/>
      </vt:variant>
      <vt:variant>
        <vt:lpwstr>_Toc218535751</vt:lpwstr>
      </vt:variant>
      <vt:variant>
        <vt:i4>1245246</vt:i4>
      </vt:variant>
      <vt:variant>
        <vt:i4>101</vt:i4>
      </vt:variant>
      <vt:variant>
        <vt:i4>0</vt:i4>
      </vt:variant>
      <vt:variant>
        <vt:i4>5</vt:i4>
      </vt:variant>
      <vt:variant>
        <vt:lpwstr/>
      </vt:variant>
      <vt:variant>
        <vt:lpwstr>_Toc218535750</vt:lpwstr>
      </vt:variant>
      <vt:variant>
        <vt:i4>1179710</vt:i4>
      </vt:variant>
      <vt:variant>
        <vt:i4>95</vt:i4>
      </vt:variant>
      <vt:variant>
        <vt:i4>0</vt:i4>
      </vt:variant>
      <vt:variant>
        <vt:i4>5</vt:i4>
      </vt:variant>
      <vt:variant>
        <vt:lpwstr/>
      </vt:variant>
      <vt:variant>
        <vt:lpwstr>_Toc218535749</vt:lpwstr>
      </vt:variant>
      <vt:variant>
        <vt:i4>1179710</vt:i4>
      </vt:variant>
      <vt:variant>
        <vt:i4>89</vt:i4>
      </vt:variant>
      <vt:variant>
        <vt:i4>0</vt:i4>
      </vt:variant>
      <vt:variant>
        <vt:i4>5</vt:i4>
      </vt:variant>
      <vt:variant>
        <vt:lpwstr/>
      </vt:variant>
      <vt:variant>
        <vt:lpwstr>_Toc218535748</vt:lpwstr>
      </vt:variant>
      <vt:variant>
        <vt:i4>1179710</vt:i4>
      </vt:variant>
      <vt:variant>
        <vt:i4>83</vt:i4>
      </vt:variant>
      <vt:variant>
        <vt:i4>0</vt:i4>
      </vt:variant>
      <vt:variant>
        <vt:i4>5</vt:i4>
      </vt:variant>
      <vt:variant>
        <vt:lpwstr/>
      </vt:variant>
      <vt:variant>
        <vt:lpwstr>_Toc218535747</vt:lpwstr>
      </vt:variant>
      <vt:variant>
        <vt:i4>1179710</vt:i4>
      </vt:variant>
      <vt:variant>
        <vt:i4>77</vt:i4>
      </vt:variant>
      <vt:variant>
        <vt:i4>0</vt:i4>
      </vt:variant>
      <vt:variant>
        <vt:i4>5</vt:i4>
      </vt:variant>
      <vt:variant>
        <vt:lpwstr/>
      </vt:variant>
      <vt:variant>
        <vt:lpwstr>_Toc218535746</vt:lpwstr>
      </vt:variant>
      <vt:variant>
        <vt:i4>1179710</vt:i4>
      </vt:variant>
      <vt:variant>
        <vt:i4>71</vt:i4>
      </vt:variant>
      <vt:variant>
        <vt:i4>0</vt:i4>
      </vt:variant>
      <vt:variant>
        <vt:i4>5</vt:i4>
      </vt:variant>
      <vt:variant>
        <vt:lpwstr/>
      </vt:variant>
      <vt:variant>
        <vt:lpwstr>_Toc218535745</vt:lpwstr>
      </vt:variant>
      <vt:variant>
        <vt:i4>1179710</vt:i4>
      </vt:variant>
      <vt:variant>
        <vt:i4>65</vt:i4>
      </vt:variant>
      <vt:variant>
        <vt:i4>0</vt:i4>
      </vt:variant>
      <vt:variant>
        <vt:i4>5</vt:i4>
      </vt:variant>
      <vt:variant>
        <vt:lpwstr/>
      </vt:variant>
      <vt:variant>
        <vt:lpwstr>_Toc218535744</vt:lpwstr>
      </vt:variant>
      <vt:variant>
        <vt:i4>1179710</vt:i4>
      </vt:variant>
      <vt:variant>
        <vt:i4>59</vt:i4>
      </vt:variant>
      <vt:variant>
        <vt:i4>0</vt:i4>
      </vt:variant>
      <vt:variant>
        <vt:i4>5</vt:i4>
      </vt:variant>
      <vt:variant>
        <vt:lpwstr/>
      </vt:variant>
      <vt:variant>
        <vt:lpwstr>_Toc218535743</vt:lpwstr>
      </vt:variant>
      <vt:variant>
        <vt:i4>1179710</vt:i4>
      </vt:variant>
      <vt:variant>
        <vt:i4>53</vt:i4>
      </vt:variant>
      <vt:variant>
        <vt:i4>0</vt:i4>
      </vt:variant>
      <vt:variant>
        <vt:i4>5</vt:i4>
      </vt:variant>
      <vt:variant>
        <vt:lpwstr/>
      </vt:variant>
      <vt:variant>
        <vt:lpwstr>_Toc218535742</vt:lpwstr>
      </vt:variant>
      <vt:variant>
        <vt:i4>1179710</vt:i4>
      </vt:variant>
      <vt:variant>
        <vt:i4>47</vt:i4>
      </vt:variant>
      <vt:variant>
        <vt:i4>0</vt:i4>
      </vt:variant>
      <vt:variant>
        <vt:i4>5</vt:i4>
      </vt:variant>
      <vt:variant>
        <vt:lpwstr/>
      </vt:variant>
      <vt:variant>
        <vt:lpwstr>_Toc218535741</vt:lpwstr>
      </vt:variant>
      <vt:variant>
        <vt:i4>1179710</vt:i4>
      </vt:variant>
      <vt:variant>
        <vt:i4>41</vt:i4>
      </vt:variant>
      <vt:variant>
        <vt:i4>0</vt:i4>
      </vt:variant>
      <vt:variant>
        <vt:i4>5</vt:i4>
      </vt:variant>
      <vt:variant>
        <vt:lpwstr/>
      </vt:variant>
      <vt:variant>
        <vt:lpwstr>_Toc218535740</vt:lpwstr>
      </vt:variant>
      <vt:variant>
        <vt:i4>1376318</vt:i4>
      </vt:variant>
      <vt:variant>
        <vt:i4>35</vt:i4>
      </vt:variant>
      <vt:variant>
        <vt:i4>0</vt:i4>
      </vt:variant>
      <vt:variant>
        <vt:i4>5</vt:i4>
      </vt:variant>
      <vt:variant>
        <vt:lpwstr/>
      </vt:variant>
      <vt:variant>
        <vt:lpwstr>_Toc218535739</vt:lpwstr>
      </vt:variant>
      <vt:variant>
        <vt:i4>1376318</vt:i4>
      </vt:variant>
      <vt:variant>
        <vt:i4>29</vt:i4>
      </vt:variant>
      <vt:variant>
        <vt:i4>0</vt:i4>
      </vt:variant>
      <vt:variant>
        <vt:i4>5</vt:i4>
      </vt:variant>
      <vt:variant>
        <vt:lpwstr/>
      </vt:variant>
      <vt:variant>
        <vt:lpwstr>_Toc218535738</vt:lpwstr>
      </vt:variant>
      <vt:variant>
        <vt:i4>1376318</vt:i4>
      </vt:variant>
      <vt:variant>
        <vt:i4>23</vt:i4>
      </vt:variant>
      <vt:variant>
        <vt:i4>0</vt:i4>
      </vt:variant>
      <vt:variant>
        <vt:i4>5</vt:i4>
      </vt:variant>
      <vt:variant>
        <vt:lpwstr/>
      </vt:variant>
      <vt:variant>
        <vt:lpwstr>_Toc218535737</vt:lpwstr>
      </vt:variant>
      <vt:variant>
        <vt:i4>1376318</vt:i4>
      </vt:variant>
      <vt:variant>
        <vt:i4>17</vt:i4>
      </vt:variant>
      <vt:variant>
        <vt:i4>0</vt:i4>
      </vt:variant>
      <vt:variant>
        <vt:i4>5</vt:i4>
      </vt:variant>
      <vt:variant>
        <vt:lpwstr/>
      </vt:variant>
      <vt:variant>
        <vt:lpwstr>_Toc218535736</vt:lpwstr>
      </vt:variant>
      <vt:variant>
        <vt:i4>1376318</vt:i4>
      </vt:variant>
      <vt:variant>
        <vt:i4>11</vt:i4>
      </vt:variant>
      <vt:variant>
        <vt:i4>0</vt:i4>
      </vt:variant>
      <vt:variant>
        <vt:i4>5</vt:i4>
      </vt:variant>
      <vt:variant>
        <vt:lpwstr/>
      </vt:variant>
      <vt:variant>
        <vt:lpwstr>_Toc218535735</vt:lpwstr>
      </vt:variant>
      <vt:variant>
        <vt:i4>21</vt:i4>
      </vt:variant>
      <vt:variant>
        <vt:i4>6</vt:i4>
      </vt:variant>
      <vt:variant>
        <vt:i4>0</vt:i4>
      </vt:variant>
      <vt:variant>
        <vt:i4>5</vt:i4>
      </vt:variant>
      <vt:variant>
        <vt:lpwstr>http://www.neurodata.pl/</vt:lpwstr>
      </vt:variant>
      <vt:variant>
        <vt:lpwstr/>
      </vt:variant>
      <vt:variant>
        <vt:i4>2293798</vt:i4>
      </vt:variant>
      <vt:variant>
        <vt:i4>3</vt:i4>
      </vt:variant>
      <vt:variant>
        <vt:i4>0</vt:i4>
      </vt:variant>
      <vt:variant>
        <vt:i4>5</vt:i4>
      </vt:variant>
      <vt:variant>
        <vt:lpwstr>https://asmresearch.pl/</vt:lpwstr>
      </vt:variant>
      <vt:variant>
        <vt:lpwstr/>
      </vt:variant>
      <vt:variant>
        <vt:i4>1048647</vt:i4>
      </vt:variant>
      <vt:variant>
        <vt:i4>0</vt:i4>
      </vt:variant>
      <vt:variant>
        <vt:i4>0</vt:i4>
      </vt:variant>
      <vt:variant>
        <vt:i4>5</vt:i4>
      </vt:variant>
      <vt:variant>
        <vt:lpwstr>http://www.pfron.org.pl/</vt:lpwstr>
      </vt:variant>
      <vt:variant>
        <vt:lpwstr/>
      </vt:variant>
      <vt:variant>
        <vt:i4>262163</vt:i4>
      </vt:variant>
      <vt:variant>
        <vt:i4>42</vt:i4>
      </vt:variant>
      <vt:variant>
        <vt:i4>0</vt:i4>
      </vt:variant>
      <vt:variant>
        <vt:i4>5</vt:i4>
      </vt:variant>
      <vt:variant>
        <vt:lpwstr>http://www.htworld.co.uk/</vt:lpwstr>
      </vt:variant>
      <vt:variant>
        <vt:lpwstr/>
      </vt:variant>
      <vt:variant>
        <vt:i4>6488180</vt:i4>
      </vt:variant>
      <vt:variant>
        <vt:i4>39</vt:i4>
      </vt:variant>
      <vt:variant>
        <vt:i4>0</vt:i4>
      </vt:variant>
      <vt:variant>
        <vt:i4>5</vt:i4>
      </vt:variant>
      <vt:variant>
        <vt:lpwstr>http://www.dentistry.co.uk/</vt:lpwstr>
      </vt:variant>
      <vt:variant>
        <vt:lpwstr/>
      </vt:variant>
      <vt:variant>
        <vt:i4>983047</vt:i4>
      </vt:variant>
      <vt:variant>
        <vt:i4>36</vt:i4>
      </vt:variant>
      <vt:variant>
        <vt:i4>0</vt:i4>
      </vt:variant>
      <vt:variant>
        <vt:i4>5</vt:i4>
      </vt:variant>
      <vt:variant>
        <vt:lpwstr>http://www.qcs.co.uk/</vt:lpwstr>
      </vt:variant>
      <vt:variant>
        <vt:lpwstr/>
      </vt:variant>
      <vt:variant>
        <vt:i4>2097256</vt:i4>
      </vt:variant>
      <vt:variant>
        <vt:i4>33</vt:i4>
      </vt:variant>
      <vt:variant>
        <vt:i4>0</vt:i4>
      </vt:variant>
      <vt:variant>
        <vt:i4>5</vt:i4>
      </vt:variant>
      <vt:variant>
        <vt:lpwstr>http://www.bda.org/</vt:lpwstr>
      </vt:variant>
      <vt:variant>
        <vt:lpwstr/>
      </vt:variant>
      <vt:variant>
        <vt:i4>3866733</vt:i4>
      </vt:variant>
      <vt:variant>
        <vt:i4>30</vt:i4>
      </vt:variant>
      <vt:variant>
        <vt:i4>0</vt:i4>
      </vt:variant>
      <vt:variant>
        <vt:i4>5</vt:i4>
      </vt:variant>
      <vt:variant>
        <vt:lpwstr>https://www.england.nhs.uk/accessible-information-standard/</vt:lpwstr>
      </vt:variant>
      <vt:variant>
        <vt:lpwstr/>
      </vt:variant>
      <vt:variant>
        <vt:i4>5636189</vt:i4>
      </vt:variant>
      <vt:variant>
        <vt:i4>27</vt:i4>
      </vt:variant>
      <vt:variant>
        <vt:i4>0</vt:i4>
      </vt:variant>
      <vt:variant>
        <vt:i4>5</vt:i4>
      </vt:variant>
      <vt:variant>
        <vt:lpwstr>https://www.legislation.gov.uk/ukpga/2010/15/contents</vt:lpwstr>
      </vt:variant>
      <vt:variant>
        <vt:lpwstr/>
      </vt:variant>
      <vt:variant>
        <vt:i4>8192103</vt:i4>
      </vt:variant>
      <vt:variant>
        <vt:i4>24</vt:i4>
      </vt:variant>
      <vt:variant>
        <vt:i4>0</vt:i4>
      </vt:variant>
      <vt:variant>
        <vt:i4>5</vt:i4>
      </vt:variant>
      <vt:variant>
        <vt:lpwstr>http://www.evident.de/</vt:lpwstr>
      </vt:variant>
      <vt:variant>
        <vt:lpwstr/>
      </vt:variant>
      <vt:variant>
        <vt:i4>6488167</vt:i4>
      </vt:variant>
      <vt:variant>
        <vt:i4>21</vt:i4>
      </vt:variant>
      <vt:variant>
        <vt:i4>0</vt:i4>
      </vt:variant>
      <vt:variant>
        <vt:i4>5</vt:i4>
      </vt:variant>
      <vt:variant>
        <vt:lpwstr>http://www.zwp-online.info/</vt:lpwstr>
      </vt:variant>
      <vt:variant>
        <vt:lpwstr/>
      </vt:variant>
      <vt:variant>
        <vt:i4>6488167</vt:i4>
      </vt:variant>
      <vt:variant>
        <vt:i4>18</vt:i4>
      </vt:variant>
      <vt:variant>
        <vt:i4>0</vt:i4>
      </vt:variant>
      <vt:variant>
        <vt:i4>5</vt:i4>
      </vt:variant>
      <vt:variant>
        <vt:lpwstr>http://www.zwp-online.info/</vt:lpwstr>
      </vt:variant>
      <vt:variant>
        <vt:lpwstr/>
      </vt:variant>
      <vt:variant>
        <vt:i4>983042</vt:i4>
      </vt:variant>
      <vt:variant>
        <vt:i4>15</vt:i4>
      </vt:variant>
      <vt:variant>
        <vt:i4>0</vt:i4>
      </vt:variant>
      <vt:variant>
        <vt:i4>5</vt:i4>
      </vt:variant>
      <vt:variant>
        <vt:lpwstr>https://www.kzbv.de/</vt:lpwstr>
      </vt:variant>
      <vt:variant>
        <vt:lpwstr/>
      </vt:variant>
      <vt:variant>
        <vt:i4>7602282</vt:i4>
      </vt:variant>
      <vt:variant>
        <vt:i4>12</vt:i4>
      </vt:variant>
      <vt:variant>
        <vt:i4>0</vt:i4>
      </vt:variant>
      <vt:variant>
        <vt:i4>5</vt:i4>
      </vt:variant>
      <vt:variant>
        <vt:lpwstr>https://www.gentledental.com/resources/articles/special-needs-dentistry</vt:lpwstr>
      </vt:variant>
      <vt:variant>
        <vt:lpwstr/>
      </vt:variant>
      <vt:variant>
        <vt:i4>2424884</vt:i4>
      </vt:variant>
      <vt:variant>
        <vt:i4>9</vt:i4>
      </vt:variant>
      <vt:variant>
        <vt:i4>0</vt:i4>
      </vt:variant>
      <vt:variant>
        <vt:i4>5</vt:i4>
      </vt:variant>
      <vt:variant>
        <vt:lpwstr>https://www.dentalhealth.org/oral-health-and-physical-disabilities</vt:lpwstr>
      </vt:variant>
      <vt:variant>
        <vt:lpwstr/>
      </vt:variant>
      <vt:variant>
        <vt:i4>7602275</vt:i4>
      </vt:variant>
      <vt:variant>
        <vt:i4>6</vt:i4>
      </vt:variant>
      <vt:variant>
        <vt:i4>0</vt:i4>
      </vt:variant>
      <vt:variant>
        <vt:i4>5</vt:i4>
      </vt:variant>
      <vt:variant>
        <vt:lpwstr>https://eur-lex.europa.eu/legal-content/PL/TXT/?uri=CELEX%3A32016L2102</vt:lpwstr>
      </vt:variant>
      <vt:variant>
        <vt:lpwstr/>
      </vt:variant>
      <vt:variant>
        <vt:i4>589913</vt:i4>
      </vt:variant>
      <vt:variant>
        <vt:i4>3</vt:i4>
      </vt:variant>
      <vt:variant>
        <vt:i4>0</vt:i4>
      </vt:variant>
      <vt:variant>
        <vt:i4>5</vt:i4>
      </vt:variant>
      <vt:variant>
        <vt:lpwstr>https://isap.sejm.gov.pl/isap.nsf/download.xsp/WDU20120001169/O/D20121169.pdf</vt:lpwstr>
      </vt:variant>
      <vt:variant>
        <vt:lpwstr/>
      </vt:variant>
      <vt:variant>
        <vt:i4>1179716</vt:i4>
      </vt:variant>
      <vt:variant>
        <vt:i4>0</vt:i4>
      </vt:variant>
      <vt:variant>
        <vt:i4>0</vt:i4>
      </vt:variant>
      <vt:variant>
        <vt:i4>5</vt:i4>
      </vt:variant>
      <vt:variant>
        <vt:lpwstr>https://www.een.org.pl/storage/publications/pdf/ewaluacja_ex-post.teoria_i_praktyka_badawcza.pdf</vt:lpwstr>
      </vt:variant>
      <vt:variant>
        <vt:lpwstr/>
      </vt:variant>
      <vt:variant>
        <vt:i4>31</vt:i4>
      </vt:variant>
      <vt:variant>
        <vt:i4>0</vt:i4>
      </vt:variant>
      <vt:variant>
        <vt:i4>0</vt:i4>
      </vt:variant>
      <vt:variant>
        <vt:i4>5</vt:i4>
      </vt:variant>
      <vt:variant>
        <vt:lpwstr>https://autyzmpolska.org.pl/czlonkowie-porozumienia/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końcowy "Badanie dostępności gabinetów stomatologicznych i usług świadczonych na rzecz osób ze szczególnymi potrzebami, w tym z niepełnosprawnościami"</dc:title>
  <dc:subject/>
  <dc:creator>Malwina Malczewska</dc:creator>
  <cp:keywords/>
  <dc:description/>
  <cp:lastModifiedBy>Monika Staniec</cp:lastModifiedBy>
  <cp:revision>5</cp:revision>
  <cp:lastPrinted>2026-01-20T11:23:00Z</cp:lastPrinted>
  <dcterms:created xsi:type="dcterms:W3CDTF">2026-01-14T09:34:00Z</dcterms:created>
  <dcterms:modified xsi:type="dcterms:W3CDTF">2026-01-20T11:27:00Z</dcterms:modified>
  <cp:category/>
</cp:coreProperties>
</file>