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12329" w14:textId="2A99AD03" w:rsidR="00A20448" w:rsidRPr="00B32A75" w:rsidRDefault="00A20448" w:rsidP="0033583D">
      <w:pPr>
        <w:spacing w:line="240" w:lineRule="auto"/>
        <w:ind w:left="4247" w:firstLine="709"/>
        <w:contextualSpacing/>
        <w:jc w:val="right"/>
        <w:rPr>
          <w:rFonts w:ascii="Times New Roman" w:hAnsi="Times New Roman" w:cs="Times New Roman"/>
          <w:b/>
        </w:rPr>
      </w:pPr>
      <w:r w:rsidRPr="00B32A75">
        <w:rPr>
          <w:rFonts w:ascii="Times New Roman" w:hAnsi="Times New Roman" w:cs="Times New Roman"/>
          <w:b/>
        </w:rPr>
        <w:t xml:space="preserve">Załącznik nr 2 do </w:t>
      </w:r>
      <w:r w:rsidR="0033583D" w:rsidRPr="00B32A75">
        <w:rPr>
          <w:rFonts w:ascii="Times New Roman" w:hAnsi="Times New Roman" w:cs="Times New Roman"/>
          <w:b/>
        </w:rPr>
        <w:t>R</w:t>
      </w:r>
      <w:r w:rsidRPr="00B32A75">
        <w:rPr>
          <w:rFonts w:ascii="Times New Roman" w:hAnsi="Times New Roman" w:cs="Times New Roman"/>
          <w:b/>
        </w:rPr>
        <w:t>egulaminu</w:t>
      </w:r>
    </w:p>
    <w:p w14:paraId="23DEB044" w14:textId="1D31C049" w:rsidR="00811F97" w:rsidRPr="00B32A75" w:rsidRDefault="00DF43EC" w:rsidP="0033583D">
      <w:pPr>
        <w:spacing w:line="240" w:lineRule="auto"/>
        <w:ind w:left="4247" w:firstLine="709"/>
        <w:contextualSpacing/>
        <w:jc w:val="right"/>
        <w:rPr>
          <w:rFonts w:ascii="Times New Roman" w:hAnsi="Times New Roman" w:cs="Times New Roman"/>
          <w:b/>
        </w:rPr>
      </w:pPr>
      <w:r w:rsidRPr="00B32A75">
        <w:rPr>
          <w:rFonts w:ascii="Times New Roman" w:hAnsi="Times New Roman" w:cs="Times New Roman"/>
          <w:b/>
        </w:rPr>
        <w:t xml:space="preserve">Załącznik </w:t>
      </w:r>
      <w:r w:rsidR="00095FE1" w:rsidRPr="00B32A75">
        <w:rPr>
          <w:rFonts w:ascii="Times New Roman" w:hAnsi="Times New Roman" w:cs="Times New Roman"/>
          <w:b/>
        </w:rPr>
        <w:t>nr 5</w:t>
      </w:r>
      <w:r w:rsidR="00811F97" w:rsidRPr="00B32A75">
        <w:rPr>
          <w:rFonts w:ascii="Times New Roman" w:hAnsi="Times New Roman" w:cs="Times New Roman"/>
          <w:b/>
        </w:rPr>
        <w:t xml:space="preserve"> </w:t>
      </w:r>
      <w:r w:rsidRPr="00B32A75">
        <w:rPr>
          <w:rFonts w:ascii="Times New Roman" w:hAnsi="Times New Roman" w:cs="Times New Roman"/>
          <w:b/>
        </w:rPr>
        <w:t xml:space="preserve">do </w:t>
      </w:r>
      <w:r w:rsidR="0033583D" w:rsidRPr="00B32A75">
        <w:rPr>
          <w:rFonts w:ascii="Times New Roman" w:hAnsi="Times New Roman" w:cs="Times New Roman"/>
          <w:b/>
        </w:rPr>
        <w:t>Umowy</w:t>
      </w:r>
    </w:p>
    <w:p w14:paraId="311CE869" w14:textId="77777777" w:rsidR="00DF43EC" w:rsidRPr="00B32A75" w:rsidRDefault="00811F97" w:rsidP="00A20448">
      <w:pPr>
        <w:spacing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ab/>
      </w:r>
      <w:r w:rsidRPr="00B32A75">
        <w:rPr>
          <w:rFonts w:ascii="Times New Roman" w:hAnsi="Times New Roman" w:cs="Times New Roman"/>
          <w:sz w:val="24"/>
          <w:szCs w:val="24"/>
        </w:rPr>
        <w:tab/>
      </w:r>
    </w:p>
    <w:p w14:paraId="3D0CD777" w14:textId="23048659" w:rsidR="007949B4" w:rsidRPr="00B32A75" w:rsidRDefault="00DF43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A75">
        <w:rPr>
          <w:rFonts w:ascii="Times New Roman" w:hAnsi="Times New Roman" w:cs="Times New Roman"/>
          <w:b/>
          <w:sz w:val="24"/>
          <w:szCs w:val="24"/>
        </w:rPr>
        <w:t xml:space="preserve">Wytyczne dotyczące </w:t>
      </w:r>
      <w:r w:rsidR="005910CC" w:rsidRPr="00B32A75">
        <w:rPr>
          <w:rFonts w:ascii="Times New Roman" w:hAnsi="Times New Roman" w:cs="Times New Roman"/>
          <w:b/>
          <w:sz w:val="24"/>
          <w:szCs w:val="24"/>
        </w:rPr>
        <w:t xml:space="preserve">zawierania </w:t>
      </w:r>
      <w:r w:rsidRPr="00B32A75">
        <w:rPr>
          <w:rFonts w:ascii="Times New Roman" w:hAnsi="Times New Roman" w:cs="Times New Roman"/>
          <w:b/>
          <w:sz w:val="24"/>
          <w:szCs w:val="24"/>
        </w:rPr>
        <w:t>umów ws. przyznawania uprawnień członkom rodzin wielodzietnych na podstawie Karty Dużej Rodziny</w:t>
      </w:r>
    </w:p>
    <w:p w14:paraId="30B2C979" w14:textId="77777777" w:rsidR="00DC1060" w:rsidRPr="00B32A75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 xml:space="preserve">Umowa ws. przyznawania uprawnień członkom rodzin wielodzietnych na podstawie Karty Dużej Rodziny może zostać zawarta z podmiotem oferującym produkty lub usługi, które są zgodne z promowaniem modelu rodziny wielodzietnej oraz jej pozytywnego wizerunku. </w:t>
      </w:r>
      <w:r w:rsidR="00DC1060" w:rsidRPr="00B32A75">
        <w:rPr>
          <w:rFonts w:ascii="Times New Roman" w:hAnsi="Times New Roman" w:cs="Times New Roman"/>
          <w:sz w:val="24"/>
          <w:szCs w:val="24"/>
        </w:rPr>
        <w:t>Należy brać pod uwagę uczciwość i rzetelność podmiotów. Partnerzy Karty Dużej Rodziny są akceptowani i polecani przez ministra właściwego ds. rodziny, dlatego powinni postępować uczciwie i w sposób wiarygodny.</w:t>
      </w:r>
    </w:p>
    <w:p w14:paraId="41FCBC54" w14:textId="5EBB412F" w:rsidR="00851802" w:rsidRPr="00B32A75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 xml:space="preserve">Partnerami Karty Dużej Rodziny nie mogą zostać podmioty produkujące/sprzedające artykuły alkoholowe i tytoniowe. W przypadku podmiotu wielobranżowego </w:t>
      </w:r>
      <w:r w:rsidR="0012042B" w:rsidRPr="00B32A75">
        <w:rPr>
          <w:rFonts w:ascii="Times New Roman" w:hAnsi="Times New Roman" w:cs="Times New Roman"/>
          <w:sz w:val="24"/>
          <w:szCs w:val="24"/>
        </w:rPr>
        <w:br/>
      </w:r>
      <w:r w:rsidRPr="00B32A75">
        <w:rPr>
          <w:rFonts w:ascii="Times New Roman" w:hAnsi="Times New Roman" w:cs="Times New Roman"/>
          <w:sz w:val="24"/>
          <w:szCs w:val="24"/>
        </w:rPr>
        <w:t>ww. artykuły są wyłączone z zakresu obowiązywania zniżki. Fakt ten należy zaznaczyć w umowie oraz w wykazie partnerów Karty Dużej Rodziny.</w:t>
      </w:r>
      <w:r w:rsidR="00A72B02" w:rsidRPr="00B32A75">
        <w:rPr>
          <w:rFonts w:ascii="Times New Roman" w:hAnsi="Times New Roman" w:cs="Times New Roman"/>
          <w:sz w:val="24"/>
          <w:szCs w:val="24"/>
        </w:rPr>
        <w:t xml:space="preserve"> </w:t>
      </w:r>
      <w:r w:rsidR="005910CC" w:rsidRPr="00B32A75">
        <w:rPr>
          <w:rFonts w:ascii="Times New Roman" w:hAnsi="Times New Roman" w:cs="Times New Roman"/>
          <w:sz w:val="24"/>
          <w:szCs w:val="24"/>
        </w:rPr>
        <w:t xml:space="preserve">Minister właściwy </w:t>
      </w:r>
      <w:r w:rsidR="00A72B02" w:rsidRPr="00B32A75">
        <w:rPr>
          <w:rFonts w:ascii="Times New Roman" w:hAnsi="Times New Roman" w:cs="Times New Roman"/>
          <w:sz w:val="24"/>
          <w:szCs w:val="24"/>
        </w:rPr>
        <w:br/>
      </w:r>
      <w:r w:rsidR="0033583D" w:rsidRPr="00B32A75">
        <w:rPr>
          <w:rFonts w:ascii="Times New Roman" w:hAnsi="Times New Roman" w:cs="Times New Roman"/>
          <w:sz w:val="24"/>
          <w:szCs w:val="24"/>
        </w:rPr>
        <w:t>d</w:t>
      </w:r>
      <w:r w:rsidR="00F13B68" w:rsidRPr="00B32A75">
        <w:rPr>
          <w:rFonts w:ascii="Times New Roman" w:hAnsi="Times New Roman" w:cs="Times New Roman"/>
          <w:sz w:val="24"/>
          <w:szCs w:val="24"/>
        </w:rPr>
        <w:t xml:space="preserve">o </w:t>
      </w:r>
      <w:r w:rsidR="0033583D" w:rsidRPr="00B32A75">
        <w:rPr>
          <w:rFonts w:ascii="Times New Roman" w:hAnsi="Times New Roman" w:cs="Times New Roman"/>
          <w:sz w:val="24"/>
          <w:szCs w:val="24"/>
        </w:rPr>
        <w:t>s</w:t>
      </w:r>
      <w:r w:rsidR="00F13B68" w:rsidRPr="00B32A75">
        <w:rPr>
          <w:rFonts w:ascii="Times New Roman" w:hAnsi="Times New Roman" w:cs="Times New Roman"/>
          <w:sz w:val="24"/>
          <w:szCs w:val="24"/>
        </w:rPr>
        <w:t>praw</w:t>
      </w:r>
      <w:r w:rsidR="0033583D" w:rsidRPr="00B32A75">
        <w:rPr>
          <w:rFonts w:ascii="Times New Roman" w:hAnsi="Times New Roman" w:cs="Times New Roman"/>
          <w:sz w:val="24"/>
          <w:szCs w:val="24"/>
        </w:rPr>
        <w:t xml:space="preserve"> </w:t>
      </w:r>
      <w:r w:rsidR="005910CC" w:rsidRPr="00B32A75">
        <w:rPr>
          <w:rFonts w:ascii="Times New Roman" w:hAnsi="Times New Roman" w:cs="Times New Roman"/>
          <w:sz w:val="24"/>
          <w:szCs w:val="24"/>
        </w:rPr>
        <w:t xml:space="preserve">rodziny może odmówić podpisania umowy, w sytuacji gdy zniżka oferowana przez podmiot, w ocenie Ministra, nie wpłynie na budżet rodzin uczestniczących w  programie Karty Dużej Rodziny. </w:t>
      </w:r>
    </w:p>
    <w:p w14:paraId="17D1CA72" w14:textId="6F9D7750" w:rsidR="00851802" w:rsidRPr="00B32A75" w:rsidRDefault="00851802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 xml:space="preserve">Na etapie negocjacji część podmiotów może zostać uznana za partnerów strategicznych. Partnerem strategicznym może zostać podmiot (po indywidualnej ocenie oferty), który w szczególności spełnia następujące przesłanki: </w:t>
      </w:r>
    </w:p>
    <w:p w14:paraId="42133C47" w14:textId="77777777" w:rsidR="005E5222" w:rsidRPr="00B32A75" w:rsidRDefault="005E5222" w:rsidP="005E522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>jest rozpoznawalny;</w:t>
      </w:r>
    </w:p>
    <w:p w14:paraId="76FC56F7" w14:textId="1532191E" w:rsidR="005E5222" w:rsidRPr="00B32A75" w:rsidRDefault="00A72B02" w:rsidP="005E522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 xml:space="preserve">obiekt </w:t>
      </w:r>
      <w:r w:rsidR="005E5222" w:rsidRPr="00B32A75">
        <w:rPr>
          <w:rFonts w:ascii="Times New Roman" w:hAnsi="Times New Roman" w:cs="Times New Roman"/>
          <w:sz w:val="24"/>
          <w:szCs w:val="24"/>
        </w:rPr>
        <w:t>ma znaczenie historyczne, kulturalne</w:t>
      </w:r>
      <w:r w:rsidRPr="00B32A75">
        <w:rPr>
          <w:rFonts w:ascii="Times New Roman" w:hAnsi="Times New Roman" w:cs="Times New Roman"/>
          <w:sz w:val="24"/>
          <w:szCs w:val="24"/>
        </w:rPr>
        <w:t xml:space="preserve">, </w:t>
      </w:r>
      <w:r w:rsidR="005E5222" w:rsidRPr="00B32A75">
        <w:rPr>
          <w:rFonts w:ascii="Times New Roman" w:hAnsi="Times New Roman" w:cs="Times New Roman"/>
          <w:sz w:val="24"/>
          <w:szCs w:val="24"/>
        </w:rPr>
        <w:t>sportowe</w:t>
      </w:r>
      <w:r w:rsidRPr="00B32A75">
        <w:rPr>
          <w:rFonts w:ascii="Times New Roman" w:hAnsi="Times New Roman" w:cs="Times New Roman"/>
          <w:sz w:val="24"/>
          <w:szCs w:val="24"/>
        </w:rPr>
        <w:t xml:space="preserve"> lub</w:t>
      </w:r>
      <w:r w:rsidR="005E5222" w:rsidRPr="00B32A75">
        <w:rPr>
          <w:rFonts w:ascii="Times New Roman" w:hAnsi="Times New Roman" w:cs="Times New Roman"/>
          <w:sz w:val="24"/>
          <w:szCs w:val="24"/>
        </w:rPr>
        <w:t xml:space="preserve"> znajduje się na liście UNESCO;</w:t>
      </w:r>
    </w:p>
    <w:p w14:paraId="49A14681" w14:textId="77777777" w:rsidR="005E5222" w:rsidRPr="00B32A75" w:rsidRDefault="005E5222" w:rsidP="005E522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 xml:space="preserve">prowadzi działalność w branży mającej wpływ na sytuację ekonomiczną rodzin wielodzietnych; </w:t>
      </w:r>
    </w:p>
    <w:p w14:paraId="4B1A979B" w14:textId="567B5E25" w:rsidR="005E5222" w:rsidRPr="00B32A75" w:rsidRDefault="005E5222" w:rsidP="005E522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 xml:space="preserve">oferta podmiotu jest dostępna w całej Polsce (oznacza to, że każdy posiadacz </w:t>
      </w:r>
      <w:r w:rsidR="00597782" w:rsidRPr="00B32A75">
        <w:rPr>
          <w:rFonts w:ascii="Times New Roman" w:hAnsi="Times New Roman" w:cs="Times New Roman"/>
          <w:sz w:val="24"/>
          <w:szCs w:val="24"/>
        </w:rPr>
        <w:t xml:space="preserve">Karty Dużej Rodziny </w:t>
      </w:r>
      <w:r w:rsidR="00597782">
        <w:rPr>
          <w:rFonts w:ascii="Times New Roman" w:hAnsi="Times New Roman" w:cs="Times New Roman"/>
          <w:sz w:val="24"/>
          <w:szCs w:val="24"/>
        </w:rPr>
        <w:t xml:space="preserve">, dalej : </w:t>
      </w:r>
      <w:r w:rsidRPr="00B32A75">
        <w:rPr>
          <w:rFonts w:ascii="Times New Roman" w:hAnsi="Times New Roman" w:cs="Times New Roman"/>
          <w:sz w:val="24"/>
          <w:szCs w:val="24"/>
        </w:rPr>
        <w:t>KDR</w:t>
      </w:r>
      <w:r w:rsidR="00597782">
        <w:rPr>
          <w:rFonts w:ascii="Times New Roman" w:hAnsi="Times New Roman" w:cs="Times New Roman"/>
          <w:sz w:val="24"/>
          <w:szCs w:val="24"/>
        </w:rPr>
        <w:t>,</w:t>
      </w:r>
      <w:r w:rsidRPr="00B32A75">
        <w:rPr>
          <w:rFonts w:ascii="Times New Roman" w:hAnsi="Times New Roman" w:cs="Times New Roman"/>
          <w:sz w:val="24"/>
          <w:szCs w:val="24"/>
        </w:rPr>
        <w:t xml:space="preserve"> może korzystać z usług firmy);</w:t>
      </w:r>
    </w:p>
    <w:p w14:paraId="5636FFDB" w14:textId="77777777" w:rsidR="005E5222" w:rsidRPr="00B32A75" w:rsidRDefault="005E5222" w:rsidP="005E522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>oferowana zniżka jest jak najwyższa (nie można zaakceptować niskiej oferty podmiotu tylko dlatego że prowadzi działalność w całej Polsce lub z powodu znacznej rozpoznawalności);</w:t>
      </w:r>
    </w:p>
    <w:p w14:paraId="170259A4" w14:textId="3DFA4487" w:rsidR="005E5222" w:rsidRPr="00B32A75" w:rsidRDefault="005E5222" w:rsidP="005E522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>oferta dotyczy głównej działalności podmiotu.</w:t>
      </w:r>
    </w:p>
    <w:p w14:paraId="5E27C2B0" w14:textId="2615ACC5" w:rsidR="0006133B" w:rsidRPr="00B32A75" w:rsidRDefault="00492882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lastRenderedPageBreak/>
        <w:t xml:space="preserve">Akceptacji podmiotu jako partnera strategicznego dokonuje minister właściwy </w:t>
      </w:r>
      <w:r w:rsidR="00A72B02" w:rsidRPr="00B32A75">
        <w:rPr>
          <w:rFonts w:ascii="Times New Roman" w:hAnsi="Times New Roman" w:cs="Times New Roman"/>
          <w:sz w:val="24"/>
          <w:szCs w:val="24"/>
        </w:rPr>
        <w:br/>
      </w:r>
      <w:r w:rsidRPr="00B32A75">
        <w:rPr>
          <w:rFonts w:ascii="Times New Roman" w:hAnsi="Times New Roman" w:cs="Times New Roman"/>
          <w:sz w:val="24"/>
          <w:szCs w:val="24"/>
        </w:rPr>
        <w:t xml:space="preserve">ds. rodziny po indywidualnej ocenie oferty i </w:t>
      </w:r>
      <w:r w:rsidR="00597782">
        <w:rPr>
          <w:rFonts w:ascii="Times New Roman" w:hAnsi="Times New Roman" w:cs="Times New Roman"/>
          <w:sz w:val="24"/>
          <w:szCs w:val="24"/>
        </w:rPr>
        <w:t xml:space="preserve">informacji o </w:t>
      </w:r>
      <w:r w:rsidRPr="00B32A75">
        <w:rPr>
          <w:rFonts w:ascii="Times New Roman" w:hAnsi="Times New Roman" w:cs="Times New Roman"/>
          <w:sz w:val="24"/>
          <w:szCs w:val="24"/>
        </w:rPr>
        <w:t>działalności podmiotu</w:t>
      </w:r>
      <w:r w:rsidR="0006133B" w:rsidRPr="00B32A75">
        <w:rPr>
          <w:rFonts w:ascii="Times New Roman" w:hAnsi="Times New Roman" w:cs="Times New Roman"/>
          <w:sz w:val="24"/>
          <w:szCs w:val="24"/>
        </w:rPr>
        <w:t xml:space="preserve"> przedstawionej przez organizację pozarządową wg. poniższego </w:t>
      </w:r>
      <w:r w:rsidR="00597782">
        <w:rPr>
          <w:rFonts w:ascii="Times New Roman" w:hAnsi="Times New Roman" w:cs="Times New Roman"/>
          <w:sz w:val="24"/>
          <w:szCs w:val="24"/>
        </w:rPr>
        <w:t>schematu</w:t>
      </w:r>
      <w:r w:rsidR="0006133B" w:rsidRPr="00B32A7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64D56C" w14:textId="41922489" w:rsidR="0006133B" w:rsidRPr="00B32A75" w:rsidRDefault="0006133B" w:rsidP="0012042B">
      <w:pPr>
        <w:pStyle w:val="Akapitzlist"/>
        <w:numPr>
          <w:ilvl w:val="0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B32A75">
        <w:rPr>
          <w:rFonts w:ascii="Times New Roman" w:hAnsi="Times New Roman" w:cs="Times New Roman"/>
        </w:rPr>
        <w:t xml:space="preserve">Nazwa podmiotu </w:t>
      </w:r>
    </w:p>
    <w:p w14:paraId="555C50E6" w14:textId="03B3F1E5" w:rsidR="0006133B" w:rsidRPr="00B32A75" w:rsidRDefault="005076E5" w:rsidP="0012042B">
      <w:pPr>
        <w:pStyle w:val="Akapitzlist"/>
        <w:numPr>
          <w:ilvl w:val="0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B32A75">
        <w:rPr>
          <w:rFonts w:ascii="Times New Roman" w:hAnsi="Times New Roman" w:cs="Times New Roman"/>
        </w:rPr>
        <w:t>Opis podmiotu</w:t>
      </w:r>
    </w:p>
    <w:p w14:paraId="5C75E187" w14:textId="77E8292E" w:rsidR="0006133B" w:rsidRPr="00B32A75" w:rsidRDefault="0006133B" w:rsidP="0012042B">
      <w:pPr>
        <w:pStyle w:val="Akapitzlist"/>
        <w:numPr>
          <w:ilvl w:val="0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B32A75">
        <w:rPr>
          <w:rFonts w:ascii="Times New Roman" w:hAnsi="Times New Roman" w:cs="Times New Roman"/>
        </w:rPr>
        <w:t xml:space="preserve">Data </w:t>
      </w:r>
      <w:r w:rsidR="005076E5" w:rsidRPr="00B32A75">
        <w:rPr>
          <w:rFonts w:ascii="Times New Roman" w:hAnsi="Times New Roman" w:cs="Times New Roman"/>
        </w:rPr>
        <w:t>nawiązania kontaktu z podmiotem</w:t>
      </w:r>
    </w:p>
    <w:p w14:paraId="291FD187" w14:textId="77777777" w:rsidR="0033751D" w:rsidRPr="00B32A75" w:rsidRDefault="005076E5" w:rsidP="0033751D">
      <w:pPr>
        <w:pStyle w:val="Akapitzlist"/>
        <w:numPr>
          <w:ilvl w:val="0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B32A75">
        <w:rPr>
          <w:rFonts w:ascii="Times New Roman" w:hAnsi="Times New Roman" w:cs="Times New Roman"/>
        </w:rPr>
        <w:t>Opis</w:t>
      </w:r>
      <w:r w:rsidR="0033751D" w:rsidRPr="00B32A75">
        <w:rPr>
          <w:rFonts w:ascii="Times New Roman" w:hAnsi="Times New Roman" w:cs="Times New Roman"/>
        </w:rPr>
        <w:t xml:space="preserve"> działalności podmiotu.</w:t>
      </w:r>
    </w:p>
    <w:p w14:paraId="59A2150C" w14:textId="77777777" w:rsidR="00597782" w:rsidRDefault="0033751D" w:rsidP="0033751D">
      <w:pPr>
        <w:pStyle w:val="Akapitzlist"/>
        <w:numPr>
          <w:ilvl w:val="0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B32A75">
        <w:rPr>
          <w:rFonts w:ascii="Times New Roman" w:hAnsi="Times New Roman" w:cs="Times New Roman"/>
        </w:rPr>
        <w:t>Opis</w:t>
      </w:r>
      <w:r w:rsidR="005076E5" w:rsidRPr="00B32A75">
        <w:rPr>
          <w:rFonts w:ascii="Times New Roman" w:hAnsi="Times New Roman" w:cs="Times New Roman"/>
        </w:rPr>
        <w:t xml:space="preserve"> oferty dla KDR</w:t>
      </w:r>
      <w:r w:rsidRPr="00B32A75">
        <w:rPr>
          <w:rFonts w:ascii="Times New Roman" w:hAnsi="Times New Roman" w:cs="Times New Roman"/>
        </w:rPr>
        <w:t xml:space="preserve"> w kontekście potencjału podmiotu</w:t>
      </w:r>
    </w:p>
    <w:p w14:paraId="04789076" w14:textId="20F7B331" w:rsidR="0033751D" w:rsidRPr="00B32A75" w:rsidRDefault="0033751D" w:rsidP="0033751D">
      <w:pPr>
        <w:pStyle w:val="Akapitzlist"/>
        <w:numPr>
          <w:ilvl w:val="0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B32A75">
        <w:rPr>
          <w:rFonts w:ascii="Times New Roman" w:hAnsi="Times New Roman" w:cs="Times New Roman"/>
        </w:rPr>
        <w:t>Liczba oddziałów</w:t>
      </w:r>
    </w:p>
    <w:p w14:paraId="2505DBC4" w14:textId="0416B0A5" w:rsidR="005076E5" w:rsidRPr="00B32A75" w:rsidRDefault="005076E5" w:rsidP="00B32A75">
      <w:pPr>
        <w:pStyle w:val="Akapitzlist"/>
        <w:numPr>
          <w:ilvl w:val="0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B32A75">
        <w:rPr>
          <w:rFonts w:ascii="Times New Roman" w:hAnsi="Times New Roman" w:cs="Times New Roman"/>
        </w:rPr>
        <w:t xml:space="preserve">Opis prowadzonych negocjacji w tym informacja o podjętych działaniach związanych z określeniem </w:t>
      </w:r>
      <w:r w:rsidR="0033751D" w:rsidRPr="00B32A75">
        <w:rPr>
          <w:rFonts w:ascii="Times New Roman" w:hAnsi="Times New Roman" w:cs="Times New Roman"/>
        </w:rPr>
        <w:t>oferty,</w:t>
      </w:r>
      <w:r w:rsidR="00597782">
        <w:rPr>
          <w:rFonts w:ascii="Times New Roman" w:hAnsi="Times New Roman" w:cs="Times New Roman"/>
        </w:rPr>
        <w:t xml:space="preserve"> </w:t>
      </w:r>
      <w:r w:rsidR="0033751D" w:rsidRPr="00B32A75">
        <w:rPr>
          <w:rFonts w:ascii="Times New Roman" w:hAnsi="Times New Roman" w:cs="Times New Roman"/>
        </w:rPr>
        <w:t>wskazaniem z czyjej inicjatywy nastąpiło dołączeni</w:t>
      </w:r>
      <w:r w:rsidR="00597782">
        <w:rPr>
          <w:rFonts w:ascii="Times New Roman" w:hAnsi="Times New Roman" w:cs="Times New Roman"/>
        </w:rPr>
        <w:t>e</w:t>
      </w:r>
      <w:r w:rsidR="0033751D" w:rsidRPr="00B32A75">
        <w:rPr>
          <w:rFonts w:ascii="Times New Roman" w:hAnsi="Times New Roman" w:cs="Times New Roman"/>
        </w:rPr>
        <w:t xml:space="preserve"> podmiotu do KDR, opisem przebiegu negocjacji, oceną stopnia trudności w procesie negocjacji (z uzasadnieniem), wskazaniem czy i w jakim zakresie uczestniczyło MRiPS.</w:t>
      </w:r>
    </w:p>
    <w:p w14:paraId="4F346EC4" w14:textId="52449E1B" w:rsidR="0064335D" w:rsidRPr="00B32A75" w:rsidRDefault="0064335D" w:rsidP="00B32A75">
      <w:pPr>
        <w:suppressAutoHyphens w:val="0"/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B32A75">
        <w:rPr>
          <w:rFonts w:ascii="Times New Roman" w:hAnsi="Times New Roman" w:cs="Times New Roman"/>
        </w:rPr>
        <w:t xml:space="preserve">4.1. </w:t>
      </w:r>
      <w:r w:rsidR="00597782">
        <w:rPr>
          <w:rFonts w:ascii="Times New Roman" w:hAnsi="Times New Roman" w:cs="Times New Roman"/>
        </w:rPr>
        <w:t>Nieprzekazanie</w:t>
      </w:r>
      <w:r w:rsidRPr="00B32A75">
        <w:rPr>
          <w:rFonts w:ascii="Times New Roman" w:hAnsi="Times New Roman" w:cs="Times New Roman"/>
        </w:rPr>
        <w:t xml:space="preserve"> </w:t>
      </w:r>
      <w:r w:rsidR="00597782">
        <w:rPr>
          <w:rFonts w:ascii="Times New Roman" w:hAnsi="Times New Roman" w:cs="Times New Roman"/>
        </w:rPr>
        <w:t xml:space="preserve"> ww.</w:t>
      </w:r>
      <w:r w:rsidRPr="00B32A75">
        <w:rPr>
          <w:rFonts w:ascii="Times New Roman" w:hAnsi="Times New Roman" w:cs="Times New Roman"/>
        </w:rPr>
        <w:t xml:space="preserve"> informacji może wpłynąć negatywnie na ocenę oferty i wycenę późniejszej umowy</w:t>
      </w:r>
      <w:bookmarkStart w:id="0" w:name="_GoBack"/>
      <w:r w:rsidR="009B3288" w:rsidRPr="009B3288">
        <w:rPr>
          <w:rFonts w:ascii="Times New Roman" w:hAnsi="Times New Roman" w:cs="Times New Roman"/>
          <w:sz w:val="24"/>
          <w:szCs w:val="24"/>
        </w:rPr>
        <w:t xml:space="preserve"> </w:t>
      </w:r>
      <w:r w:rsidR="009B3288" w:rsidRPr="00B32A75">
        <w:rPr>
          <w:rFonts w:ascii="Times New Roman" w:hAnsi="Times New Roman" w:cs="Times New Roman"/>
          <w:sz w:val="24"/>
          <w:szCs w:val="24"/>
        </w:rPr>
        <w:t>ws. przyznawania uprawnień członkom rodzin wielodzietnych na podstawie Karty Dużej Rodziny</w:t>
      </w:r>
      <w:bookmarkEnd w:id="0"/>
      <w:r w:rsidRPr="00B32A75">
        <w:rPr>
          <w:rFonts w:ascii="Times New Roman" w:hAnsi="Times New Roman" w:cs="Times New Roman"/>
        </w:rPr>
        <w:t>.</w:t>
      </w:r>
    </w:p>
    <w:p w14:paraId="1254F4D0" w14:textId="77777777" w:rsidR="0033751D" w:rsidRPr="00B32A75" w:rsidRDefault="0033751D" w:rsidP="0033751D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</w:rPr>
      </w:pPr>
    </w:p>
    <w:p w14:paraId="4BF07E7C" w14:textId="7556A230" w:rsidR="007949B4" w:rsidRPr="00B32A75" w:rsidRDefault="00DF43EC" w:rsidP="00214B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 xml:space="preserve">Zniżka oferowana przez partnera Karty Dużej Rodziny powinna </w:t>
      </w:r>
      <w:r w:rsidR="00DC1060" w:rsidRPr="00B32A75">
        <w:rPr>
          <w:rFonts w:ascii="Times New Roman" w:hAnsi="Times New Roman" w:cs="Times New Roman"/>
          <w:sz w:val="24"/>
          <w:szCs w:val="24"/>
        </w:rPr>
        <w:t>dotyczyć jego głównej działalności</w:t>
      </w:r>
      <w:r w:rsidR="00F04BFF" w:rsidRPr="00B32A75">
        <w:rPr>
          <w:rFonts w:ascii="Times New Roman" w:hAnsi="Times New Roman" w:cs="Times New Roman"/>
          <w:sz w:val="24"/>
          <w:szCs w:val="24"/>
        </w:rPr>
        <w:t>. P</w:t>
      </w:r>
      <w:r w:rsidR="00DC1060" w:rsidRPr="00B32A75">
        <w:rPr>
          <w:rFonts w:ascii="Times New Roman" w:hAnsi="Times New Roman" w:cs="Times New Roman"/>
          <w:sz w:val="24"/>
          <w:szCs w:val="24"/>
        </w:rPr>
        <w:t xml:space="preserve">rzedmiot </w:t>
      </w:r>
      <w:r w:rsidR="00F04BFF" w:rsidRPr="00B32A75">
        <w:rPr>
          <w:rFonts w:ascii="Times New Roman" w:hAnsi="Times New Roman" w:cs="Times New Roman"/>
          <w:sz w:val="24"/>
          <w:szCs w:val="24"/>
        </w:rPr>
        <w:t xml:space="preserve">zniżki </w:t>
      </w:r>
      <w:r w:rsidR="00DC1060" w:rsidRPr="00B32A75">
        <w:rPr>
          <w:rFonts w:ascii="Times New Roman" w:hAnsi="Times New Roman" w:cs="Times New Roman"/>
          <w:sz w:val="24"/>
          <w:szCs w:val="24"/>
        </w:rPr>
        <w:t xml:space="preserve">i </w:t>
      </w:r>
      <w:r w:rsidR="00F04BFF" w:rsidRPr="00B32A75">
        <w:rPr>
          <w:rFonts w:ascii="Times New Roman" w:hAnsi="Times New Roman" w:cs="Times New Roman"/>
          <w:sz w:val="24"/>
          <w:szCs w:val="24"/>
        </w:rPr>
        <w:t xml:space="preserve">jej </w:t>
      </w:r>
      <w:r w:rsidR="00DC1060" w:rsidRPr="00B32A75">
        <w:rPr>
          <w:rFonts w:ascii="Times New Roman" w:hAnsi="Times New Roman" w:cs="Times New Roman"/>
          <w:sz w:val="24"/>
          <w:szCs w:val="24"/>
        </w:rPr>
        <w:t xml:space="preserve">poziom powinny </w:t>
      </w:r>
      <w:r w:rsidRPr="00B32A75">
        <w:rPr>
          <w:rFonts w:ascii="Times New Roman" w:hAnsi="Times New Roman" w:cs="Times New Roman"/>
          <w:sz w:val="24"/>
          <w:szCs w:val="24"/>
        </w:rPr>
        <w:t xml:space="preserve">być precyzyjnie </w:t>
      </w:r>
      <w:r w:rsidR="00F04BFF" w:rsidRPr="00B32A75">
        <w:rPr>
          <w:rFonts w:ascii="Times New Roman" w:hAnsi="Times New Roman" w:cs="Times New Roman"/>
          <w:sz w:val="24"/>
          <w:szCs w:val="24"/>
        </w:rPr>
        <w:t xml:space="preserve">określone procentowo lub </w:t>
      </w:r>
      <w:r w:rsidR="00D95B4E" w:rsidRPr="00B32A75">
        <w:rPr>
          <w:rFonts w:ascii="Times New Roman" w:hAnsi="Times New Roman" w:cs="Times New Roman"/>
          <w:sz w:val="24"/>
          <w:szCs w:val="24"/>
        </w:rPr>
        <w:t xml:space="preserve">poprzez podanie </w:t>
      </w:r>
      <w:r w:rsidR="00F04BFF" w:rsidRPr="00B32A75">
        <w:rPr>
          <w:rFonts w:ascii="Times New Roman" w:hAnsi="Times New Roman" w:cs="Times New Roman"/>
          <w:sz w:val="24"/>
          <w:szCs w:val="24"/>
        </w:rPr>
        <w:t>konkretn</w:t>
      </w:r>
      <w:r w:rsidR="00D95B4E" w:rsidRPr="00B32A75">
        <w:rPr>
          <w:rFonts w:ascii="Times New Roman" w:hAnsi="Times New Roman" w:cs="Times New Roman"/>
          <w:sz w:val="24"/>
          <w:szCs w:val="24"/>
        </w:rPr>
        <w:t>ej</w:t>
      </w:r>
      <w:r w:rsidR="00F04BFF" w:rsidRPr="00B32A75">
        <w:rPr>
          <w:rFonts w:ascii="Times New Roman" w:hAnsi="Times New Roman" w:cs="Times New Roman"/>
          <w:sz w:val="24"/>
          <w:szCs w:val="24"/>
        </w:rPr>
        <w:t xml:space="preserve"> cen</w:t>
      </w:r>
      <w:r w:rsidR="00D95B4E" w:rsidRPr="00B32A75">
        <w:rPr>
          <w:rFonts w:ascii="Times New Roman" w:hAnsi="Times New Roman" w:cs="Times New Roman"/>
          <w:sz w:val="24"/>
          <w:szCs w:val="24"/>
        </w:rPr>
        <w:t>y</w:t>
      </w:r>
      <w:r w:rsidR="00F04BFF" w:rsidRPr="00B32A75">
        <w:rPr>
          <w:rFonts w:ascii="Times New Roman" w:hAnsi="Times New Roman" w:cs="Times New Roman"/>
          <w:sz w:val="24"/>
          <w:szCs w:val="24"/>
        </w:rPr>
        <w:t xml:space="preserve"> i kwot</w:t>
      </w:r>
      <w:r w:rsidR="00D95B4E" w:rsidRPr="00B32A75">
        <w:rPr>
          <w:rFonts w:ascii="Times New Roman" w:hAnsi="Times New Roman" w:cs="Times New Roman"/>
          <w:sz w:val="24"/>
          <w:szCs w:val="24"/>
        </w:rPr>
        <w:t>y</w:t>
      </w:r>
      <w:r w:rsidR="00F04BFF" w:rsidRPr="00B32A75">
        <w:rPr>
          <w:rFonts w:ascii="Times New Roman" w:hAnsi="Times New Roman" w:cs="Times New Roman"/>
          <w:sz w:val="24"/>
          <w:szCs w:val="24"/>
        </w:rPr>
        <w:t xml:space="preserve"> zniżki (w ustalonych przypadkach, jak np. zniżka na paliwo bądź prąd). </w:t>
      </w:r>
      <w:r w:rsidRPr="00B32A75">
        <w:rPr>
          <w:rFonts w:ascii="Times New Roman" w:hAnsi="Times New Roman" w:cs="Times New Roman"/>
          <w:sz w:val="24"/>
          <w:szCs w:val="24"/>
        </w:rPr>
        <w:t>Niedopuszczalne są następujące sformułowania: „Posiadaczowi Karty Dużej Rodziny przysługuje ulga na produkty” lub „Posiadaczowi Karty Dużej Rodziny przysługuje do 20% zniżki”.</w:t>
      </w:r>
    </w:p>
    <w:p w14:paraId="64314A50" w14:textId="77777777" w:rsidR="007949B4" w:rsidRPr="00B32A75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 xml:space="preserve">Oferta partnera Karty Dużej Rodziny powinna mieć wpływ na sytuację ekonomiczną rodzin wielodzietnych. Należy zwrócić uwagę i poddać negocjacjom: </w:t>
      </w:r>
    </w:p>
    <w:p w14:paraId="51FCD526" w14:textId="77777777" w:rsidR="007949B4" w:rsidRPr="00B32A75" w:rsidRDefault="00DF43EC" w:rsidP="001204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>propozycje skrajnie niskich zniżek, np. poniżej 5%,</w:t>
      </w:r>
    </w:p>
    <w:p w14:paraId="6B89F6D5" w14:textId="77777777" w:rsidR="007949B4" w:rsidRPr="00B32A75" w:rsidRDefault="00DF43EC" w:rsidP="001204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>propozycje zniżek nie dotyczących wiodącej działalności podmiotu – np. hotel proponuje zniżki na dania w restauracji.</w:t>
      </w:r>
    </w:p>
    <w:p w14:paraId="26CF3607" w14:textId="3743DA7D" w:rsidR="007949B4" w:rsidRPr="00B32A75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 xml:space="preserve">Zniżki oferowane przez partnerów Karty Dużej Rodziny powinny być korzystniejsze od samodzielnie przez partnerów wprowadzonych zniżek oraz ofert dla rodzin </w:t>
      </w:r>
      <w:r w:rsidR="009A1FA5" w:rsidRPr="00B32A75">
        <w:rPr>
          <w:rFonts w:ascii="Times New Roman" w:hAnsi="Times New Roman" w:cs="Times New Roman"/>
          <w:sz w:val="24"/>
          <w:szCs w:val="24"/>
        </w:rPr>
        <w:br/>
      </w:r>
      <w:r w:rsidRPr="00B32A75">
        <w:rPr>
          <w:rFonts w:ascii="Times New Roman" w:hAnsi="Times New Roman" w:cs="Times New Roman"/>
          <w:sz w:val="24"/>
          <w:szCs w:val="24"/>
        </w:rPr>
        <w:t>(np. muzeum może posiadać zniżki na  bilety wstępu w określone dni tygodnia oraz bilety rodzinne)</w:t>
      </w:r>
      <w:r w:rsidR="007B669B" w:rsidRPr="00B32A75">
        <w:rPr>
          <w:rFonts w:ascii="Times New Roman" w:hAnsi="Times New Roman" w:cs="Times New Roman"/>
          <w:sz w:val="24"/>
          <w:szCs w:val="24"/>
        </w:rPr>
        <w:t xml:space="preserve"> lub łączyć się z pozostałymi zniżkami</w:t>
      </w:r>
      <w:r w:rsidRPr="00B32A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586CB4" w14:textId="566E7E27" w:rsidR="007949B4" w:rsidRPr="00B32A75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 xml:space="preserve">Zniżki powinny być jak </w:t>
      </w:r>
      <w:r w:rsidR="00634FDF" w:rsidRPr="00B32A75">
        <w:rPr>
          <w:rFonts w:ascii="Times New Roman" w:hAnsi="Times New Roman" w:cs="Times New Roman"/>
          <w:sz w:val="24"/>
          <w:szCs w:val="24"/>
        </w:rPr>
        <w:t>najkorzystniejsze</w:t>
      </w:r>
      <w:r w:rsidRPr="00B32A75">
        <w:rPr>
          <w:rFonts w:ascii="Times New Roman" w:hAnsi="Times New Roman" w:cs="Times New Roman"/>
          <w:sz w:val="24"/>
          <w:szCs w:val="24"/>
        </w:rPr>
        <w:t xml:space="preserve"> dla posiadaczy Karty Dużej Rodziny, dlatego rekomenduje się akceptowanie zniżek, z których posiadacze Karty mogą korzystać indywidualnie. Dopuszczalna jest zniżka przyznawana, gdy chce z niej skorzystać kilku </w:t>
      </w:r>
      <w:r w:rsidRPr="00B32A75">
        <w:rPr>
          <w:rFonts w:ascii="Times New Roman" w:hAnsi="Times New Roman" w:cs="Times New Roman"/>
          <w:sz w:val="24"/>
          <w:szCs w:val="24"/>
        </w:rPr>
        <w:lastRenderedPageBreak/>
        <w:t>posiadaczy Karty (co najmniej dwóch), gdy zniżka ta, w ocenie organizacji, jest korzystna.</w:t>
      </w:r>
    </w:p>
    <w:p w14:paraId="394F1E24" w14:textId="4121AC20" w:rsidR="007949B4" w:rsidRPr="00B32A75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>Umowa określa czas obowiązywania zniżek. Data początku obowiązywania zniżek nie może przypadać przed datą</w:t>
      </w:r>
      <w:r w:rsidR="00634FDF" w:rsidRPr="00B32A75">
        <w:rPr>
          <w:rFonts w:ascii="Times New Roman" w:hAnsi="Times New Roman" w:cs="Times New Roman"/>
          <w:sz w:val="24"/>
          <w:szCs w:val="24"/>
        </w:rPr>
        <w:t xml:space="preserve"> akceptacji formularza oceny przez Ministerstwo Rodziny </w:t>
      </w:r>
      <w:r w:rsidR="009A1FA5" w:rsidRPr="00B32A75">
        <w:rPr>
          <w:rFonts w:ascii="Times New Roman" w:hAnsi="Times New Roman" w:cs="Times New Roman"/>
          <w:sz w:val="24"/>
          <w:szCs w:val="24"/>
        </w:rPr>
        <w:br/>
      </w:r>
      <w:r w:rsidR="00634FDF" w:rsidRPr="00B32A75">
        <w:rPr>
          <w:rFonts w:ascii="Times New Roman" w:hAnsi="Times New Roman" w:cs="Times New Roman"/>
          <w:sz w:val="24"/>
          <w:szCs w:val="24"/>
        </w:rPr>
        <w:t>i Polityki Społecznej oraz</w:t>
      </w:r>
      <w:r w:rsidRPr="00B32A75">
        <w:rPr>
          <w:rFonts w:ascii="Times New Roman" w:hAnsi="Times New Roman" w:cs="Times New Roman"/>
          <w:sz w:val="24"/>
          <w:szCs w:val="24"/>
        </w:rPr>
        <w:t xml:space="preserve"> zawarcia umowy. Nie można zawrzeć umowy na czas krótszy niż 6 miesięcy.</w:t>
      </w:r>
    </w:p>
    <w:p w14:paraId="6FED212E" w14:textId="3512CF94" w:rsidR="007949B4" w:rsidRPr="00B32A75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 xml:space="preserve">Jeżeli </w:t>
      </w:r>
      <w:r w:rsidR="005E5222" w:rsidRPr="00B32A75">
        <w:rPr>
          <w:rFonts w:ascii="Times New Roman" w:hAnsi="Times New Roman" w:cs="Times New Roman"/>
          <w:sz w:val="24"/>
          <w:szCs w:val="24"/>
        </w:rPr>
        <w:t xml:space="preserve">podmiot </w:t>
      </w:r>
      <w:r w:rsidRPr="00B32A75">
        <w:rPr>
          <w:rFonts w:ascii="Times New Roman" w:hAnsi="Times New Roman" w:cs="Times New Roman"/>
          <w:sz w:val="24"/>
          <w:szCs w:val="24"/>
        </w:rPr>
        <w:t xml:space="preserve">prowadzi działalność różnego rodzaju (dotyczącą różnych branż), </w:t>
      </w:r>
      <w:r w:rsidR="009A1FA5" w:rsidRPr="00B32A75">
        <w:rPr>
          <w:rFonts w:ascii="Times New Roman" w:hAnsi="Times New Roman" w:cs="Times New Roman"/>
          <w:sz w:val="24"/>
          <w:szCs w:val="24"/>
        </w:rPr>
        <w:br/>
      </w:r>
      <w:r w:rsidRPr="00B32A75">
        <w:rPr>
          <w:rFonts w:ascii="Times New Roman" w:hAnsi="Times New Roman" w:cs="Times New Roman"/>
          <w:sz w:val="24"/>
          <w:szCs w:val="24"/>
        </w:rPr>
        <w:t>np. firma X prowadzi hotel oraz sklep odzieżowy, należy zawrzeć z firmą oddzielne umowy – jedną dotyczącą zniżek udzielanych w hotelu, drugą dotyczącą zniżek udzielanych w sklepie odzieżowym. Pozwoli to na wprowadzenie do Systemu Informatycznego Karty Dużej Rod</w:t>
      </w:r>
      <w:r w:rsidR="004021C8" w:rsidRPr="00B32A75">
        <w:rPr>
          <w:rFonts w:ascii="Times New Roman" w:hAnsi="Times New Roman" w:cs="Times New Roman"/>
          <w:sz w:val="24"/>
          <w:szCs w:val="24"/>
        </w:rPr>
        <w:t xml:space="preserve">ziny dwóch odrębnych podmiotów </w:t>
      </w:r>
      <w:r w:rsidR="009A1FA5" w:rsidRPr="00B32A75">
        <w:rPr>
          <w:rFonts w:ascii="Times New Roman" w:hAnsi="Times New Roman" w:cs="Times New Roman"/>
          <w:sz w:val="24"/>
          <w:szCs w:val="24"/>
        </w:rPr>
        <w:br/>
      </w:r>
      <w:r w:rsidRPr="00B32A75">
        <w:rPr>
          <w:rFonts w:ascii="Times New Roman" w:hAnsi="Times New Roman" w:cs="Times New Roman"/>
          <w:sz w:val="24"/>
          <w:szCs w:val="24"/>
        </w:rPr>
        <w:t>i przyporządkowanie im odpowiednich kategorii</w:t>
      </w:r>
      <w:r w:rsidR="004021C8" w:rsidRPr="00B32A75">
        <w:rPr>
          <w:rFonts w:ascii="Times New Roman" w:hAnsi="Times New Roman" w:cs="Times New Roman"/>
          <w:sz w:val="24"/>
          <w:szCs w:val="24"/>
        </w:rPr>
        <w:t xml:space="preserve"> – Sport, Rekreacja, Turystyka </w:t>
      </w:r>
      <w:r w:rsidR="009A1FA5" w:rsidRPr="00B32A75">
        <w:rPr>
          <w:rFonts w:ascii="Times New Roman" w:hAnsi="Times New Roman" w:cs="Times New Roman"/>
          <w:sz w:val="24"/>
          <w:szCs w:val="24"/>
        </w:rPr>
        <w:br/>
      </w:r>
      <w:r w:rsidRPr="00B32A75">
        <w:rPr>
          <w:rFonts w:ascii="Times New Roman" w:hAnsi="Times New Roman" w:cs="Times New Roman"/>
          <w:sz w:val="24"/>
          <w:szCs w:val="24"/>
        </w:rPr>
        <w:t>w przypadku hotelu oraz Odzież i obuwie w przypadku sklepu odzieżowego.</w:t>
      </w:r>
      <w:r w:rsidR="009A1FA5" w:rsidRPr="00B32A75">
        <w:rPr>
          <w:rFonts w:ascii="Times New Roman" w:hAnsi="Times New Roman" w:cs="Times New Roman"/>
          <w:sz w:val="24"/>
          <w:szCs w:val="24"/>
        </w:rPr>
        <w:t xml:space="preserve"> </w:t>
      </w:r>
      <w:r w:rsidR="009A1FA5" w:rsidRPr="00B32A75">
        <w:rPr>
          <w:rFonts w:ascii="Times New Roman" w:hAnsi="Times New Roman" w:cs="Times New Roman"/>
          <w:sz w:val="24"/>
          <w:szCs w:val="24"/>
        </w:rPr>
        <w:br/>
      </w:r>
      <w:r w:rsidRPr="00B32A75">
        <w:rPr>
          <w:rFonts w:ascii="Times New Roman" w:hAnsi="Times New Roman" w:cs="Times New Roman"/>
          <w:sz w:val="24"/>
          <w:szCs w:val="24"/>
        </w:rPr>
        <w:t xml:space="preserve">W przypadku prowadzenia </w:t>
      </w:r>
      <w:r w:rsidR="001E4FE4" w:rsidRPr="00B32A75">
        <w:rPr>
          <w:rFonts w:ascii="Times New Roman" w:hAnsi="Times New Roman" w:cs="Times New Roman"/>
          <w:sz w:val="24"/>
          <w:szCs w:val="24"/>
        </w:rPr>
        <w:t xml:space="preserve">działalności gospodarczej </w:t>
      </w:r>
      <w:r w:rsidR="00851802" w:rsidRPr="00B32A75">
        <w:rPr>
          <w:rFonts w:ascii="Times New Roman" w:hAnsi="Times New Roman" w:cs="Times New Roman"/>
          <w:sz w:val="24"/>
          <w:szCs w:val="24"/>
        </w:rPr>
        <w:t xml:space="preserve">w </w:t>
      </w:r>
      <w:r w:rsidR="001E4FE4" w:rsidRPr="00B32A75">
        <w:rPr>
          <w:rFonts w:ascii="Times New Roman" w:hAnsi="Times New Roman" w:cs="Times New Roman"/>
          <w:sz w:val="24"/>
          <w:szCs w:val="24"/>
        </w:rPr>
        <w:t>tej samej branży o różnych kategoriach</w:t>
      </w:r>
      <w:r w:rsidR="00851802" w:rsidRPr="00B32A75">
        <w:rPr>
          <w:rFonts w:ascii="Times New Roman" w:hAnsi="Times New Roman" w:cs="Times New Roman"/>
          <w:sz w:val="24"/>
          <w:szCs w:val="24"/>
        </w:rPr>
        <w:t>,</w:t>
      </w:r>
      <w:r w:rsidR="001E4FE4" w:rsidRPr="00B32A75">
        <w:rPr>
          <w:rFonts w:ascii="Times New Roman" w:hAnsi="Times New Roman" w:cs="Times New Roman"/>
          <w:sz w:val="24"/>
          <w:szCs w:val="24"/>
        </w:rPr>
        <w:t xml:space="preserve"> należy zawrzeć jedną umowę (np. usługi hotelarsko-gastronomiczne, </w:t>
      </w:r>
      <w:r w:rsidR="009A1FA5" w:rsidRPr="00B32A75">
        <w:rPr>
          <w:rFonts w:ascii="Times New Roman" w:hAnsi="Times New Roman" w:cs="Times New Roman"/>
          <w:sz w:val="24"/>
          <w:szCs w:val="24"/>
        </w:rPr>
        <w:br/>
      </w:r>
      <w:r w:rsidR="001E4FE4" w:rsidRPr="00B32A75">
        <w:rPr>
          <w:rFonts w:ascii="Times New Roman" w:hAnsi="Times New Roman" w:cs="Times New Roman"/>
          <w:sz w:val="24"/>
          <w:szCs w:val="24"/>
        </w:rPr>
        <w:t>a prowadzących catering)</w:t>
      </w:r>
      <w:r w:rsidRPr="00B32A75">
        <w:rPr>
          <w:rFonts w:ascii="Times New Roman" w:hAnsi="Times New Roman" w:cs="Times New Roman"/>
          <w:sz w:val="24"/>
          <w:szCs w:val="24"/>
        </w:rPr>
        <w:t>.</w:t>
      </w:r>
      <w:r w:rsidR="005076E5" w:rsidRPr="00B32A75">
        <w:rPr>
          <w:rFonts w:ascii="Times New Roman" w:hAnsi="Times New Roman" w:cs="Times New Roman"/>
          <w:sz w:val="24"/>
          <w:szCs w:val="24"/>
        </w:rPr>
        <w:t xml:space="preserve"> Tak samo należy w zawrzeć z firmą jedną umowę jeżeli oferta podmiotu jest świadczona stacjonarnie i online. Wówczas podmiot powinien być zarejestrowany w branży wiodącej. </w:t>
      </w:r>
    </w:p>
    <w:p w14:paraId="771ECBE2" w14:textId="545DA0B8" w:rsidR="007949B4" w:rsidRPr="00B32A75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75">
        <w:rPr>
          <w:rFonts w:ascii="Times New Roman" w:hAnsi="Times New Roman" w:cs="Times New Roman"/>
          <w:sz w:val="24"/>
          <w:szCs w:val="24"/>
        </w:rPr>
        <w:t xml:space="preserve">Partner Karty Dużej Rodziny może korzystać z mechanizmu weryfikacji numerów </w:t>
      </w:r>
      <w:r w:rsidRPr="00B32A75">
        <w:rPr>
          <w:rFonts w:ascii="Times New Roman" w:hAnsi="Times New Roman" w:cs="Times New Roman"/>
          <w:sz w:val="24"/>
          <w:szCs w:val="24"/>
        </w:rPr>
        <w:br/>
        <w:t xml:space="preserve">i statusów Karty Dużej Rodziny – informatycznej usługi udostępniającej dane </w:t>
      </w:r>
      <w:r w:rsidRPr="00B32A75">
        <w:rPr>
          <w:rFonts w:ascii="Times New Roman" w:hAnsi="Times New Roman" w:cs="Times New Roman"/>
          <w:sz w:val="24"/>
          <w:szCs w:val="24"/>
        </w:rPr>
        <w:br/>
        <w:t xml:space="preserve">o statusach i numerach Kart. Jeżeli partner zdecyduje się na korzystanie </w:t>
      </w:r>
      <w:r w:rsidRPr="00B32A75">
        <w:rPr>
          <w:rFonts w:ascii="Times New Roman" w:hAnsi="Times New Roman" w:cs="Times New Roman"/>
          <w:sz w:val="24"/>
          <w:szCs w:val="24"/>
        </w:rPr>
        <w:br/>
        <w:t>z mechanizmu, odpowiedni zapis dotyczący jego udostępnienia przez Ministra Partnerowi znajdzie się w § 4 umowy.</w:t>
      </w:r>
      <w:r w:rsidR="001E4FE4" w:rsidRPr="00B32A75">
        <w:rPr>
          <w:rFonts w:ascii="Times New Roman" w:hAnsi="Times New Roman" w:cs="Times New Roman"/>
          <w:sz w:val="24"/>
          <w:szCs w:val="24"/>
        </w:rPr>
        <w:t xml:space="preserve"> Podmiot wyrażający chęć korzystania </w:t>
      </w:r>
      <w:r w:rsidR="00933B75" w:rsidRPr="00B32A75">
        <w:rPr>
          <w:rFonts w:ascii="Times New Roman" w:hAnsi="Times New Roman" w:cs="Times New Roman"/>
          <w:sz w:val="24"/>
          <w:szCs w:val="24"/>
        </w:rPr>
        <w:br/>
      </w:r>
      <w:r w:rsidR="001E4FE4" w:rsidRPr="00B32A75">
        <w:rPr>
          <w:rFonts w:ascii="Times New Roman" w:hAnsi="Times New Roman" w:cs="Times New Roman"/>
          <w:sz w:val="24"/>
          <w:szCs w:val="24"/>
        </w:rPr>
        <w:t>z mechanizmu weryfikacji, powinien zgłosić ten fakt w momencie negocjacji warunków umowy</w:t>
      </w:r>
      <w:r w:rsidR="001E4025" w:rsidRPr="00B32A75">
        <w:rPr>
          <w:rFonts w:ascii="Times New Roman" w:hAnsi="Times New Roman" w:cs="Times New Roman"/>
          <w:sz w:val="24"/>
          <w:szCs w:val="24"/>
        </w:rPr>
        <w:t xml:space="preserve">, o czym organizacja jest zobowiązana powiadomić ministra właściwego </w:t>
      </w:r>
      <w:r w:rsidR="00933B75" w:rsidRPr="00B32A75">
        <w:rPr>
          <w:rFonts w:ascii="Times New Roman" w:hAnsi="Times New Roman" w:cs="Times New Roman"/>
          <w:sz w:val="24"/>
          <w:szCs w:val="24"/>
        </w:rPr>
        <w:br/>
      </w:r>
      <w:r w:rsidR="001E4025" w:rsidRPr="00B32A75">
        <w:rPr>
          <w:rFonts w:ascii="Times New Roman" w:hAnsi="Times New Roman" w:cs="Times New Roman"/>
          <w:sz w:val="24"/>
          <w:szCs w:val="24"/>
        </w:rPr>
        <w:t>ds. rodziny</w:t>
      </w:r>
      <w:r w:rsidR="001E4FE4" w:rsidRPr="00B32A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8085C6" w14:textId="680AD0C1" w:rsidR="007949B4" w:rsidRPr="00B32A75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32A75">
        <w:rPr>
          <w:rFonts w:ascii="Times New Roman" w:hAnsi="Times New Roman" w:cs="Times New Roman"/>
          <w:sz w:val="24"/>
          <w:szCs w:val="24"/>
        </w:rPr>
        <w:t xml:space="preserve">Apteki nie mogą przystępować do Karty Dużej Rodziny ze względu na zakaz reklamy aptek </w:t>
      </w:r>
      <w:r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 z art. 94a ust. 1 ustawy z dnia 6 września 2001 r. – Prawo farmaceutyczne.</w:t>
      </w:r>
    </w:p>
    <w:p w14:paraId="2498F3B1" w14:textId="04CA6370" w:rsidR="00DF43EC" w:rsidRPr="00B32A75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można podpisać umowy dotyczącej zniżek na produkty początkowego żywienia niemowląt, gdyż zgodnie z </w:t>
      </w:r>
      <w:r w:rsidR="00F13B68"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25 </w:t>
      </w:r>
      <w:r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</w:t>
      </w:r>
      <w:r w:rsidR="00F13B68"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25 sierpnia 2006 r. o bezpieczeństwie żywności i żywienia zakazane jest prowadzenie działalności promocyjnej zachęcającej do nabycia preparatów do początkowego żywienia niemowląt i przedmiotów służących </w:t>
      </w:r>
      <w:r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karmienia niemowląt, takiej jak rozdawanie próbek, specjalne wystawy, kupony rabatowe, premie, specjalne wyprzedaże i sprzedaż wiązana. </w:t>
      </w:r>
    </w:p>
    <w:p w14:paraId="539AF73E" w14:textId="4CD1077C" w:rsidR="003A1B2A" w:rsidRPr="003A1B2A" w:rsidRDefault="003A1B2A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można podpisać umowy z podmiotami, które oferują zniżki na usługi lub produkty budzące zastrzeżenia w szczególność pod kątem etycznym, medycznym, czy w zakresie wizerunku bądź wiarygodności podmiotu, a także w przypadku braku spełnienia przesłanek ustawy o Karcie Dużej Rodziny.</w:t>
      </w:r>
    </w:p>
    <w:p w14:paraId="1AC9A365" w14:textId="61B40E71" w:rsidR="007949B4" w:rsidRPr="00B32A75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podmiotu mającego oddziały na terenie kilku województw, jest zawierana jedna umowa z  przedstawicielem tego oddziału terenowego na terenie, którego znajduje się siedziba główna podmiotu, a gdy jest to partner </w:t>
      </w:r>
      <w:r w:rsidR="0044783F"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strategiczny</w:t>
      </w:r>
      <w:r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może podpisać minister właściwy d</w:t>
      </w:r>
      <w:r w:rsidR="00F13B68"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F13B68"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r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rodziny.</w:t>
      </w:r>
    </w:p>
    <w:p w14:paraId="446E279E" w14:textId="3B73041C" w:rsidR="005076E5" w:rsidRPr="00B32A75" w:rsidRDefault="00B729AE" w:rsidP="005076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zwierania nowej umowy z partnerem </w:t>
      </w:r>
      <w:r w:rsidR="001E4025"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(tj. występuje przerwa </w:t>
      </w:r>
      <w:r w:rsidR="001E4025"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okresie udzielania zniżek) </w:t>
      </w:r>
      <w:r w:rsidRPr="00B32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udzielającym niegdyś zniżek w programie Karty Dużej Rodziny – osoba wprowadzająca formularz oceny do systemu SI KDR zobowiązana jest do wypełnienia formularza oceny w całości. </w:t>
      </w:r>
    </w:p>
    <w:sectPr w:rsidR="005076E5" w:rsidRPr="00B32A75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F48E9" w14:textId="77777777" w:rsidR="00B41769" w:rsidRDefault="00B41769" w:rsidP="0033583D">
      <w:pPr>
        <w:spacing w:after="0" w:line="240" w:lineRule="auto"/>
      </w:pPr>
      <w:r>
        <w:separator/>
      </w:r>
    </w:p>
  </w:endnote>
  <w:endnote w:type="continuationSeparator" w:id="0">
    <w:p w14:paraId="3E4F4A09" w14:textId="77777777" w:rsidR="00B41769" w:rsidRDefault="00B41769" w:rsidP="0033583D">
      <w:pPr>
        <w:spacing w:after="0" w:line="240" w:lineRule="auto"/>
      </w:pPr>
      <w:r>
        <w:continuationSeparator/>
      </w:r>
    </w:p>
  </w:endnote>
  <w:endnote w:type="continuationNotice" w:id="1">
    <w:p w14:paraId="34A37C62" w14:textId="77777777" w:rsidR="00B41769" w:rsidRDefault="00B417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048987"/>
      <w:docPartObj>
        <w:docPartGallery w:val="Page Numbers (Bottom of Page)"/>
        <w:docPartUnique/>
      </w:docPartObj>
    </w:sdtPr>
    <w:sdtEndPr/>
    <w:sdtContent>
      <w:p w14:paraId="0CE02742" w14:textId="004E461F" w:rsidR="0033583D" w:rsidRDefault="003358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99F">
          <w:rPr>
            <w:noProof/>
          </w:rPr>
          <w:t>4</w:t>
        </w:r>
        <w:r>
          <w:fldChar w:fldCharType="end"/>
        </w:r>
      </w:p>
    </w:sdtContent>
  </w:sdt>
  <w:p w14:paraId="0E4EBFFC" w14:textId="77777777" w:rsidR="0033583D" w:rsidRDefault="003358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18FC8" w14:textId="77777777" w:rsidR="00B41769" w:rsidRDefault="00B41769" w:rsidP="0033583D">
      <w:pPr>
        <w:spacing w:after="0" w:line="240" w:lineRule="auto"/>
      </w:pPr>
      <w:r>
        <w:separator/>
      </w:r>
    </w:p>
  </w:footnote>
  <w:footnote w:type="continuationSeparator" w:id="0">
    <w:p w14:paraId="33772781" w14:textId="77777777" w:rsidR="00B41769" w:rsidRDefault="00B41769" w:rsidP="0033583D">
      <w:pPr>
        <w:spacing w:after="0" w:line="240" w:lineRule="auto"/>
      </w:pPr>
      <w:r>
        <w:continuationSeparator/>
      </w:r>
    </w:p>
  </w:footnote>
  <w:footnote w:type="continuationNotice" w:id="1">
    <w:p w14:paraId="3413D670" w14:textId="77777777" w:rsidR="00B41769" w:rsidRDefault="00B417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A9EC8" w14:textId="77777777" w:rsidR="00F13BB6" w:rsidRDefault="00F13B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A03"/>
    <w:multiLevelType w:val="hybridMultilevel"/>
    <w:tmpl w:val="7B26E342"/>
    <w:lvl w:ilvl="0" w:tplc="0415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D2F428E"/>
    <w:multiLevelType w:val="multilevel"/>
    <w:tmpl w:val="BDA633D4"/>
    <w:lvl w:ilvl="0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300" w:hanging="180"/>
      </w:pPr>
    </w:lvl>
    <w:lvl w:ilvl="3">
      <w:start w:val="1"/>
      <w:numFmt w:val="decimal"/>
      <w:lvlText w:val="%4."/>
      <w:lvlJc w:val="left"/>
      <w:pPr>
        <w:ind w:left="3020" w:hanging="360"/>
      </w:pPr>
    </w:lvl>
    <w:lvl w:ilvl="4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900" w:hanging="360"/>
      </w:pPr>
    </w:lvl>
    <w:lvl w:ilvl="8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24D77523"/>
    <w:multiLevelType w:val="multilevel"/>
    <w:tmpl w:val="478AF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F6D27"/>
    <w:multiLevelType w:val="multilevel"/>
    <w:tmpl w:val="7FBA9C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6F159E4"/>
    <w:multiLevelType w:val="hybridMultilevel"/>
    <w:tmpl w:val="7B26E342"/>
    <w:lvl w:ilvl="0" w:tplc="0415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47F07647"/>
    <w:multiLevelType w:val="hybridMultilevel"/>
    <w:tmpl w:val="362C9206"/>
    <w:lvl w:ilvl="0" w:tplc="73BA16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E2507"/>
    <w:multiLevelType w:val="multilevel"/>
    <w:tmpl w:val="4C7462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B4"/>
    <w:rsid w:val="0006133B"/>
    <w:rsid w:val="00095FE1"/>
    <w:rsid w:val="001203D5"/>
    <w:rsid w:val="0012042B"/>
    <w:rsid w:val="001E4025"/>
    <w:rsid w:val="001E4FE4"/>
    <w:rsid w:val="00214B5D"/>
    <w:rsid w:val="002200C1"/>
    <w:rsid w:val="002A299F"/>
    <w:rsid w:val="002B3DE2"/>
    <w:rsid w:val="00315391"/>
    <w:rsid w:val="0033583D"/>
    <w:rsid w:val="0033751D"/>
    <w:rsid w:val="003951F5"/>
    <w:rsid w:val="003A1B2A"/>
    <w:rsid w:val="004021C8"/>
    <w:rsid w:val="0044783F"/>
    <w:rsid w:val="00463C61"/>
    <w:rsid w:val="00492882"/>
    <w:rsid w:val="004B1930"/>
    <w:rsid w:val="004F6C83"/>
    <w:rsid w:val="005076E5"/>
    <w:rsid w:val="005910CC"/>
    <w:rsid w:val="00597782"/>
    <w:rsid w:val="005E5222"/>
    <w:rsid w:val="00634FDF"/>
    <w:rsid w:val="0064335D"/>
    <w:rsid w:val="00660BB2"/>
    <w:rsid w:val="007949B4"/>
    <w:rsid w:val="007B18F4"/>
    <w:rsid w:val="007B669B"/>
    <w:rsid w:val="00811F97"/>
    <w:rsid w:val="00851802"/>
    <w:rsid w:val="00933B75"/>
    <w:rsid w:val="00980FC5"/>
    <w:rsid w:val="009A1FA5"/>
    <w:rsid w:val="009A7FB5"/>
    <w:rsid w:val="009B3288"/>
    <w:rsid w:val="009E1F1E"/>
    <w:rsid w:val="00A20448"/>
    <w:rsid w:val="00A272A9"/>
    <w:rsid w:val="00A72B02"/>
    <w:rsid w:val="00B32A75"/>
    <w:rsid w:val="00B41769"/>
    <w:rsid w:val="00B6696D"/>
    <w:rsid w:val="00B729AE"/>
    <w:rsid w:val="00C738E1"/>
    <w:rsid w:val="00C82ABD"/>
    <w:rsid w:val="00CB1C68"/>
    <w:rsid w:val="00D87CA9"/>
    <w:rsid w:val="00D95B4E"/>
    <w:rsid w:val="00DC1060"/>
    <w:rsid w:val="00DF43EC"/>
    <w:rsid w:val="00E86D59"/>
    <w:rsid w:val="00F04BFF"/>
    <w:rsid w:val="00F13B68"/>
    <w:rsid w:val="00F13BB6"/>
    <w:rsid w:val="00F20EE2"/>
    <w:rsid w:val="00FA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E6B"/>
  <w15:docId w15:val="{3E68E982-04DA-4FDD-A9DC-C4525617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8702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02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3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83D"/>
  </w:style>
  <w:style w:type="character" w:styleId="Odwoaniedokomentarza">
    <w:name w:val="annotation reference"/>
    <w:basedOn w:val="Domylnaczcionkaakapitu"/>
    <w:uiPriority w:val="99"/>
    <w:semiHidden/>
    <w:unhideWhenUsed/>
    <w:rsid w:val="009E1F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F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1F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1F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1F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39DE-057F-41E9-9C07-9D3D0156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Rujner Piotr</cp:lastModifiedBy>
  <cp:revision>3</cp:revision>
  <cp:lastPrinted>2016-12-13T07:48:00Z</cp:lastPrinted>
  <dcterms:created xsi:type="dcterms:W3CDTF">2023-09-04T11:12:00Z</dcterms:created>
  <dcterms:modified xsi:type="dcterms:W3CDTF">2023-09-07T08:22:00Z</dcterms:modified>
  <dc:language>pl-PL</dc:language>
</cp:coreProperties>
</file>