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FD03" w14:textId="77777777" w:rsidR="00283B7E" w:rsidRDefault="00283B7E" w:rsidP="00283B7E">
      <w:pPr>
        <w:pStyle w:val="Nagwek3"/>
        <w:spacing w:after="225"/>
        <w:ind w:left="308" w:right="304"/>
      </w:pPr>
      <w:r>
        <w:t>Umowa nr ………………./2025/ZP</w:t>
      </w:r>
    </w:p>
    <w:p w14:paraId="1EC34DE9" w14:textId="77777777" w:rsidR="00283B7E" w:rsidRDefault="00283B7E" w:rsidP="00283B7E">
      <w:pPr>
        <w:spacing w:after="209"/>
        <w:ind w:left="279" w:right="275"/>
      </w:pPr>
      <w:r>
        <w:t>zawarta w Warszawie pomiędzy:</w:t>
      </w:r>
    </w:p>
    <w:p w14:paraId="459093C0" w14:textId="1A55D32B" w:rsidR="00283B7E" w:rsidRDefault="00283B7E" w:rsidP="001C6D1A">
      <w:pPr>
        <w:spacing w:after="0" w:line="278" w:lineRule="auto"/>
        <w:ind w:left="277" w:right="272" w:hanging="11"/>
      </w:pPr>
      <w:r>
        <w:t xml:space="preserve">Skarbem Państwa – Ministerstwem Kultury i Dziedzictwa Narodowego z siedzibą w Warszawie (00-071), przy ul. Krakowskie Przedmieście 15, NIP: 526-030-84-76, reprezentowanym przez: </w:t>
      </w:r>
    </w:p>
    <w:p w14:paraId="1F77AE58" w14:textId="1BA2B00B" w:rsidR="001C6D1A" w:rsidRDefault="005535E1" w:rsidP="001C6D1A">
      <w:pPr>
        <w:spacing w:after="0" w:line="278" w:lineRule="auto"/>
        <w:ind w:left="277" w:right="272" w:hanging="11"/>
      </w:pPr>
      <w:r>
        <w:t>………………………………..</w:t>
      </w:r>
      <w:r w:rsidR="00D47696">
        <w:t>,</w:t>
      </w:r>
      <w:r w:rsidR="00283B7E">
        <w:t xml:space="preserve"> </w:t>
      </w:r>
    </w:p>
    <w:p w14:paraId="5DEF6874" w14:textId="77777777" w:rsidR="001C6D1A" w:rsidRDefault="00283B7E" w:rsidP="001C6D1A">
      <w:pPr>
        <w:spacing w:after="0" w:line="278" w:lineRule="auto"/>
        <w:ind w:left="277" w:right="272" w:hanging="11"/>
      </w:pPr>
      <w:r>
        <w:t xml:space="preserve">zwanym dalej „Zamawiającym" </w:t>
      </w:r>
    </w:p>
    <w:p w14:paraId="5680F7C1" w14:textId="57EA98A9" w:rsidR="00283B7E" w:rsidRDefault="00283B7E" w:rsidP="001C6D1A">
      <w:pPr>
        <w:spacing w:after="0" w:line="278" w:lineRule="auto"/>
        <w:ind w:left="277" w:right="272" w:hanging="11"/>
      </w:pPr>
      <w:r>
        <w:t>a</w:t>
      </w:r>
    </w:p>
    <w:p w14:paraId="2CAD7A23" w14:textId="07F75635" w:rsidR="00283B7E" w:rsidRDefault="005535E1" w:rsidP="001C6D1A">
      <w:pPr>
        <w:spacing w:after="0" w:line="278" w:lineRule="auto"/>
        <w:ind w:left="277" w:right="272" w:hanging="11"/>
      </w:pPr>
      <w:r>
        <w:t>……………………………</w:t>
      </w:r>
      <w:r w:rsidR="008872EC">
        <w:t>,</w:t>
      </w:r>
      <w:r w:rsidR="001C6D1A">
        <w:t xml:space="preserve"> </w:t>
      </w:r>
      <w:r w:rsidR="00283B7E">
        <w:t xml:space="preserve">reprezentowaną przez:  </w:t>
      </w:r>
    </w:p>
    <w:p w14:paraId="16334E16" w14:textId="3867B291" w:rsidR="00283B7E" w:rsidRDefault="005535E1" w:rsidP="001C6D1A">
      <w:pPr>
        <w:spacing w:after="0" w:line="278" w:lineRule="auto"/>
        <w:ind w:left="277" w:right="272" w:hanging="11"/>
      </w:pPr>
      <w:r>
        <w:t>…………………………………</w:t>
      </w:r>
    </w:p>
    <w:p w14:paraId="49474C67" w14:textId="02577D0F" w:rsidR="00283B7E" w:rsidRDefault="00283B7E" w:rsidP="001C6D1A">
      <w:pPr>
        <w:spacing w:after="0" w:line="278" w:lineRule="auto"/>
        <w:ind w:left="277" w:right="272" w:hanging="11"/>
      </w:pPr>
      <w:r>
        <w:t xml:space="preserve">zwanym dalej </w:t>
      </w:r>
      <w:r w:rsidR="00D47696">
        <w:t>„</w:t>
      </w:r>
      <w:r>
        <w:t>Wykonawcą</w:t>
      </w:r>
      <w:r w:rsidR="00D47696">
        <w:t>”</w:t>
      </w:r>
      <w:r>
        <w:t>,</w:t>
      </w:r>
    </w:p>
    <w:p w14:paraId="71656C2F" w14:textId="77777777" w:rsidR="00A25913" w:rsidRDefault="00A25913" w:rsidP="001C6D1A">
      <w:pPr>
        <w:spacing w:after="0" w:line="278" w:lineRule="auto"/>
        <w:ind w:left="277" w:right="272" w:hanging="11"/>
      </w:pPr>
    </w:p>
    <w:p w14:paraId="4F4ADDEA" w14:textId="04F841B2" w:rsidR="00283B7E" w:rsidRDefault="00283B7E" w:rsidP="001C6D1A">
      <w:pPr>
        <w:spacing w:after="0" w:line="278" w:lineRule="auto"/>
        <w:ind w:left="277" w:right="272" w:hanging="11"/>
      </w:pPr>
      <w:r w:rsidRPr="00D20A9B">
        <w:t xml:space="preserve">w wyniku przeprowadzonego postępowania </w:t>
      </w:r>
      <w:r w:rsidR="00D20A9B" w:rsidRPr="00D20A9B">
        <w:t xml:space="preserve">w trybie rozeznania rynku </w:t>
      </w:r>
      <w:r w:rsidRPr="00D20A9B">
        <w:t xml:space="preserve">o udzielenie zamówienia publicznego </w:t>
      </w:r>
      <w:r w:rsidR="00D20A9B" w:rsidRPr="00D20A9B">
        <w:t xml:space="preserve">w związku z art. 2 ust. 1 pkt 1 </w:t>
      </w:r>
      <w:r w:rsidRPr="00D20A9B">
        <w:t xml:space="preserve">ustawy z dnia 11 września 2019 roku - Prawo </w:t>
      </w:r>
      <w:r w:rsidR="00A25913">
        <w:t>z</w:t>
      </w:r>
      <w:r w:rsidRPr="00D20A9B">
        <w:t xml:space="preserve">amówień </w:t>
      </w:r>
      <w:r w:rsidR="00A25913">
        <w:t>p</w:t>
      </w:r>
      <w:r w:rsidRPr="00D20A9B">
        <w:t>ublicznych (</w:t>
      </w:r>
      <w:proofErr w:type="spellStart"/>
      <w:r w:rsidR="00D47696">
        <w:t>t.j</w:t>
      </w:r>
      <w:proofErr w:type="spellEnd"/>
      <w:r w:rsidR="00D47696">
        <w:t xml:space="preserve">. </w:t>
      </w:r>
      <w:r w:rsidRPr="00D20A9B">
        <w:t xml:space="preserve">Dz. U. z 2024 r. poz. 1320 ze zm.), zawarta została umowa o następującej treści:  </w:t>
      </w:r>
    </w:p>
    <w:p w14:paraId="671042B1" w14:textId="77777777" w:rsidR="001C6D1A" w:rsidRPr="00D20A9B" w:rsidRDefault="001C6D1A" w:rsidP="001C6D1A">
      <w:pPr>
        <w:spacing w:after="0" w:line="278" w:lineRule="auto"/>
        <w:ind w:left="277" w:right="272" w:hanging="11"/>
      </w:pPr>
    </w:p>
    <w:p w14:paraId="06303354" w14:textId="77777777" w:rsidR="00283B7E" w:rsidRPr="00D20A9B" w:rsidRDefault="00283B7E" w:rsidP="00283B7E">
      <w:pPr>
        <w:pStyle w:val="Nagwek3"/>
        <w:ind w:left="308" w:right="304"/>
      </w:pPr>
      <w:r w:rsidRPr="00D20A9B">
        <w:t>§ 1 Przedmiot umowy</w:t>
      </w:r>
    </w:p>
    <w:p w14:paraId="0BE6053D" w14:textId="54D930D4" w:rsidR="005535E1" w:rsidRDefault="00283B7E" w:rsidP="005535E1">
      <w:pPr>
        <w:pStyle w:val="Akapitzlist"/>
        <w:numPr>
          <w:ilvl w:val="0"/>
          <w:numId w:val="33"/>
        </w:numPr>
        <w:spacing w:after="282"/>
        <w:ind w:right="275"/>
      </w:pPr>
      <w:r w:rsidRPr="00D20A9B">
        <w:t xml:space="preserve">Przedmiotem umowy jest </w:t>
      </w:r>
      <w:r w:rsidR="004F0D00">
        <w:t>sprzedaż</w:t>
      </w:r>
      <w:r w:rsidR="00D20A9B" w:rsidRPr="00D20A9B">
        <w:t xml:space="preserve"> i dostawa </w:t>
      </w:r>
      <w:r w:rsidR="005535E1">
        <w:t>fabrycznie nowego, nieużywanego skanera rentgenowskiego model ……………..</w:t>
      </w:r>
      <w:r w:rsidR="004F0D00">
        <w:t xml:space="preserve"> </w:t>
      </w:r>
      <w:r w:rsidRPr="00D20A9B">
        <w:t xml:space="preserve">w rodzaju i </w:t>
      </w:r>
      <w:r w:rsidR="00C9165F">
        <w:t>liczbie</w:t>
      </w:r>
      <w:r w:rsidRPr="00D20A9B">
        <w:t xml:space="preserve"> zgodnych z Opisem </w:t>
      </w:r>
      <w:r w:rsidR="004F0D00">
        <w:t>p</w:t>
      </w:r>
      <w:r w:rsidRPr="00D20A9B">
        <w:t xml:space="preserve">rzedmiotu </w:t>
      </w:r>
      <w:r w:rsidR="004F0D00">
        <w:t>z</w:t>
      </w:r>
      <w:r w:rsidRPr="00D20A9B">
        <w:t>amówienia stanowiącym załą</w:t>
      </w:r>
      <w:r w:rsidR="005535E1">
        <w:t>cznik nr 1 do umowy.</w:t>
      </w:r>
    </w:p>
    <w:p w14:paraId="6FBF831D" w14:textId="3C82B8AD" w:rsidR="00C30EBE" w:rsidRDefault="005535E1" w:rsidP="00F6094F">
      <w:pPr>
        <w:pStyle w:val="Akapitzlist"/>
        <w:numPr>
          <w:ilvl w:val="0"/>
          <w:numId w:val="33"/>
        </w:numPr>
        <w:spacing w:after="282"/>
        <w:ind w:right="275"/>
      </w:pPr>
      <w:r>
        <w:t xml:space="preserve">Wykonawca dostarczy na własny koszt urządzenie wymienione w </w:t>
      </w:r>
      <w:r w:rsidR="00C9165F">
        <w:t>ust</w:t>
      </w:r>
      <w:r>
        <w:t xml:space="preserve">. 1 na adres </w:t>
      </w:r>
      <w:r w:rsidR="004F0D00">
        <w:t xml:space="preserve">siedziby </w:t>
      </w:r>
      <w:r>
        <w:t xml:space="preserve">Zamawiającego </w:t>
      </w:r>
      <w:r w:rsidR="00283B7E" w:rsidRPr="00D20A9B">
        <w:t>w Warszawie przy ul. Krakowskie Przedmie</w:t>
      </w:r>
      <w:r>
        <w:t>ście 1</w:t>
      </w:r>
      <w:r w:rsidR="00785414">
        <w:t>5</w:t>
      </w:r>
      <w:r>
        <w:t xml:space="preserve"> oraz dokona instalacji i uruchomienia urządzenia.</w:t>
      </w:r>
    </w:p>
    <w:p w14:paraId="0CB1FB7B" w14:textId="6A1A5F26" w:rsidR="00621FD2" w:rsidRPr="00621FD2" w:rsidRDefault="00621FD2" w:rsidP="00F6094F">
      <w:pPr>
        <w:pStyle w:val="Akapitzlist"/>
        <w:numPr>
          <w:ilvl w:val="0"/>
          <w:numId w:val="33"/>
        </w:numPr>
        <w:spacing w:after="282"/>
        <w:ind w:right="275"/>
      </w:pPr>
      <w:r>
        <w:t xml:space="preserve">Wykonawca </w:t>
      </w:r>
      <w:r w:rsidRPr="00621FD2">
        <w:t xml:space="preserve">przeprowadzi kontrolę dozymetryczną i sporządzi z tej czynności raport spełnienia warunku ochrony przed promieniowaniem jonizującym </w:t>
      </w:r>
      <w:r w:rsidRPr="00621FD2">
        <w:br/>
        <w:t>w ko</w:t>
      </w:r>
      <w:r>
        <w:t>ntrolowanym urządzeniu, który wraz z instrukcją obsługi i gwarancją przekaże Zamawiającemu w dniu dostawy urządzenia.</w:t>
      </w:r>
    </w:p>
    <w:p w14:paraId="1AF75E41" w14:textId="203C52AC" w:rsidR="00621FD2" w:rsidRPr="00621FD2" w:rsidRDefault="00621FD2" w:rsidP="00621FD2">
      <w:pPr>
        <w:pStyle w:val="Akapitzlist"/>
        <w:numPr>
          <w:ilvl w:val="0"/>
          <w:numId w:val="33"/>
        </w:numPr>
        <w:spacing w:after="282"/>
        <w:ind w:right="275"/>
      </w:pPr>
      <w:r w:rsidRPr="00621FD2">
        <w:t>Wykonawca zapewni bezpłatne przeszkolenie</w:t>
      </w:r>
      <w:r w:rsidR="00874AFF">
        <w:t xml:space="preserve"> w ciągu 14 dni roboczych od uruchomienia urządzenia,</w:t>
      </w:r>
      <w:r w:rsidRPr="00621FD2">
        <w:t xml:space="preserve"> wskazanych przez </w:t>
      </w:r>
      <w:r w:rsidR="004F0D00">
        <w:t>Zamawiającego</w:t>
      </w:r>
      <w:r w:rsidRPr="00621FD2">
        <w:t xml:space="preserve"> osób z obsługi urządze</w:t>
      </w:r>
      <w:r w:rsidR="00C9165F">
        <w:t>nia</w:t>
      </w:r>
      <w:r>
        <w:t xml:space="preserve"> (maksymalnie </w:t>
      </w:r>
      <w:r w:rsidR="000C12F8">
        <w:t>3</w:t>
      </w:r>
      <w:r w:rsidR="00785414">
        <w:t>0</w:t>
      </w:r>
      <w:r>
        <w:t xml:space="preserve"> osób)</w:t>
      </w:r>
      <w:r w:rsidRPr="00621FD2">
        <w:t xml:space="preserve">. Na potwierdzenie tego Wykonawca wystawi i dostarczy </w:t>
      </w:r>
      <w:r>
        <w:t xml:space="preserve">Zamawiającemu </w:t>
      </w:r>
      <w:r w:rsidRPr="00621FD2">
        <w:t xml:space="preserve">papierowe imienne </w:t>
      </w:r>
      <w:r>
        <w:t>zaświadczenia</w:t>
      </w:r>
      <w:r w:rsidRPr="00621FD2">
        <w:t xml:space="preserve"> potwierdzające odbycie szkolenia.</w:t>
      </w:r>
    </w:p>
    <w:p w14:paraId="53CC1C85" w14:textId="46F68C2A" w:rsidR="00621FD2" w:rsidRPr="00C30EBE" w:rsidRDefault="00621FD2" w:rsidP="00C30EBE">
      <w:pPr>
        <w:pStyle w:val="Akapitzlist"/>
        <w:numPr>
          <w:ilvl w:val="0"/>
          <w:numId w:val="33"/>
        </w:numPr>
        <w:spacing w:after="282"/>
        <w:ind w:right="275"/>
      </w:pPr>
      <w:r w:rsidRPr="00C30EBE">
        <w:t>W okresie udzielonej gwarancji (24 miesiące) Wykonawca zapewni bezpłatnie serwis gwarancyjny, konserwacje i przeglądy techniczne</w:t>
      </w:r>
      <w:r w:rsidR="00874AFF">
        <w:t>,</w:t>
      </w:r>
      <w:r w:rsidRPr="00C30EBE">
        <w:t xml:space="preserve"> zgodnie z obowiązującymi przepisami prawa i zaleceniami instrukcji eksploatacyjnej.</w:t>
      </w:r>
    </w:p>
    <w:p w14:paraId="586F023E" w14:textId="77777777" w:rsidR="00621FD2" w:rsidRPr="00C30EBE" w:rsidRDefault="00621FD2" w:rsidP="00C30EBE">
      <w:pPr>
        <w:pStyle w:val="Akapitzlist"/>
        <w:numPr>
          <w:ilvl w:val="0"/>
          <w:numId w:val="33"/>
        </w:numPr>
        <w:spacing w:after="282"/>
        <w:ind w:right="275"/>
      </w:pPr>
      <w:r w:rsidRPr="00C30EBE">
        <w:t>Zamawiający nie dopuszcza wersji demonstracyjnej zamawianego urządzenia.</w:t>
      </w:r>
    </w:p>
    <w:p w14:paraId="35B5DBE4" w14:textId="77777777" w:rsidR="00621FD2" w:rsidRPr="00C30EBE" w:rsidRDefault="00621FD2" w:rsidP="00C30EBE">
      <w:pPr>
        <w:pStyle w:val="Akapitzlist"/>
        <w:numPr>
          <w:ilvl w:val="0"/>
          <w:numId w:val="33"/>
        </w:numPr>
        <w:spacing w:after="282"/>
        <w:ind w:right="275"/>
      </w:pPr>
      <w:r w:rsidRPr="00C30EBE">
        <w:t>Dostarczone urządzenie musi posiadać w załączeniu kompletne wyposażenie dodatkowe, takie jak: dodatkowe przewody i inne części dostarczone fabrycznie i niezbędne do prawidłowego uruchomienia urządzenia, oprogramowanie z licencjami na oryginalnych nośnikach zawierających system operacyjny, sterowniki do podzespołów, oprogramowanie narzędziowe. Wraz z urządzeniem Wykonawca dostarczy instrukcję obsługi w języku polskim.</w:t>
      </w:r>
    </w:p>
    <w:p w14:paraId="1CC18BBA" w14:textId="77777777" w:rsidR="00621FD2" w:rsidRPr="00C30EBE" w:rsidRDefault="00621FD2" w:rsidP="00C30EBE">
      <w:pPr>
        <w:pStyle w:val="Akapitzlist"/>
        <w:numPr>
          <w:ilvl w:val="0"/>
          <w:numId w:val="33"/>
        </w:numPr>
        <w:spacing w:after="282"/>
        <w:ind w:right="275"/>
      </w:pPr>
      <w:r w:rsidRPr="00C30EBE">
        <w:t>Z urządzeniem zostaną dostarczone wszystkie informacje, kody, klucze niezbędne do obsługi i pracy urządzenia bez obecności serwisu.</w:t>
      </w:r>
    </w:p>
    <w:p w14:paraId="481A2680" w14:textId="54E7BEC0" w:rsidR="00621FD2" w:rsidRPr="00C30EBE" w:rsidRDefault="00621FD2" w:rsidP="00C30EBE">
      <w:pPr>
        <w:pStyle w:val="Akapitzlist"/>
        <w:numPr>
          <w:ilvl w:val="0"/>
          <w:numId w:val="33"/>
        </w:numPr>
        <w:spacing w:after="282"/>
        <w:ind w:right="275"/>
      </w:pPr>
      <w:r w:rsidRPr="00C30EBE">
        <w:lastRenderedPageBreak/>
        <w:t>Zamawiający wymaga</w:t>
      </w:r>
      <w:r w:rsidR="00FE12A5">
        <w:t>,</w:t>
      </w:r>
      <w:r w:rsidRPr="00C30EBE">
        <w:t xml:space="preserve"> aby </w:t>
      </w:r>
      <w:r w:rsidR="008845A2">
        <w:t>Wykonawca w dniu uruchomienia urządzenia przekazał Zamawiającemu następujące dokumenty</w:t>
      </w:r>
      <w:r w:rsidRPr="00C30EBE">
        <w:t>: certyfikat zgodności CE, certyfikat dotyczący bezpieczeństwa przemysłowego oraz elektromagnetycznego, dokument potwierdzający spełnienie wszystkich wymagań bezpieczeństwa promieniowania zawarte w odpowiednich przepisach i normach prawa polskiego oraz prawa europejskiego i międzynarodowego, w tym Międzynarodowej Agencji Energii Atomowej, Międzynarodowej Komisji Ochrony Radiologicznej oraz Światowej Organizacji Zdrowia. Nadto wymaga aby urządzenia były bezpieczne dla kontrolowanej żywności, nośników informacji magnetycznej, przyrządów półprzewodnikowych i materiałów fotograficznych ISO 1600.</w:t>
      </w:r>
    </w:p>
    <w:p w14:paraId="2E43E4BA" w14:textId="2DEB4148" w:rsidR="00621FD2" w:rsidRPr="00C30EBE" w:rsidRDefault="00621FD2" w:rsidP="00C30EBE">
      <w:pPr>
        <w:pStyle w:val="Akapitzlist"/>
        <w:numPr>
          <w:ilvl w:val="0"/>
          <w:numId w:val="33"/>
        </w:numPr>
        <w:spacing w:after="282"/>
        <w:ind w:right="275"/>
      </w:pPr>
      <w:r w:rsidRPr="00C30EBE">
        <w:t>Wykonawca zobowiązany jest do poniesienia wszystkich kosztów i rodzajów ryzyka związanych z urządzeniem, aż do momentu, gdy zostanie ono dostarczone do miejsca przeznaczenia</w:t>
      </w:r>
      <w:r w:rsidR="004F0D00">
        <w:t>,</w:t>
      </w:r>
      <w:r w:rsidRPr="00C30EBE">
        <w:t xml:space="preserve"> wniesione do pomieszczenia wskazanego przez </w:t>
      </w:r>
      <w:r w:rsidR="00FE12A5">
        <w:t>Zamawiającego</w:t>
      </w:r>
      <w:r w:rsidR="004F0D00">
        <w:t xml:space="preserve"> oraz uruchomione</w:t>
      </w:r>
      <w:r w:rsidRPr="00C30EBE">
        <w:t>. Sytuacja ta dotyczy także urządzenia naprawianego w okresie gwarancji.</w:t>
      </w:r>
    </w:p>
    <w:p w14:paraId="7DAA8071" w14:textId="77777777" w:rsidR="00621FD2" w:rsidRPr="00C30EBE" w:rsidRDefault="00621FD2" w:rsidP="00C30EBE">
      <w:pPr>
        <w:pStyle w:val="Akapitzlist"/>
        <w:numPr>
          <w:ilvl w:val="0"/>
          <w:numId w:val="33"/>
        </w:numPr>
        <w:spacing w:after="282"/>
        <w:ind w:right="275"/>
      </w:pPr>
      <w:r w:rsidRPr="00C30EBE">
        <w:t>Wykonawca oświadcza, że:</w:t>
      </w:r>
    </w:p>
    <w:p w14:paraId="110E7D31" w14:textId="734F15E8" w:rsidR="00621FD2" w:rsidRPr="00C30EBE" w:rsidRDefault="00621FD2" w:rsidP="00C30EBE">
      <w:pPr>
        <w:pStyle w:val="Akapitzlist"/>
        <w:numPr>
          <w:ilvl w:val="0"/>
          <w:numId w:val="38"/>
        </w:numPr>
        <w:spacing w:after="282"/>
        <w:ind w:right="275"/>
      </w:pPr>
      <w:r w:rsidRPr="00C30EBE">
        <w:t xml:space="preserve">umowa zostanie zrealizowana zgodnie z aktualnie obowiązującymi przepisami prawa, w tym m.in. ustawy z 29 listopada 2000 r. </w:t>
      </w:r>
      <w:r w:rsidR="00AB308D">
        <w:t xml:space="preserve">- </w:t>
      </w:r>
      <w:r w:rsidRPr="00C30EBE">
        <w:t>Prawo atomowe (</w:t>
      </w:r>
      <w:proofErr w:type="spellStart"/>
      <w:r w:rsidR="00C30EBE">
        <w:t>t.j</w:t>
      </w:r>
      <w:proofErr w:type="spellEnd"/>
      <w:r w:rsidR="00C30EBE">
        <w:t>. Dz.U.</w:t>
      </w:r>
      <w:r w:rsidR="00D43562">
        <w:t xml:space="preserve"> </w:t>
      </w:r>
      <w:r w:rsidR="00C30EBE">
        <w:t xml:space="preserve">2024 </w:t>
      </w:r>
      <w:r w:rsidR="00D43562">
        <w:t xml:space="preserve">r. </w:t>
      </w:r>
      <w:r w:rsidR="00C30EBE">
        <w:t xml:space="preserve">poz. </w:t>
      </w:r>
      <w:r w:rsidRPr="00C30EBE">
        <w:t xml:space="preserve">1277 </w:t>
      </w:r>
      <w:r w:rsidR="00C30EBE">
        <w:t>ze zm.</w:t>
      </w:r>
      <w:r w:rsidRPr="00C30EBE">
        <w:t>) i przepisu wykonawczego do ww. ustawy;</w:t>
      </w:r>
    </w:p>
    <w:p w14:paraId="73E58A4D" w14:textId="5379651D" w:rsidR="00621FD2" w:rsidRPr="00C30EBE" w:rsidRDefault="00621FD2" w:rsidP="00C30EBE">
      <w:pPr>
        <w:pStyle w:val="Akapitzlist"/>
        <w:numPr>
          <w:ilvl w:val="0"/>
          <w:numId w:val="38"/>
        </w:numPr>
        <w:spacing w:after="282"/>
        <w:ind w:right="275"/>
      </w:pPr>
      <w:r w:rsidRPr="00C30EBE">
        <w:t xml:space="preserve">posiada zezwolenie, o którym mowa w art. 4 ustawy z 29 listopada 2000 r. </w:t>
      </w:r>
      <w:r w:rsidR="00AB308D">
        <w:t xml:space="preserve">- </w:t>
      </w:r>
      <w:r w:rsidRPr="00C30EBE">
        <w:t>Prawo atomowe na wykonywanie działalności polegającej na uruchamianiu i stosowaniu urządzeń wytwarzających promieniowanie jonizujące na terenie RP, wydane przez organ właściwy w sprawach ochrony radiologicznej;</w:t>
      </w:r>
    </w:p>
    <w:p w14:paraId="47F7B371" w14:textId="77777777" w:rsidR="00621FD2" w:rsidRPr="00D43562" w:rsidRDefault="00621FD2" w:rsidP="00C30EBE">
      <w:pPr>
        <w:pStyle w:val="Akapitzlist"/>
        <w:numPr>
          <w:ilvl w:val="0"/>
          <w:numId w:val="38"/>
        </w:numPr>
        <w:spacing w:after="282"/>
        <w:ind w:right="275"/>
      </w:pPr>
      <w:r w:rsidRPr="00D43562">
        <w:t>jest ubezpieczony od odpowiedzialności cywilnej na kwotę min. 50 000,00 zł w zakresie prowadzonej przez siebie działalności i przez cały okres obowiązywania niniejszej umowy posiadać będzie aktualną polisę ubezpieczeniową;</w:t>
      </w:r>
    </w:p>
    <w:p w14:paraId="04ABDF7B" w14:textId="2BFCBE5E" w:rsidR="00621FD2" w:rsidRPr="000C0CD2" w:rsidRDefault="00FE12A5" w:rsidP="00C30EBE">
      <w:pPr>
        <w:pStyle w:val="Akapitzlist"/>
        <w:numPr>
          <w:ilvl w:val="0"/>
          <w:numId w:val="33"/>
        </w:numPr>
        <w:spacing w:after="282"/>
        <w:ind w:right="275"/>
      </w:pPr>
      <w:r>
        <w:t>U</w:t>
      </w:r>
      <w:r w:rsidR="00621FD2" w:rsidRPr="00C30EBE">
        <w:t xml:space="preserve">mowa realizowana będzie z należytą starannością, zgodnie z </w:t>
      </w:r>
      <w:r w:rsidR="004F0D00">
        <w:t>O</w:t>
      </w:r>
      <w:r w:rsidR="00621FD2" w:rsidRPr="00C30EBE">
        <w:t xml:space="preserve">pisem przedmiotu </w:t>
      </w:r>
      <w:r w:rsidR="00621FD2" w:rsidRPr="000C0CD2">
        <w:t>zamówienia oraz ofertą i na warunkach opisanych w niniejszej umowie.</w:t>
      </w:r>
    </w:p>
    <w:p w14:paraId="50A91499" w14:textId="1ECB51C2" w:rsidR="00621FD2" w:rsidRPr="000C0CD2" w:rsidRDefault="00621FD2" w:rsidP="00C30EBE">
      <w:pPr>
        <w:pStyle w:val="Akapitzlist"/>
        <w:numPr>
          <w:ilvl w:val="0"/>
          <w:numId w:val="33"/>
        </w:numPr>
        <w:spacing w:after="282"/>
        <w:ind w:right="275"/>
      </w:pPr>
      <w:r w:rsidRPr="000C0CD2">
        <w:t xml:space="preserve">Wykonawca we współpracy z Zamawiającym sporządzi zgłoszenie urządzenia do Państwowej Agencji Atomistyki. Przygotowanie zgłoszenia jest niezbędne do podpisania końcowego protokołu odbioru, o którym mowa w § </w:t>
      </w:r>
      <w:r w:rsidR="000C0CD2" w:rsidRPr="000C0CD2">
        <w:t xml:space="preserve">2 ust. </w:t>
      </w:r>
      <w:r w:rsidR="00BD3022">
        <w:t>7</w:t>
      </w:r>
      <w:r w:rsidRPr="000C0CD2">
        <w:t>.</w:t>
      </w:r>
    </w:p>
    <w:p w14:paraId="590A8EF7" w14:textId="2755FDAB" w:rsidR="005535E1" w:rsidRDefault="005535E1" w:rsidP="005535E1">
      <w:pPr>
        <w:pStyle w:val="Akapitzlist"/>
        <w:spacing w:after="282"/>
        <w:ind w:left="629" w:right="275" w:firstLine="0"/>
      </w:pPr>
    </w:p>
    <w:p w14:paraId="2FEE9205" w14:textId="77777777" w:rsidR="00283B7E" w:rsidRDefault="00283B7E" w:rsidP="00283B7E">
      <w:pPr>
        <w:pStyle w:val="Nagwek3"/>
        <w:ind w:left="308" w:right="162"/>
      </w:pPr>
      <w:r>
        <w:t>§ 2 Harmonogram</w:t>
      </w:r>
    </w:p>
    <w:p w14:paraId="6E64956B" w14:textId="663576C1" w:rsidR="00283B7E" w:rsidRDefault="00283B7E" w:rsidP="002378BA">
      <w:pPr>
        <w:numPr>
          <w:ilvl w:val="0"/>
          <w:numId w:val="1"/>
        </w:numPr>
        <w:ind w:right="275" w:hanging="426"/>
      </w:pPr>
      <w:r>
        <w:t>Przedmiot umowy wymieniony w § 1</w:t>
      </w:r>
      <w:r w:rsidR="00C30EBE">
        <w:t xml:space="preserve"> </w:t>
      </w:r>
      <w:r w:rsidR="00C31742">
        <w:t>ust.</w:t>
      </w:r>
      <w:r w:rsidR="00C30EBE">
        <w:t xml:space="preserve"> </w:t>
      </w:r>
      <w:r w:rsidR="00D055D6">
        <w:t>2</w:t>
      </w:r>
      <w:r w:rsidR="00C30EBE">
        <w:t xml:space="preserve"> </w:t>
      </w:r>
      <w:r>
        <w:t>zostanie zrealizowany przez Wykonawcę w</w:t>
      </w:r>
      <w:r w:rsidR="006807C9">
        <w:t> </w:t>
      </w:r>
      <w:r>
        <w:t xml:space="preserve">terminie </w:t>
      </w:r>
      <w:r w:rsidR="002378BA">
        <w:t>30</w:t>
      </w:r>
      <w:r w:rsidR="00C31742">
        <w:t xml:space="preserve"> </w:t>
      </w:r>
      <w:r>
        <w:t xml:space="preserve">dni kalendarzowych liczonych od daty zawarcia umowy. </w:t>
      </w:r>
    </w:p>
    <w:p w14:paraId="3FF04B29" w14:textId="77777777" w:rsidR="00C30EBE" w:rsidRPr="00C30EBE" w:rsidRDefault="00C30EBE" w:rsidP="00491A20">
      <w:pPr>
        <w:numPr>
          <w:ilvl w:val="0"/>
          <w:numId w:val="1"/>
        </w:numPr>
        <w:ind w:right="275" w:hanging="426"/>
      </w:pPr>
      <w:r w:rsidRPr="00015667">
        <w:rPr>
          <w:rFonts w:cs="Calibri"/>
        </w:rPr>
        <w:t xml:space="preserve">Dostawa wraz z montażem i uruchomieniem urządzenia oraz przeprowadzenie szkolenia zostanie zrealizowane w dniach pracy oraz godzinach urzędowania </w:t>
      </w:r>
      <w:r>
        <w:rPr>
          <w:rFonts w:cs="Calibri"/>
        </w:rPr>
        <w:t>Zamawiającego.</w:t>
      </w:r>
    </w:p>
    <w:p w14:paraId="51177657" w14:textId="6CD13662" w:rsidR="00C30EBE" w:rsidRPr="00015667" w:rsidRDefault="00C30EBE" w:rsidP="00C30EBE">
      <w:pPr>
        <w:numPr>
          <w:ilvl w:val="0"/>
          <w:numId w:val="1"/>
        </w:numPr>
        <w:ind w:right="275" w:hanging="426"/>
        <w:rPr>
          <w:rFonts w:cs="Calibri"/>
        </w:rPr>
      </w:pPr>
      <w:r w:rsidRPr="00015667">
        <w:rPr>
          <w:rFonts w:cs="Calibri"/>
        </w:rPr>
        <w:t xml:space="preserve">Miejscem dostawy, montażu, uruchomienia i przeprowadzenia szkolenia jest siedziba </w:t>
      </w:r>
      <w:r>
        <w:rPr>
          <w:rFonts w:cs="Calibri"/>
        </w:rPr>
        <w:t>Zamawiającego</w:t>
      </w:r>
      <w:r w:rsidRPr="00015667">
        <w:rPr>
          <w:rFonts w:cs="Calibri"/>
        </w:rPr>
        <w:t xml:space="preserve"> wskazana w </w:t>
      </w:r>
      <w:r w:rsidRPr="00C30EBE">
        <w:rPr>
          <w:rFonts w:cs="Calibri"/>
        </w:rPr>
        <w:t>Załączniku Nr 1</w:t>
      </w:r>
      <w:r w:rsidRPr="00015667">
        <w:rPr>
          <w:rFonts w:cs="Calibri"/>
        </w:rPr>
        <w:t xml:space="preserve"> do umowy. </w:t>
      </w:r>
    </w:p>
    <w:p w14:paraId="52FE1C0A" w14:textId="366E95C5" w:rsidR="00FE12A5" w:rsidRDefault="00C30EBE" w:rsidP="00FA66AE">
      <w:pPr>
        <w:numPr>
          <w:ilvl w:val="0"/>
          <w:numId w:val="1"/>
        </w:numPr>
        <w:ind w:right="275" w:hanging="426"/>
        <w:rPr>
          <w:rFonts w:cs="Calibri"/>
        </w:rPr>
      </w:pPr>
      <w:r w:rsidRPr="00FE12A5">
        <w:rPr>
          <w:rFonts w:cs="Calibri"/>
        </w:rPr>
        <w:t>Wykonawca zgłosi Zamawiającemu</w:t>
      </w:r>
      <w:r w:rsidR="00874AFF">
        <w:rPr>
          <w:rFonts w:cs="Calibri"/>
        </w:rPr>
        <w:t xml:space="preserve"> g</w:t>
      </w:r>
      <w:r w:rsidRPr="00FE12A5">
        <w:rPr>
          <w:rFonts w:cs="Calibri"/>
        </w:rPr>
        <w:t>otowość dostarczenia przedmiotu umowy z co najmniej trzydniowym wyprzedzeniem, podając proponowaną datę dostarczenia urządzenia</w:t>
      </w:r>
      <w:r w:rsidR="00FE12A5" w:rsidRPr="00FE12A5">
        <w:rPr>
          <w:rFonts w:cs="Calibri"/>
        </w:rPr>
        <w:t xml:space="preserve">, poprzez kontakt telefoniczny lub poczty elektronicznej. </w:t>
      </w:r>
      <w:bookmarkStart w:id="0" w:name="bookmark33"/>
      <w:bookmarkEnd w:id="0"/>
    </w:p>
    <w:p w14:paraId="54FA2A7A" w14:textId="05F4E74C" w:rsidR="00C30EBE" w:rsidRPr="00FE12A5" w:rsidRDefault="00C30EBE" w:rsidP="00FA66AE">
      <w:pPr>
        <w:numPr>
          <w:ilvl w:val="0"/>
          <w:numId w:val="1"/>
        </w:numPr>
        <w:ind w:right="275" w:hanging="426"/>
        <w:rPr>
          <w:rFonts w:cs="Calibri"/>
        </w:rPr>
      </w:pPr>
      <w:r w:rsidRPr="00FE12A5">
        <w:rPr>
          <w:rFonts w:cs="Calibri"/>
        </w:rPr>
        <w:t xml:space="preserve">Upoważnieni pracownicy </w:t>
      </w:r>
      <w:r w:rsidR="00FE12A5" w:rsidRPr="00FE12A5">
        <w:rPr>
          <w:rFonts w:cs="Calibri"/>
        </w:rPr>
        <w:t>Zamawiającego</w:t>
      </w:r>
      <w:r w:rsidRPr="00FE12A5">
        <w:rPr>
          <w:rFonts w:cs="Calibri"/>
        </w:rPr>
        <w:t xml:space="preserve"> dokonają czynności odbiorczych w terminie 3 dni roboczych od daty dostarczenia, zamontowania i uruchomienia urządzenia. Z czynności zostanie sporządzony </w:t>
      </w:r>
      <w:r w:rsidR="00D055D6">
        <w:rPr>
          <w:rFonts w:cs="Calibri"/>
        </w:rPr>
        <w:t xml:space="preserve">częściowy </w:t>
      </w:r>
      <w:r w:rsidRPr="00FE12A5">
        <w:rPr>
          <w:rFonts w:cs="Calibri"/>
        </w:rPr>
        <w:t>protokół odbioru.</w:t>
      </w:r>
    </w:p>
    <w:p w14:paraId="1C3C7FBC" w14:textId="4E69E86D" w:rsidR="00C30EBE" w:rsidRPr="00015667" w:rsidRDefault="00C30EBE" w:rsidP="00C30EBE">
      <w:pPr>
        <w:numPr>
          <w:ilvl w:val="0"/>
          <w:numId w:val="1"/>
        </w:numPr>
        <w:ind w:right="275" w:hanging="426"/>
        <w:rPr>
          <w:rFonts w:cs="Calibri"/>
        </w:rPr>
      </w:pPr>
      <w:r w:rsidRPr="00015667">
        <w:rPr>
          <w:rFonts w:cs="Calibri"/>
        </w:rPr>
        <w:lastRenderedPageBreak/>
        <w:t xml:space="preserve">Urządzenie po zamontowaniu i uruchomieniu u </w:t>
      </w:r>
      <w:r w:rsidR="000C0CD2">
        <w:rPr>
          <w:rFonts w:cs="Calibri"/>
        </w:rPr>
        <w:t>Zamawiającego</w:t>
      </w:r>
      <w:r w:rsidRPr="00015667">
        <w:rPr>
          <w:rFonts w:cs="Calibri"/>
        </w:rPr>
        <w:t xml:space="preserve"> zostanie sprawdzone w odniesieniu do zgodności ilościowej (odbiór ilościowy) oraz wymogów zawartych w </w:t>
      </w:r>
      <w:r w:rsidR="004F0D00">
        <w:rPr>
          <w:rFonts w:cs="Calibri"/>
        </w:rPr>
        <w:t>O</w:t>
      </w:r>
      <w:r w:rsidRPr="00015667">
        <w:rPr>
          <w:rFonts w:cs="Calibri"/>
        </w:rPr>
        <w:t xml:space="preserve">pisie przedmiotu zamówienia (odbiór jakościowy) </w:t>
      </w:r>
      <w:r w:rsidR="004F0D00">
        <w:rPr>
          <w:rFonts w:cs="Calibri"/>
        </w:rPr>
        <w:t>stanowiącego</w:t>
      </w:r>
      <w:r w:rsidRPr="00015667">
        <w:rPr>
          <w:rFonts w:cs="Calibri"/>
        </w:rPr>
        <w:t xml:space="preserve"> </w:t>
      </w:r>
      <w:r w:rsidRPr="00C30EBE">
        <w:rPr>
          <w:rFonts w:cs="Calibri"/>
        </w:rPr>
        <w:t>Załącznik Nr 1</w:t>
      </w:r>
      <w:r w:rsidRPr="00015667">
        <w:rPr>
          <w:rFonts w:cs="Calibri"/>
        </w:rPr>
        <w:t xml:space="preserve"> do umowy.</w:t>
      </w:r>
    </w:p>
    <w:p w14:paraId="57FD1AF9" w14:textId="5555A8BE" w:rsidR="00C30EBE" w:rsidRPr="00FE12A5" w:rsidRDefault="000107E9" w:rsidP="00C30EBE">
      <w:pPr>
        <w:numPr>
          <w:ilvl w:val="0"/>
          <w:numId w:val="1"/>
        </w:numPr>
        <w:ind w:right="275" w:hanging="426"/>
        <w:rPr>
          <w:rFonts w:cs="Calibri"/>
        </w:rPr>
      </w:pPr>
      <w:r>
        <w:rPr>
          <w:rFonts w:cs="Calibri"/>
        </w:rPr>
        <w:t>Wykonanie całego zakresu przedmiotu umowy</w:t>
      </w:r>
      <w:r w:rsidR="00C30EBE" w:rsidRPr="00015667">
        <w:rPr>
          <w:rFonts w:cs="Calibri"/>
        </w:rPr>
        <w:t xml:space="preserve"> uważa się za zakończon</w:t>
      </w:r>
      <w:r w:rsidR="00D43562">
        <w:rPr>
          <w:rFonts w:cs="Calibri"/>
        </w:rPr>
        <w:t>y</w:t>
      </w:r>
      <w:r w:rsidR="00C30EBE" w:rsidRPr="00015667">
        <w:rPr>
          <w:rFonts w:cs="Calibri"/>
        </w:rPr>
        <w:t xml:space="preserve"> po dostarczeniu, montażu i uruchomieniu urządzenia będącego przedmiotem niniejszej umowy</w:t>
      </w:r>
      <w:r w:rsidR="00C30EBE" w:rsidRPr="00D43562">
        <w:rPr>
          <w:rFonts w:cs="Calibri"/>
        </w:rPr>
        <w:t xml:space="preserve">, </w:t>
      </w:r>
      <w:r w:rsidRPr="00D43562">
        <w:rPr>
          <w:rFonts w:cs="Calibri"/>
        </w:rPr>
        <w:t>wykonaniu pozytywnej kontroli, o</w:t>
      </w:r>
      <w:r>
        <w:rPr>
          <w:rFonts w:cs="Calibri"/>
        </w:rPr>
        <w:t xml:space="preserve"> której mowa w § 1 ust. 3, </w:t>
      </w:r>
      <w:r w:rsidR="00C30EBE" w:rsidRPr="00015667">
        <w:rPr>
          <w:rFonts w:cs="Calibri"/>
        </w:rPr>
        <w:t xml:space="preserve">przeszkoleniu pracowników </w:t>
      </w:r>
      <w:r w:rsidR="00FE12A5">
        <w:rPr>
          <w:rFonts w:cs="Calibri"/>
        </w:rPr>
        <w:t xml:space="preserve">Zamawiającego </w:t>
      </w:r>
      <w:r w:rsidR="00C30EBE" w:rsidRPr="00015667">
        <w:rPr>
          <w:rFonts w:cs="Calibri"/>
        </w:rPr>
        <w:t>wyznaczonych do obsługi urządzenia</w:t>
      </w:r>
      <w:r>
        <w:rPr>
          <w:rFonts w:cs="Calibri"/>
        </w:rPr>
        <w:t xml:space="preserve"> oraz</w:t>
      </w:r>
      <w:r w:rsidR="00C30EBE" w:rsidRPr="00015667">
        <w:rPr>
          <w:rFonts w:cs="Calibri"/>
        </w:rPr>
        <w:t xml:space="preserve"> dokonaniu czynności, o </w:t>
      </w:r>
      <w:r w:rsidR="00C30EBE" w:rsidRPr="00FE12A5">
        <w:rPr>
          <w:rFonts w:cs="Calibri"/>
        </w:rPr>
        <w:t xml:space="preserve">których mowa w § </w:t>
      </w:r>
      <w:r w:rsidR="00FE12A5" w:rsidRPr="00FE12A5">
        <w:rPr>
          <w:rFonts w:cs="Calibri"/>
        </w:rPr>
        <w:t>1</w:t>
      </w:r>
      <w:r w:rsidR="00C30EBE" w:rsidRPr="00FE12A5">
        <w:rPr>
          <w:rFonts w:cs="Calibri"/>
        </w:rPr>
        <w:t xml:space="preserve"> ust. 1</w:t>
      </w:r>
      <w:r w:rsidR="00FE12A5">
        <w:rPr>
          <w:rFonts w:cs="Calibri"/>
        </w:rPr>
        <w:t>3</w:t>
      </w:r>
      <w:r>
        <w:rPr>
          <w:rFonts w:cs="Calibri"/>
        </w:rPr>
        <w:t xml:space="preserve">, co zostanie potwierdzone </w:t>
      </w:r>
      <w:r w:rsidR="00D43562">
        <w:rPr>
          <w:rFonts w:cs="Calibri"/>
        </w:rPr>
        <w:t>końcowym</w:t>
      </w:r>
      <w:r>
        <w:rPr>
          <w:rFonts w:cs="Calibri"/>
        </w:rPr>
        <w:t xml:space="preserve"> protokołem odbiorczym.</w:t>
      </w:r>
    </w:p>
    <w:p w14:paraId="1DF42C9D" w14:textId="77777777" w:rsidR="00FD2C85" w:rsidRDefault="00FD2C85" w:rsidP="00283B7E">
      <w:pPr>
        <w:pStyle w:val="Nagwek3"/>
        <w:ind w:left="308" w:right="304"/>
      </w:pPr>
    </w:p>
    <w:p w14:paraId="5D33F4ED" w14:textId="4927FBD0" w:rsidR="00283B7E" w:rsidRDefault="00283B7E" w:rsidP="00283B7E">
      <w:pPr>
        <w:pStyle w:val="Nagwek3"/>
        <w:ind w:left="308" w:right="304"/>
      </w:pPr>
      <w:r>
        <w:t>§ 3 Wynagrodzenie</w:t>
      </w:r>
    </w:p>
    <w:p w14:paraId="3EC142E3" w14:textId="1508E5E8" w:rsidR="00283B7E" w:rsidRDefault="00283B7E" w:rsidP="00621FD2">
      <w:pPr>
        <w:numPr>
          <w:ilvl w:val="0"/>
          <w:numId w:val="2"/>
        </w:numPr>
        <w:ind w:left="651" w:right="275" w:hanging="360"/>
      </w:pPr>
      <w:r>
        <w:t xml:space="preserve">Z tytułu realizacji całości przedmiotu umowy określonego w § </w:t>
      </w:r>
      <w:r w:rsidR="000107E9">
        <w:t>2 ust. 7</w:t>
      </w:r>
      <w:r>
        <w:t xml:space="preserve">, Zamawiający zapłaci Wykonawcy wynagrodzenie w wysokości: </w:t>
      </w:r>
      <w:r w:rsidR="00D957FF" w:rsidRPr="00D957FF">
        <w:t xml:space="preserve">……………………. </w:t>
      </w:r>
      <w:r w:rsidR="00D957FF">
        <w:t>z</w:t>
      </w:r>
      <w:r w:rsidRPr="00D957FF">
        <w:t>ł</w:t>
      </w:r>
      <w:r>
        <w:t xml:space="preserve"> brutto (słownie:</w:t>
      </w:r>
      <w:r w:rsidR="00874AFF">
        <w:t xml:space="preserve"> </w:t>
      </w:r>
      <w:r w:rsidR="009D19B6">
        <w:t>………………………..</w:t>
      </w:r>
      <w:r w:rsidR="00874AFF">
        <w:t xml:space="preserve"> złotych</w:t>
      </w:r>
      <w:r>
        <w:t xml:space="preserve">), w tym podatek VAT, zgodnie z </w:t>
      </w:r>
      <w:r w:rsidR="005535E1">
        <w:t>o</w:t>
      </w:r>
      <w:r>
        <w:t>fertą Wykonawcy stanowiącą Załącznik nr 3 do niniejszej umowy.</w:t>
      </w:r>
    </w:p>
    <w:p w14:paraId="172FC5CD" w14:textId="72008925" w:rsidR="00283B7E" w:rsidRDefault="00283B7E" w:rsidP="00491A20">
      <w:pPr>
        <w:numPr>
          <w:ilvl w:val="0"/>
          <w:numId w:val="2"/>
        </w:numPr>
        <w:ind w:right="275" w:hanging="360"/>
      </w:pPr>
      <w:r>
        <w:t>Wynagrodzenie za przedmiot umowy obejmuje wszelkie koszty związane z</w:t>
      </w:r>
      <w:r w:rsidR="006807C9">
        <w:t> </w:t>
      </w:r>
      <w:r w:rsidR="000107E9">
        <w:t>wykonaniem</w:t>
      </w:r>
      <w:r>
        <w:t xml:space="preserve"> zamówienia oraz wszelkie opłaty oraz podatki, w tym od towarów i</w:t>
      </w:r>
      <w:r w:rsidR="006807C9">
        <w:t> </w:t>
      </w:r>
      <w:r>
        <w:t>usług wynikające z obowiązujących przepisów.</w:t>
      </w:r>
    </w:p>
    <w:p w14:paraId="1EC3F9F4" w14:textId="4D30471D" w:rsidR="00283B7E" w:rsidRDefault="00283B7E" w:rsidP="00491A20">
      <w:pPr>
        <w:numPr>
          <w:ilvl w:val="0"/>
          <w:numId w:val="2"/>
        </w:numPr>
        <w:ind w:right="275" w:hanging="360"/>
      </w:pPr>
      <w:r>
        <w:t>Strony ustalają, że zapłata za realizację przedmiotu umowy nastąpi na podstawie prawidłowo wystawionej przez Wykonawcę faktury w terminie 21 dni od daty otrzymania faktury przez Zamawiającego. Przez prawidłowo wystawioną fakturę VAT strony rozumieją fakturę wystawioną zgodnie z obowiązującymi przepisami, postanowieniami umowy oraz pozytywnie zweryfikowanym rachunkiem bankowym w wykazie podmiotów, o których mowa w art. 96b ustawy o podatku od towarów i</w:t>
      </w:r>
      <w:r w:rsidR="006807C9">
        <w:t> </w:t>
      </w:r>
      <w:r>
        <w:t>usług.</w:t>
      </w:r>
    </w:p>
    <w:p w14:paraId="5F58CD1F" w14:textId="77777777" w:rsidR="00283B7E" w:rsidRDefault="00283B7E" w:rsidP="00491A20">
      <w:pPr>
        <w:numPr>
          <w:ilvl w:val="0"/>
          <w:numId w:val="2"/>
        </w:numPr>
        <w:ind w:right="275" w:hanging="360"/>
      </w:pPr>
      <w:r>
        <w:t>Wypłata wynagrodzenia nastąpi na wskazany przez Wykonawcę w fakturze rachunek bankowy.</w:t>
      </w:r>
    </w:p>
    <w:p w14:paraId="6CC2030A" w14:textId="019CD9B5" w:rsidR="00283B7E" w:rsidRDefault="00283B7E" w:rsidP="00491A20">
      <w:pPr>
        <w:numPr>
          <w:ilvl w:val="0"/>
          <w:numId w:val="2"/>
        </w:numPr>
        <w:ind w:right="275" w:hanging="360"/>
      </w:pPr>
      <w:r>
        <w:t xml:space="preserve">Podstawą wystawienia faktury VAT jest protokół odbioru końcowego, </w:t>
      </w:r>
      <w:r w:rsidR="00BD3022">
        <w:t xml:space="preserve">którego wzór </w:t>
      </w:r>
      <w:r>
        <w:t xml:space="preserve">stanowi załącznik nr 2 do niniejszej umowy, sporządzony przez Strony w formie pisemnej zgodnie z § 2 ust. </w:t>
      </w:r>
      <w:r w:rsidR="000107E9">
        <w:t>7</w:t>
      </w:r>
      <w:r>
        <w:t>.</w:t>
      </w:r>
    </w:p>
    <w:p w14:paraId="69FB7C3C" w14:textId="77777777" w:rsidR="00283B7E" w:rsidRDefault="00283B7E" w:rsidP="00B416D2">
      <w:pPr>
        <w:numPr>
          <w:ilvl w:val="0"/>
          <w:numId w:val="2"/>
        </w:numPr>
        <w:spacing w:after="30" w:line="266" w:lineRule="auto"/>
        <w:ind w:right="275" w:hanging="360"/>
        <w:jc w:val="left"/>
      </w:pPr>
      <w:r>
        <w:t xml:space="preserve">Fakturę VAT należy doręczyć Zamawiającemu drogą elektroniczną na adres: </w:t>
      </w:r>
    </w:p>
    <w:p w14:paraId="6FD9EF52" w14:textId="77777777" w:rsidR="00283B7E" w:rsidRDefault="00283B7E" w:rsidP="00B416D2">
      <w:pPr>
        <w:spacing w:after="3" w:line="287" w:lineRule="auto"/>
        <w:ind w:left="639" w:right="275"/>
        <w:jc w:val="left"/>
      </w:pPr>
      <w:r>
        <w:rPr>
          <w:color w:val="0563C1"/>
          <w:u w:val="single" w:color="0563C1"/>
        </w:rPr>
        <w:t>esp@kultura.gov.pl</w:t>
      </w:r>
    </w:p>
    <w:p w14:paraId="16BF21B7" w14:textId="77777777" w:rsidR="00283B7E" w:rsidRDefault="00283B7E" w:rsidP="00491A20">
      <w:pPr>
        <w:numPr>
          <w:ilvl w:val="0"/>
          <w:numId w:val="2"/>
        </w:numPr>
        <w:spacing w:after="289"/>
        <w:ind w:right="275" w:hanging="360"/>
      </w:pPr>
      <w:r>
        <w:t>Dniem zapłaty wynagrodzenia jest dzień obciążenia rachunku bankowego Zamawiającego.</w:t>
      </w:r>
    </w:p>
    <w:p w14:paraId="3D7D25F3" w14:textId="77777777" w:rsidR="00283B7E" w:rsidRDefault="00283B7E" w:rsidP="00283B7E">
      <w:pPr>
        <w:pStyle w:val="Nagwek3"/>
        <w:ind w:left="308" w:right="162"/>
      </w:pPr>
      <w:r>
        <w:t>§ 4 Szczegóły zamówienia</w:t>
      </w:r>
    </w:p>
    <w:p w14:paraId="6A98D4A9" w14:textId="54CE3BBD" w:rsidR="00FE12A5" w:rsidRDefault="00283B7E" w:rsidP="00921931">
      <w:pPr>
        <w:numPr>
          <w:ilvl w:val="0"/>
          <w:numId w:val="3"/>
        </w:numPr>
        <w:ind w:right="275" w:hanging="426"/>
      </w:pPr>
      <w:r>
        <w:t>Wykonawca oświadcza, że przedmiot umowy, o którym mowa w § 1</w:t>
      </w:r>
      <w:r w:rsidR="00FE12A5">
        <w:t xml:space="preserve"> </w:t>
      </w:r>
      <w:r w:rsidR="00E44CE2">
        <w:t>ust</w:t>
      </w:r>
      <w:r w:rsidR="00FE12A5">
        <w:t>. 1</w:t>
      </w:r>
      <w:r>
        <w:t xml:space="preserve"> </w:t>
      </w:r>
      <w:r w:rsidR="00FE12A5" w:rsidRPr="00C30EBE">
        <w:t xml:space="preserve">jest fabrycznie nowy, nieużywany, wyprodukowany nie wcześniej niż w 2024 r., kompletny, wyposażony w elementy techniczne, potrzebne do montażu i uruchomienia, nieobciążony prawami podmiotów trzecich oraz pochodzący z oficjalnych kanałów sprzedaży w Polsce oraz gotowy do użytkowania bez jakichkolwiek dodatkowych </w:t>
      </w:r>
      <w:r w:rsidR="00E44CE2">
        <w:t>nakładów</w:t>
      </w:r>
      <w:r w:rsidR="00FE12A5">
        <w:t>.</w:t>
      </w:r>
    </w:p>
    <w:p w14:paraId="103DCD1F" w14:textId="40B285AA" w:rsidR="00283B7E" w:rsidRDefault="00283B7E" w:rsidP="00921931">
      <w:pPr>
        <w:numPr>
          <w:ilvl w:val="0"/>
          <w:numId w:val="3"/>
        </w:numPr>
        <w:ind w:right="275" w:hanging="426"/>
      </w:pPr>
      <w:r>
        <w:t xml:space="preserve">Zamawiający zastrzega sobie prawo odmowy przyjęcia w części lub całości </w:t>
      </w:r>
      <w:r w:rsidR="000107E9">
        <w:t>przedmiotu umowy</w:t>
      </w:r>
      <w:r>
        <w:t>, jeżeli jego liczba lub jakość budzi zastrzeżenia</w:t>
      </w:r>
      <w:r w:rsidR="000107E9">
        <w:t xml:space="preserve"> co do całości przedmiotu lub co do jego części</w:t>
      </w:r>
      <w:r>
        <w:t xml:space="preserve">. W takim przypadku, Wykonawca obowiązany jest do </w:t>
      </w:r>
      <w:r w:rsidR="000107E9">
        <w:t xml:space="preserve">wykonania, </w:t>
      </w:r>
      <w:r>
        <w:t xml:space="preserve">dostarczenia lub uzupełnienia przedmiotu zamówienia w liczbie i </w:t>
      </w:r>
      <w:r>
        <w:lastRenderedPageBreak/>
        <w:t xml:space="preserve">jakości zgodnej z Opisem przedmiotu zamówienia stanowiącym Załącznik nr 1 w terminie 5 dni roboczych od zgłoszenia zastrzeżeń przez Zamawiającego. </w:t>
      </w:r>
    </w:p>
    <w:p w14:paraId="2DF2CCB8" w14:textId="6BAD6046" w:rsidR="00283B7E" w:rsidRPr="00606AF5" w:rsidRDefault="00283B7E" w:rsidP="00491A20">
      <w:pPr>
        <w:numPr>
          <w:ilvl w:val="0"/>
          <w:numId w:val="3"/>
        </w:numPr>
        <w:ind w:right="275" w:hanging="426"/>
      </w:pPr>
      <w:r w:rsidRPr="00606AF5">
        <w:t xml:space="preserve">Zmiana adresu poczty elektronicznej, o którym mowa w </w:t>
      </w:r>
      <w:r w:rsidR="004E6B26">
        <w:t>§</w:t>
      </w:r>
      <w:r w:rsidRPr="00606AF5">
        <w:t xml:space="preserve"> 5 następuje poprzez powiadomienie drugiej strony i nie wymaga sporządzenia aneksu.</w:t>
      </w:r>
    </w:p>
    <w:p w14:paraId="3A1DA514" w14:textId="77777777" w:rsidR="00C30EBE" w:rsidRDefault="00283B7E" w:rsidP="00C30EBE">
      <w:pPr>
        <w:numPr>
          <w:ilvl w:val="0"/>
          <w:numId w:val="3"/>
        </w:numPr>
        <w:spacing w:after="0" w:line="278" w:lineRule="auto"/>
        <w:ind w:left="691" w:right="272" w:hanging="425"/>
      </w:pPr>
      <w:r w:rsidRPr="00606AF5">
        <w:t xml:space="preserve">Postanowienia dotyczące gwarancji nie ograniczają dochodzenia roszczeń </w:t>
      </w:r>
      <w:r w:rsidR="00B416D2">
        <w:br/>
      </w:r>
      <w:r w:rsidRPr="00606AF5">
        <w:t>przez Zamawiającego na podstawie przepisów dotyczących rękojmi za wady.</w:t>
      </w:r>
    </w:p>
    <w:p w14:paraId="413A76F0" w14:textId="4382B8CC" w:rsidR="00C30EBE" w:rsidRPr="00C30EBE" w:rsidRDefault="00C30EBE" w:rsidP="00C30EBE">
      <w:pPr>
        <w:numPr>
          <w:ilvl w:val="0"/>
          <w:numId w:val="3"/>
        </w:numPr>
        <w:spacing w:after="0" w:line="278" w:lineRule="auto"/>
        <w:ind w:left="691" w:right="272" w:hanging="425"/>
      </w:pPr>
      <w:r w:rsidRPr="00C30EBE">
        <w:t xml:space="preserve">Ewentualne reklamacje </w:t>
      </w:r>
      <w:r w:rsidR="000107E9">
        <w:t xml:space="preserve">gwarancyjne </w:t>
      </w:r>
      <w:r w:rsidR="00BD3022">
        <w:t xml:space="preserve">lub na podstawie rękojmi </w:t>
      </w:r>
      <w:r w:rsidRPr="00C30EBE">
        <w:t xml:space="preserve">składane będą niezwłocznie, nie później jednak niż w ciągu 7 dni od daty </w:t>
      </w:r>
      <w:r w:rsidR="000107E9">
        <w:t xml:space="preserve">ujawnienia się wady </w:t>
      </w:r>
      <w:r w:rsidRPr="00C30EBE">
        <w:t>urządzenia.</w:t>
      </w:r>
    </w:p>
    <w:p w14:paraId="7AF19E3D" w14:textId="6F3A43CC" w:rsidR="00C30EBE" w:rsidRPr="00C30EBE" w:rsidRDefault="00C30EBE" w:rsidP="00C30EBE">
      <w:pPr>
        <w:numPr>
          <w:ilvl w:val="0"/>
          <w:numId w:val="3"/>
        </w:numPr>
        <w:spacing w:after="0" w:line="278" w:lineRule="auto"/>
        <w:ind w:left="691" w:right="272" w:hanging="425"/>
      </w:pPr>
      <w:r w:rsidRPr="00C30EBE">
        <w:t>Wykonawca rozpatrzy reklamację i udzieli informacji dot. uwzględnienia/nieuwzględnienia reklamacji w ciągu 2 dni roboczych od daty jej otrzymania.</w:t>
      </w:r>
      <w:r w:rsidR="00637138">
        <w:t xml:space="preserve"> </w:t>
      </w:r>
    </w:p>
    <w:p w14:paraId="22508E30" w14:textId="6FB3C4D8" w:rsidR="00C30EBE" w:rsidRPr="005371EC" w:rsidRDefault="00637138" w:rsidP="00C30EBE">
      <w:pPr>
        <w:numPr>
          <w:ilvl w:val="0"/>
          <w:numId w:val="3"/>
        </w:numPr>
        <w:spacing w:after="0" w:line="278" w:lineRule="auto"/>
        <w:ind w:left="691" w:right="272" w:hanging="425"/>
      </w:pPr>
      <w:r>
        <w:t>W przypadku braku odpowiedzi Wykonawcy w zakresie zgłoszonej</w:t>
      </w:r>
      <w:r w:rsidR="00C30EBE" w:rsidRPr="005371EC">
        <w:t xml:space="preserve"> reklamacji w terminie, o którym mowa w ust. </w:t>
      </w:r>
      <w:r w:rsidR="00FE12A5" w:rsidRPr="005371EC">
        <w:t>6</w:t>
      </w:r>
      <w:r w:rsidR="00C30EBE" w:rsidRPr="005371EC">
        <w:t xml:space="preserve">, </w:t>
      </w:r>
      <w:r w:rsidR="00FE12A5" w:rsidRPr="005371EC">
        <w:t>za</w:t>
      </w:r>
      <w:r w:rsidR="00C30EBE" w:rsidRPr="005371EC">
        <w:t>stos</w:t>
      </w:r>
      <w:r w:rsidR="00FE12A5" w:rsidRPr="005371EC">
        <w:t>owan</w:t>
      </w:r>
      <w:r>
        <w:t>ie będzie miało postanowienie określone w</w:t>
      </w:r>
      <w:r w:rsidR="00C30EBE" w:rsidRPr="005371EC">
        <w:t xml:space="preserve"> § </w:t>
      </w:r>
      <w:r w:rsidR="00FE12A5" w:rsidRPr="005371EC">
        <w:t>6</w:t>
      </w:r>
      <w:r w:rsidR="00C30EBE" w:rsidRPr="005371EC">
        <w:t xml:space="preserve"> ust. </w:t>
      </w:r>
      <w:r w:rsidR="005371EC" w:rsidRPr="005371EC">
        <w:t>3</w:t>
      </w:r>
      <w:r w:rsidR="00C30EBE" w:rsidRPr="005371EC">
        <w:t>.</w:t>
      </w:r>
    </w:p>
    <w:p w14:paraId="7639E901" w14:textId="77777777" w:rsidR="00C30EBE" w:rsidRPr="00606AF5" w:rsidRDefault="00C30EBE" w:rsidP="00C30EBE">
      <w:pPr>
        <w:spacing w:after="282"/>
        <w:ind w:left="695" w:right="275" w:firstLine="0"/>
      </w:pPr>
    </w:p>
    <w:p w14:paraId="7EE90C97" w14:textId="77777777" w:rsidR="00283B7E" w:rsidRDefault="00283B7E" w:rsidP="00283B7E">
      <w:pPr>
        <w:pStyle w:val="Nagwek3"/>
        <w:ind w:left="308" w:right="20"/>
      </w:pPr>
      <w:r>
        <w:t>§ 5 Nadzór nad umową</w:t>
      </w:r>
    </w:p>
    <w:p w14:paraId="4D94FEB5" w14:textId="16AE0AB1" w:rsidR="00283B7E" w:rsidRDefault="00283B7E" w:rsidP="00491A20">
      <w:pPr>
        <w:numPr>
          <w:ilvl w:val="0"/>
          <w:numId w:val="4"/>
        </w:numPr>
        <w:ind w:right="275" w:hanging="426"/>
      </w:pPr>
      <w:r>
        <w:t xml:space="preserve">Osobą wyznaczoną ze strony Zamawiającego do podpisania protokołu </w:t>
      </w:r>
      <w:r w:rsidR="00B416D2">
        <w:br/>
      </w:r>
      <w:r>
        <w:t xml:space="preserve">oraz uzgodnień i koordynacji umowy jest: </w:t>
      </w:r>
      <w:r w:rsidR="00F76CED">
        <w:t>p</w:t>
      </w:r>
      <w:r w:rsidR="00C30EBE">
        <w:t>…………………………..</w:t>
      </w:r>
      <w:r>
        <w:t>.</w:t>
      </w:r>
    </w:p>
    <w:p w14:paraId="67FC3759" w14:textId="6054F370" w:rsidR="00283B7E" w:rsidRDefault="00283B7E" w:rsidP="00491A20">
      <w:pPr>
        <w:numPr>
          <w:ilvl w:val="0"/>
          <w:numId w:val="4"/>
        </w:numPr>
        <w:ind w:right="275" w:hanging="426"/>
      </w:pPr>
      <w:r>
        <w:t xml:space="preserve">Osobą wyznaczoną ze strony Wykonawcy do podpisania protokołu oraz uzgodnień i koordynowania umowy jest: </w:t>
      </w:r>
      <w:r w:rsidR="00C30EBE">
        <w:t>………………………………………….</w:t>
      </w:r>
      <w:r w:rsidR="004B42C5">
        <w:t>.</w:t>
      </w:r>
    </w:p>
    <w:p w14:paraId="51E44A1E" w14:textId="77777777" w:rsidR="00283B7E" w:rsidRDefault="00283B7E" w:rsidP="00491A20">
      <w:pPr>
        <w:numPr>
          <w:ilvl w:val="0"/>
          <w:numId w:val="4"/>
        </w:numPr>
        <w:spacing w:after="282"/>
        <w:ind w:right="275" w:hanging="426"/>
      </w:pPr>
      <w:r>
        <w:t xml:space="preserve">Zmiana osób, o których mowa w ust. 1 lub ust. 2 następuje poprzez pisemne powiadomienie drugiej strony i  nie wymaga aneksu. </w:t>
      </w:r>
    </w:p>
    <w:p w14:paraId="3DFC333F" w14:textId="77777777" w:rsidR="00283B7E" w:rsidRDefault="00283B7E" w:rsidP="00283B7E">
      <w:pPr>
        <w:pStyle w:val="Nagwek3"/>
        <w:ind w:left="308" w:right="162"/>
      </w:pPr>
      <w:r>
        <w:t>§ 6 Kary umowne</w:t>
      </w:r>
    </w:p>
    <w:p w14:paraId="0F46C345" w14:textId="190D3ECE" w:rsidR="00283B7E" w:rsidRDefault="00283B7E" w:rsidP="00491A20">
      <w:pPr>
        <w:numPr>
          <w:ilvl w:val="0"/>
          <w:numId w:val="5"/>
        </w:numPr>
        <w:ind w:right="275" w:hanging="426"/>
      </w:pPr>
      <w:r>
        <w:t>W przypadku niedotrzymania termin</w:t>
      </w:r>
      <w:r w:rsidR="00BD3022">
        <w:t>u</w:t>
      </w:r>
      <w:r>
        <w:t>, o który</w:t>
      </w:r>
      <w:r w:rsidR="00BD3022">
        <w:t>m</w:t>
      </w:r>
      <w:r>
        <w:t xml:space="preserve"> mowa w § 2 ust. 1 umowy, </w:t>
      </w:r>
      <w:bookmarkStart w:id="1" w:name="_Hlk209089960"/>
      <w:r>
        <w:t xml:space="preserve">Wykonawca zobowiązuje się do zapłaty Zamawiającemu kary umownej w wysokości </w:t>
      </w:r>
      <w:r w:rsidR="00FE12A5">
        <w:t>5</w:t>
      </w:r>
      <w:r>
        <w:t>00,00 zł za każdy dzień zwłoki</w:t>
      </w:r>
      <w:bookmarkEnd w:id="1"/>
      <w:r>
        <w:t>.</w:t>
      </w:r>
      <w:r w:rsidR="00637138">
        <w:t xml:space="preserve"> </w:t>
      </w:r>
    </w:p>
    <w:p w14:paraId="28BDD734" w14:textId="5E939631" w:rsidR="00283B7E" w:rsidRDefault="00283B7E" w:rsidP="00491A20">
      <w:pPr>
        <w:numPr>
          <w:ilvl w:val="0"/>
          <w:numId w:val="5"/>
        </w:numPr>
        <w:ind w:right="275" w:hanging="426"/>
      </w:pPr>
      <w:r>
        <w:t xml:space="preserve">Jeżeli zwłoka w realizacji całości przedmiotu umowy </w:t>
      </w:r>
      <w:r w:rsidR="00637138">
        <w:t xml:space="preserve">lub jego części </w:t>
      </w:r>
      <w:r>
        <w:t xml:space="preserve">przekroczy 14 dni kalendarzowych, Zamawiający będzie miał prawo do odstąpienia od całości lub niezrealizowanej lub nienależycie zrealizowanej części umowy w terminie </w:t>
      </w:r>
      <w:r w:rsidR="00637138">
        <w:t>30</w:t>
      </w:r>
      <w:r>
        <w:t xml:space="preserve"> dni od wystąpienia okoliczności to uzasadniających i obciążenia Wykonawcy karą umowną w wysokości </w:t>
      </w:r>
      <w:r w:rsidR="00E44CE2">
        <w:t>10</w:t>
      </w:r>
      <w:r>
        <w:t>% kwoty wynagrodzenia brutto określonej w § 3 ust. 1</w:t>
      </w:r>
      <w:r>
        <w:rPr>
          <w:rFonts w:ascii="Calibri" w:eastAsia="Calibri" w:hAnsi="Calibri" w:cs="Calibri"/>
        </w:rPr>
        <w:t xml:space="preserve"> </w:t>
      </w:r>
      <w:r>
        <w:t xml:space="preserve">w przypadku odstąpienia od umowy w całości albo </w:t>
      </w:r>
      <w:r w:rsidR="00E44CE2">
        <w:t>10</w:t>
      </w:r>
      <w:r>
        <w:t>% wynagrodzenia brutto należnego za część przedmiotu umowy objętej odstąpieniem w przypadku odstąpienia od umowy w</w:t>
      </w:r>
      <w:r w:rsidR="006807C9">
        <w:t> </w:t>
      </w:r>
      <w:r>
        <w:t>części.</w:t>
      </w:r>
      <w:r w:rsidR="008D48B1" w:rsidRPr="008D48B1">
        <w:t xml:space="preserve"> W przypadku gdy nie będzie możliwe ustalenie należnego wynagrodzenia za część umowy objętej odstąpieniem Zamawiający naliczy karę umowną w wysokości </w:t>
      </w:r>
      <w:r w:rsidR="008D48B1">
        <w:t>2</w:t>
      </w:r>
      <w:r w:rsidR="008D48B1" w:rsidRPr="008D48B1">
        <w:t xml:space="preserve">% wynagrodzenia brutto określonego w § </w:t>
      </w:r>
      <w:r w:rsidR="008D48B1">
        <w:t>3</w:t>
      </w:r>
      <w:r w:rsidR="008D48B1" w:rsidRPr="008D48B1">
        <w:t xml:space="preserve"> ust. 1</w:t>
      </w:r>
      <w:r w:rsidR="00637138">
        <w:t>.</w:t>
      </w:r>
    </w:p>
    <w:p w14:paraId="15F5B505" w14:textId="1268D096" w:rsidR="00283B7E" w:rsidRDefault="00283B7E" w:rsidP="00491A20">
      <w:pPr>
        <w:numPr>
          <w:ilvl w:val="0"/>
          <w:numId w:val="5"/>
        </w:numPr>
        <w:ind w:right="275" w:hanging="426"/>
      </w:pPr>
      <w:r>
        <w:t xml:space="preserve">W przypadku uchybienia terminom określonym w </w:t>
      </w:r>
      <w:r w:rsidR="00D055D6">
        <w:t xml:space="preserve">§ 1 ust. 3 lub 4 lub </w:t>
      </w:r>
      <w:r>
        <w:t xml:space="preserve">§ 4 ust. </w:t>
      </w:r>
      <w:r w:rsidR="00D20A9B">
        <w:t>2</w:t>
      </w:r>
      <w:r>
        <w:t xml:space="preserve"> </w:t>
      </w:r>
      <w:r w:rsidR="00E44CE2">
        <w:t>lub</w:t>
      </w:r>
      <w:r w:rsidR="005371EC">
        <w:t xml:space="preserve"> </w:t>
      </w:r>
      <w:r w:rsidR="005A0A12">
        <w:t>6</w:t>
      </w:r>
      <w:r w:rsidR="005371EC">
        <w:t xml:space="preserve"> </w:t>
      </w:r>
      <w:bookmarkStart w:id="2" w:name="_Hlk209091366"/>
      <w:r>
        <w:t xml:space="preserve">Wykonawca zobowiązuje się do zapłaty Zamawiającemu kary umownej w </w:t>
      </w:r>
      <w:r w:rsidRPr="00D20A9B">
        <w:t xml:space="preserve">wysokości </w:t>
      </w:r>
      <w:r w:rsidR="00D20A9B" w:rsidRPr="00D20A9B">
        <w:t>2</w:t>
      </w:r>
      <w:r w:rsidRPr="00D20A9B">
        <w:t>00,00 zł za każdy dzień zwłoki</w:t>
      </w:r>
      <w:bookmarkEnd w:id="2"/>
      <w:r w:rsidRPr="00D20A9B">
        <w:t>.</w:t>
      </w:r>
    </w:p>
    <w:p w14:paraId="45222727" w14:textId="23932E83" w:rsidR="00E662F1" w:rsidRPr="00D20A9B" w:rsidRDefault="00E662F1" w:rsidP="00491A20">
      <w:pPr>
        <w:numPr>
          <w:ilvl w:val="0"/>
          <w:numId w:val="5"/>
        </w:numPr>
        <w:ind w:right="275" w:hanging="426"/>
      </w:pPr>
      <w:r>
        <w:t xml:space="preserve">W przypadku </w:t>
      </w:r>
      <w:r w:rsidR="000A340F">
        <w:t xml:space="preserve">uchybienia terminom określonym w § 7 ust. 4 pkt 4 lub pkt 5 </w:t>
      </w:r>
      <w:r w:rsidR="000A340F" w:rsidRPr="000A340F">
        <w:t xml:space="preserve">Wykonawca zobowiązuje się do zapłaty Zamawiającemu kary umownej w wysokości </w:t>
      </w:r>
      <w:r w:rsidR="000A340F">
        <w:t>5</w:t>
      </w:r>
      <w:r w:rsidR="000A340F" w:rsidRPr="000A340F">
        <w:t>0 zł za każd</w:t>
      </w:r>
      <w:r w:rsidR="000A340F">
        <w:t xml:space="preserve">ą godzinę </w:t>
      </w:r>
      <w:r w:rsidR="000A340F" w:rsidRPr="000A340F">
        <w:t>zwłoki</w:t>
      </w:r>
      <w:r w:rsidR="000A340F">
        <w:t xml:space="preserve">, a w </w:t>
      </w:r>
      <w:r w:rsidR="000A340F" w:rsidRPr="000A340F">
        <w:t>przypadku uchybienia termino</w:t>
      </w:r>
      <w:r w:rsidR="000A340F">
        <w:t>wi</w:t>
      </w:r>
      <w:r w:rsidR="000A340F" w:rsidRPr="000A340F">
        <w:t xml:space="preserve"> określon</w:t>
      </w:r>
      <w:r w:rsidR="000A340F">
        <w:t>e</w:t>
      </w:r>
      <w:r w:rsidR="000A340F" w:rsidRPr="000A340F">
        <w:t>m</w:t>
      </w:r>
      <w:r w:rsidR="000A340F">
        <w:t>u w</w:t>
      </w:r>
      <w:r w:rsidR="000A340F" w:rsidRPr="000A340F">
        <w:t xml:space="preserve"> § 7 ust. 4 pkt 6</w:t>
      </w:r>
      <w:r w:rsidR="000A340F">
        <w:t xml:space="preserve"> lub § 7 ust. 10 </w:t>
      </w:r>
      <w:r w:rsidR="000A340F" w:rsidRPr="000A340F">
        <w:t xml:space="preserve">Wykonawca zobowiązuje się do zapłaty Zamawiającemu kary umownej w wysokości </w:t>
      </w:r>
      <w:r w:rsidR="00DC3E3C">
        <w:t>3</w:t>
      </w:r>
      <w:r w:rsidR="000A340F" w:rsidRPr="000A340F">
        <w:t>00,00 zł za każdy dzień zwłoki</w:t>
      </w:r>
      <w:r w:rsidR="000A340F">
        <w:t>.</w:t>
      </w:r>
    </w:p>
    <w:p w14:paraId="0E2E2D1A" w14:textId="19ECE0B7" w:rsidR="00283B7E" w:rsidRPr="00D20A9B" w:rsidRDefault="00283B7E" w:rsidP="00491A20">
      <w:pPr>
        <w:numPr>
          <w:ilvl w:val="0"/>
          <w:numId w:val="5"/>
        </w:numPr>
        <w:ind w:right="275" w:hanging="426"/>
      </w:pPr>
      <w:r w:rsidRPr="00D20A9B">
        <w:lastRenderedPageBreak/>
        <w:t xml:space="preserve">W przypadku powierzenia przez Wykonawcę wykonywania części umowy przez Podwykonawcę albo zmiany Podwykonawcy bez zgłoszenia lub zgody Zamawiającego, Zamawiający może naliczyć Wykonawcy karę umowną wysokości </w:t>
      </w:r>
      <w:r w:rsidR="00637138">
        <w:t>1</w:t>
      </w:r>
      <w:r w:rsidR="00D20A9B" w:rsidRPr="00D20A9B">
        <w:t>5</w:t>
      </w:r>
      <w:r w:rsidRPr="00D20A9B">
        <w:t>00 zł za każdy przypadek.</w:t>
      </w:r>
    </w:p>
    <w:p w14:paraId="1C84FF56" w14:textId="77777777" w:rsidR="00283B7E" w:rsidRDefault="00283B7E" w:rsidP="00491A20">
      <w:pPr>
        <w:numPr>
          <w:ilvl w:val="0"/>
          <w:numId w:val="5"/>
        </w:numPr>
        <w:ind w:right="275" w:hanging="426"/>
      </w:pPr>
      <w:r>
        <w:t>Kary umowne są wymagalne w terminie 7 dni od otrzymania przez Wykonawcę oświadczenia o ich naliczeniu. Zamawiający może je potrącić z należnego Wykonawcy wynagrodzenia, bez dodatkowego powiadomienia na co Wykonawca wyraża zgodę.</w:t>
      </w:r>
    </w:p>
    <w:p w14:paraId="35444542" w14:textId="77777777" w:rsidR="00283B7E" w:rsidRDefault="00283B7E" w:rsidP="00491A20">
      <w:pPr>
        <w:numPr>
          <w:ilvl w:val="0"/>
          <w:numId w:val="5"/>
        </w:numPr>
        <w:ind w:right="275" w:hanging="426"/>
      </w:pPr>
      <w:r>
        <w:t xml:space="preserve">W przypadku, gdy wysokość szkody poniesionej przez Zamawiającego przekracza wartość naliczonych kar umownych zastrzeżonych w niniejszej umowie, Zamawiającemu przysługuje prawo do dochodzenia odszkodowań uzupełniających, jeżeli kara nie rekompensowałaby strat spowodowanych z winy Wykonawcy. </w:t>
      </w:r>
    </w:p>
    <w:p w14:paraId="1721C59A" w14:textId="77777777" w:rsidR="00283B7E" w:rsidRDefault="00283B7E" w:rsidP="00491A20">
      <w:pPr>
        <w:numPr>
          <w:ilvl w:val="0"/>
          <w:numId w:val="5"/>
        </w:numPr>
        <w:ind w:right="275" w:hanging="426"/>
      </w:pPr>
      <w:r>
        <w:t>Zapłata kar nie zwalnia Wykonawcy z obowiązku wykonania przedmiotu umowy.</w:t>
      </w:r>
    </w:p>
    <w:p w14:paraId="05A66982" w14:textId="77777777" w:rsidR="00283B7E" w:rsidRDefault="00283B7E" w:rsidP="00491A20">
      <w:pPr>
        <w:numPr>
          <w:ilvl w:val="0"/>
          <w:numId w:val="5"/>
        </w:numPr>
        <w:ind w:right="275" w:hanging="426"/>
      </w:pPr>
      <w:r>
        <w:t>Kary umowne podlegają sumowaniu.</w:t>
      </w:r>
    </w:p>
    <w:p w14:paraId="5C2A5B6B" w14:textId="77777777" w:rsidR="00283B7E" w:rsidRDefault="00283B7E" w:rsidP="00491A20">
      <w:pPr>
        <w:numPr>
          <w:ilvl w:val="0"/>
          <w:numId w:val="5"/>
        </w:numPr>
        <w:ind w:right="275" w:hanging="426"/>
      </w:pPr>
      <w:r>
        <w:t xml:space="preserve">Wykonawca zobowiązuje się do poinformowania Zamawiającego o pojawieniu się  okoliczności zagrażającej należytemu i terminowemu wykonaniu przedmiotu umowy, niezwłocznie po ich rozpoznaniu. </w:t>
      </w:r>
    </w:p>
    <w:p w14:paraId="600204BE" w14:textId="51555DE3" w:rsidR="00283B7E" w:rsidRDefault="00283B7E" w:rsidP="00491A20">
      <w:pPr>
        <w:numPr>
          <w:ilvl w:val="0"/>
          <w:numId w:val="5"/>
        </w:numPr>
        <w:ind w:right="275" w:hanging="426"/>
      </w:pPr>
      <w:r>
        <w:t xml:space="preserve">Łączna maksymalna wysokość kar umownych naliczona Wykonawcy nie może przekroczyć </w:t>
      </w:r>
      <w:r w:rsidR="00C9683A">
        <w:t>20</w:t>
      </w:r>
      <w:r>
        <w:t>% wynagrodzenia brutto określonego w § 3 ust. 1 umowy.</w:t>
      </w:r>
    </w:p>
    <w:p w14:paraId="487CC3F1" w14:textId="4F3C4B10" w:rsidR="00283B7E" w:rsidRPr="008845A2" w:rsidRDefault="00283B7E" w:rsidP="00491A20">
      <w:pPr>
        <w:numPr>
          <w:ilvl w:val="0"/>
          <w:numId w:val="5"/>
        </w:numPr>
        <w:ind w:right="275" w:hanging="426"/>
      </w:pPr>
      <w:r w:rsidRPr="008845A2">
        <w:t xml:space="preserve">W przypadku niedostarczenia dokumentów, o których mowa w § </w:t>
      </w:r>
      <w:r w:rsidR="008845A2" w:rsidRPr="008845A2">
        <w:t>1</w:t>
      </w:r>
      <w:r w:rsidRPr="008845A2">
        <w:t xml:space="preserve"> ust. </w:t>
      </w:r>
      <w:r w:rsidR="008845A2" w:rsidRPr="008845A2">
        <w:t>9</w:t>
      </w:r>
      <w:r w:rsidRPr="008845A2">
        <w:t xml:space="preserve"> w ciągu 3 dni od wezwania Zamawiającego do ich dostarczenia, Zamawiający naliczy karę w wysokości </w:t>
      </w:r>
      <w:r w:rsidR="00DC3E3C">
        <w:t>4</w:t>
      </w:r>
      <w:r w:rsidRPr="008845A2">
        <w:t xml:space="preserve">% kwoty wynagrodzenia brutto </w:t>
      </w:r>
      <w:r w:rsidR="00D055D6" w:rsidRPr="008845A2">
        <w:t xml:space="preserve"> okr</w:t>
      </w:r>
      <w:r w:rsidR="008845A2" w:rsidRPr="008845A2">
        <w:t>e</w:t>
      </w:r>
      <w:r w:rsidR="00D055D6" w:rsidRPr="008845A2">
        <w:t>ślonego w § 3 ust. 1</w:t>
      </w:r>
      <w:r w:rsidRPr="008845A2">
        <w:t>.</w:t>
      </w:r>
    </w:p>
    <w:p w14:paraId="7575C2FF" w14:textId="7C6C2C06" w:rsidR="00283B7E" w:rsidRDefault="00283B7E" w:rsidP="00491A20">
      <w:pPr>
        <w:numPr>
          <w:ilvl w:val="0"/>
          <w:numId w:val="5"/>
        </w:numPr>
        <w:spacing w:after="257" w:line="266" w:lineRule="auto"/>
        <w:ind w:right="275" w:hanging="426"/>
      </w:pPr>
      <w:r>
        <w:t xml:space="preserve">W przypadkach nieokreślonych w umowie Strony mogą wykonać prawo do odstąpienia od umowy w całości lub w części w terminie </w:t>
      </w:r>
      <w:r w:rsidR="008D48B1">
        <w:t>30</w:t>
      </w:r>
      <w:r>
        <w:t xml:space="preserve"> dni od dnia powzięcia wiadomości o okolicznościach uzasadniających odstąpienie.</w:t>
      </w:r>
    </w:p>
    <w:p w14:paraId="033F6CAE" w14:textId="1C67D1C5" w:rsidR="005371EC" w:rsidRDefault="005371EC" w:rsidP="005371EC">
      <w:pPr>
        <w:pStyle w:val="Nagwek3"/>
        <w:spacing w:after="0" w:line="22" w:lineRule="atLeast"/>
        <w:ind w:left="308" w:right="304"/>
      </w:pPr>
      <w:r w:rsidRPr="008845A2">
        <w:t>§ 7 Warunki gwarancji</w:t>
      </w:r>
    </w:p>
    <w:p w14:paraId="0DE10F09" w14:textId="2BA8494C" w:rsidR="005371EC" w:rsidRPr="008845A2" w:rsidRDefault="005371EC" w:rsidP="00DC3E3C">
      <w:pPr>
        <w:numPr>
          <w:ilvl w:val="0"/>
          <w:numId w:val="40"/>
        </w:numPr>
        <w:spacing w:line="276" w:lineRule="auto"/>
        <w:ind w:left="426" w:right="0" w:hanging="426"/>
        <w:outlineLvl w:val="0"/>
        <w:rPr>
          <w:rFonts w:cs="Calibri"/>
        </w:rPr>
      </w:pPr>
      <w:r w:rsidRPr="005371EC">
        <w:rPr>
          <w:rFonts w:cs="Calibri"/>
        </w:rPr>
        <w:t xml:space="preserve">Wykonawca udziela gwarancji na przedmiot niniejszej umowy, o którym mowa w § </w:t>
      </w:r>
      <w:r>
        <w:rPr>
          <w:rFonts w:cs="Calibri"/>
        </w:rPr>
        <w:t>1 ust. 1</w:t>
      </w:r>
      <w:r w:rsidRPr="005371EC">
        <w:rPr>
          <w:rFonts w:cs="Calibri"/>
        </w:rPr>
        <w:t xml:space="preserve"> na okres </w:t>
      </w:r>
      <w:r w:rsidRPr="005371EC">
        <w:rPr>
          <w:rFonts w:cs="Calibri"/>
          <w:b/>
        </w:rPr>
        <w:t>24 miesięcy,</w:t>
      </w:r>
      <w:r w:rsidRPr="005371EC">
        <w:rPr>
          <w:rFonts w:cs="Calibri"/>
        </w:rPr>
        <w:t xml:space="preserve"> liczony od daty </w:t>
      </w:r>
      <w:r>
        <w:rPr>
          <w:rFonts w:cs="Calibri"/>
        </w:rPr>
        <w:t>podpisania protokołu odbioru</w:t>
      </w:r>
      <w:r w:rsidRPr="005371EC">
        <w:rPr>
          <w:rFonts w:cs="Calibri"/>
        </w:rPr>
        <w:t>, o którym mow</w:t>
      </w:r>
      <w:r w:rsidRPr="008845A2">
        <w:rPr>
          <w:rFonts w:cs="Calibri"/>
        </w:rPr>
        <w:t xml:space="preserve">a w § </w:t>
      </w:r>
      <w:r w:rsidR="002668B0" w:rsidRPr="008845A2">
        <w:rPr>
          <w:rFonts w:cs="Calibri"/>
        </w:rPr>
        <w:t xml:space="preserve">2 </w:t>
      </w:r>
      <w:r w:rsidR="00D055D6" w:rsidRPr="008845A2">
        <w:rPr>
          <w:rFonts w:cs="Calibri"/>
        </w:rPr>
        <w:t>ust. 7</w:t>
      </w:r>
      <w:r w:rsidR="002668B0" w:rsidRPr="008845A2">
        <w:rPr>
          <w:rFonts w:cs="Calibri"/>
        </w:rPr>
        <w:t xml:space="preserve"> n</w:t>
      </w:r>
      <w:r w:rsidRPr="008845A2">
        <w:rPr>
          <w:rFonts w:cs="Calibri"/>
        </w:rPr>
        <w:t>iniejszej umowy.</w:t>
      </w:r>
    </w:p>
    <w:p w14:paraId="0E0A7269" w14:textId="77777777" w:rsidR="005371EC" w:rsidRPr="005371EC" w:rsidRDefault="005371EC" w:rsidP="00DC3E3C">
      <w:pPr>
        <w:numPr>
          <w:ilvl w:val="0"/>
          <w:numId w:val="40"/>
        </w:numPr>
        <w:spacing w:line="276" w:lineRule="auto"/>
        <w:ind w:left="426" w:right="0" w:hanging="426"/>
        <w:outlineLvl w:val="0"/>
        <w:rPr>
          <w:rFonts w:cs="Calibri"/>
        </w:rPr>
      </w:pPr>
      <w:r w:rsidRPr="005371EC">
        <w:rPr>
          <w:rFonts w:cs="Calibri"/>
        </w:rPr>
        <w:t>Gwarancja obejmuje w szczególności wszystkie wykryte podczas eksploatacji usterki, wady i uszkodzenia urządzenia powstałe w czasie poprawnego, zgodnego z instrukcją użytkowania.</w:t>
      </w:r>
    </w:p>
    <w:p w14:paraId="79EE3C4C" w14:textId="6A0B3EDD" w:rsidR="005371EC" w:rsidRPr="00DC3E3C" w:rsidRDefault="005371EC" w:rsidP="00DC3E3C">
      <w:pPr>
        <w:numPr>
          <w:ilvl w:val="0"/>
          <w:numId w:val="40"/>
        </w:numPr>
        <w:spacing w:line="276" w:lineRule="auto"/>
        <w:ind w:left="426" w:right="0" w:hanging="426"/>
        <w:outlineLvl w:val="0"/>
        <w:rPr>
          <w:rFonts w:cs="Calibri"/>
        </w:rPr>
      </w:pPr>
      <w:r w:rsidRPr="005371EC">
        <w:rPr>
          <w:rFonts w:cs="Calibri"/>
        </w:rPr>
        <w:t>Wykonawca zobowiązuje się do wykonywania następujących usług gwarancyjnych:</w:t>
      </w:r>
      <w:r w:rsidR="00DC3E3C">
        <w:rPr>
          <w:rFonts w:cs="Calibri"/>
        </w:rPr>
        <w:t xml:space="preserve"> </w:t>
      </w:r>
      <w:r w:rsidRPr="00DC3E3C">
        <w:rPr>
          <w:rFonts w:cs="Calibri"/>
        </w:rPr>
        <w:t>napraw usterek, wad i uszkodzeń urządzenia spowodowanych wadami technicznymi, technologicznymi i materiałowymi, przy wykorzystaniu nowych, nieregenerowanych, nieużywanych części podzespołów, realizowanych u producenta lub w autoryzowanym serwisie producenta i potwierdzonych oświadczeniem autoryzowanego serwisu producenta, posiadającego certyfikat ISO co najmniej 9001:2000 lub równoważny na świadczenie usług serwisowych;</w:t>
      </w:r>
    </w:p>
    <w:p w14:paraId="438C2E3D" w14:textId="77777777" w:rsidR="005371EC" w:rsidRPr="005371EC" w:rsidRDefault="005371EC" w:rsidP="00DC3E3C">
      <w:pPr>
        <w:numPr>
          <w:ilvl w:val="0"/>
          <w:numId w:val="40"/>
        </w:numPr>
        <w:spacing w:line="276" w:lineRule="auto"/>
        <w:ind w:left="426" w:right="0" w:hanging="426"/>
        <w:outlineLvl w:val="0"/>
        <w:rPr>
          <w:rFonts w:cs="Calibri"/>
        </w:rPr>
      </w:pPr>
      <w:r w:rsidRPr="005371EC">
        <w:rPr>
          <w:rFonts w:cs="Calibri"/>
        </w:rPr>
        <w:t>Wykonawca zobowiązuje się do wykonywania usług gwarancyjnych według poniższych zasad:</w:t>
      </w:r>
    </w:p>
    <w:p w14:paraId="73D6B319" w14:textId="3AA0B02C" w:rsidR="005371EC" w:rsidRPr="005371EC" w:rsidRDefault="005371EC" w:rsidP="00DC3E3C">
      <w:pPr>
        <w:numPr>
          <w:ilvl w:val="0"/>
          <w:numId w:val="42"/>
        </w:numPr>
        <w:spacing w:line="276" w:lineRule="auto"/>
        <w:ind w:left="851" w:right="0" w:hanging="426"/>
        <w:outlineLvl w:val="0"/>
        <w:rPr>
          <w:rFonts w:cs="Calibri"/>
        </w:rPr>
      </w:pPr>
      <w:r w:rsidRPr="005371EC">
        <w:rPr>
          <w:rFonts w:cs="Calibri"/>
        </w:rPr>
        <w:t xml:space="preserve">usługi gwarancyjne będą świadczone u </w:t>
      </w:r>
      <w:r w:rsidR="0086684A">
        <w:rPr>
          <w:rFonts w:cs="Calibri"/>
        </w:rPr>
        <w:t>Zamawiającego w</w:t>
      </w:r>
      <w:r w:rsidRPr="005371EC">
        <w:rPr>
          <w:rFonts w:cs="Calibri"/>
        </w:rPr>
        <w:t xml:space="preserve"> dni robocze, w godzinach od 8:00 do 16:00, lub w uzasadnionych przypadkach, za zgodą </w:t>
      </w:r>
      <w:r w:rsidR="0086684A">
        <w:rPr>
          <w:rFonts w:cs="Calibri"/>
        </w:rPr>
        <w:t xml:space="preserve">Zamawiającego </w:t>
      </w:r>
      <w:r w:rsidRPr="005371EC">
        <w:rPr>
          <w:rFonts w:cs="Calibri"/>
        </w:rPr>
        <w:t xml:space="preserve">w punkcie serwisowym; </w:t>
      </w:r>
    </w:p>
    <w:p w14:paraId="0EA1B73A" w14:textId="54865968" w:rsidR="005371EC" w:rsidRPr="005371EC" w:rsidRDefault="005371EC" w:rsidP="00DC3E3C">
      <w:pPr>
        <w:numPr>
          <w:ilvl w:val="0"/>
          <w:numId w:val="42"/>
        </w:numPr>
        <w:spacing w:line="276" w:lineRule="auto"/>
        <w:ind w:left="851" w:right="0" w:hanging="426"/>
        <w:outlineLvl w:val="0"/>
        <w:rPr>
          <w:rFonts w:cs="Calibri"/>
        </w:rPr>
      </w:pPr>
      <w:r w:rsidRPr="005371EC">
        <w:rPr>
          <w:rFonts w:cs="Calibri"/>
        </w:rPr>
        <w:t xml:space="preserve">usługi gwarancyjne będą świadczone na podstawie zgłoszeń dokonywanych przez </w:t>
      </w:r>
      <w:r>
        <w:rPr>
          <w:rFonts w:cs="Calibri"/>
        </w:rPr>
        <w:t>Zamawiającego</w:t>
      </w:r>
      <w:r w:rsidRPr="005371EC">
        <w:rPr>
          <w:rFonts w:cs="Calibri"/>
        </w:rPr>
        <w:t>;</w:t>
      </w:r>
    </w:p>
    <w:p w14:paraId="6CFEEA55" w14:textId="3D296080" w:rsidR="005371EC" w:rsidRPr="005371EC" w:rsidRDefault="005371EC" w:rsidP="00DC3E3C">
      <w:pPr>
        <w:numPr>
          <w:ilvl w:val="0"/>
          <w:numId w:val="42"/>
        </w:numPr>
        <w:spacing w:line="276" w:lineRule="auto"/>
        <w:ind w:left="851" w:right="0" w:hanging="426"/>
        <w:outlineLvl w:val="0"/>
        <w:rPr>
          <w:rFonts w:cs="Calibri"/>
        </w:rPr>
      </w:pPr>
      <w:r w:rsidRPr="005371EC">
        <w:rPr>
          <w:rFonts w:cs="Calibri"/>
        </w:rPr>
        <w:lastRenderedPageBreak/>
        <w:t xml:space="preserve">zgłoszenia będą dokonywane przez </w:t>
      </w:r>
      <w:r>
        <w:rPr>
          <w:rFonts w:cs="Calibri"/>
        </w:rPr>
        <w:t>Zamawiającego</w:t>
      </w:r>
      <w:r w:rsidRPr="005371EC">
        <w:rPr>
          <w:rFonts w:cs="Calibri"/>
        </w:rPr>
        <w:t xml:space="preserve"> telefonicznie pod nr </w:t>
      </w:r>
      <w:r>
        <w:rPr>
          <w:rFonts w:cs="Calibri"/>
        </w:rPr>
        <w:t>…………..</w:t>
      </w:r>
      <w:r w:rsidRPr="005371EC">
        <w:rPr>
          <w:rFonts w:cs="Calibri"/>
        </w:rPr>
        <w:t xml:space="preserve"> lub za pomocą poczty elektronicznej: </w:t>
      </w:r>
      <w:r>
        <w:rPr>
          <w:rFonts w:cs="Calibri"/>
          <w:u w:val="single"/>
        </w:rPr>
        <w:t>……………</w:t>
      </w:r>
      <w:r w:rsidRPr="005371EC">
        <w:rPr>
          <w:rFonts w:cs="Calibri"/>
          <w:u w:val="single"/>
        </w:rPr>
        <w:t>,</w:t>
      </w:r>
      <w:r w:rsidRPr="005371EC">
        <w:rPr>
          <w:rFonts w:cs="Calibri"/>
        </w:rPr>
        <w:t xml:space="preserve"> a obsługa zgłoszeń będzie się odbywać w języku polskim; </w:t>
      </w:r>
    </w:p>
    <w:p w14:paraId="0A70BCE9" w14:textId="3D8D800A" w:rsidR="005371EC" w:rsidRPr="005371EC" w:rsidRDefault="005371EC" w:rsidP="00DC3E3C">
      <w:pPr>
        <w:numPr>
          <w:ilvl w:val="0"/>
          <w:numId w:val="42"/>
        </w:numPr>
        <w:spacing w:line="276" w:lineRule="auto"/>
        <w:ind w:left="851" w:right="0" w:hanging="426"/>
        <w:outlineLvl w:val="0"/>
        <w:rPr>
          <w:rFonts w:cs="Calibri"/>
        </w:rPr>
      </w:pPr>
      <w:r w:rsidRPr="005371EC">
        <w:rPr>
          <w:rFonts w:cs="Calibri"/>
        </w:rPr>
        <w:t xml:space="preserve">reakcja serwisu na zgłoszenie awarii urządzenia do 6 godzin od chwili zgłoszenia awarii/uszkodzenia przez </w:t>
      </w:r>
      <w:r>
        <w:rPr>
          <w:rFonts w:cs="Calibri"/>
        </w:rPr>
        <w:t>Zamawiającego</w:t>
      </w:r>
      <w:r w:rsidRPr="005371EC">
        <w:rPr>
          <w:rFonts w:cs="Calibri"/>
        </w:rPr>
        <w:t>;</w:t>
      </w:r>
    </w:p>
    <w:p w14:paraId="220BFE34" w14:textId="31462446" w:rsidR="005371EC" w:rsidRPr="005371EC" w:rsidRDefault="005371EC" w:rsidP="00DC3E3C">
      <w:pPr>
        <w:numPr>
          <w:ilvl w:val="0"/>
          <w:numId w:val="42"/>
        </w:numPr>
        <w:spacing w:line="276" w:lineRule="auto"/>
        <w:ind w:left="851" w:right="0" w:hanging="426"/>
        <w:outlineLvl w:val="0"/>
        <w:rPr>
          <w:rFonts w:cs="Calibri"/>
        </w:rPr>
      </w:pPr>
      <w:r w:rsidRPr="005371EC">
        <w:rPr>
          <w:rFonts w:cs="Calibri"/>
        </w:rPr>
        <w:t xml:space="preserve">czas naprawy urządzenia od chwili zgłoszenia awarii/uszkodzenia do chwili usunięcia awarii/uszkodzenia potwierdzonej diagnostyką lub testem, nastąpi maksymalnie w czasie 48 godzin </w:t>
      </w:r>
      <w:r w:rsidR="00C058C5">
        <w:rPr>
          <w:rFonts w:cs="Calibri"/>
        </w:rPr>
        <w:t xml:space="preserve">od </w:t>
      </w:r>
      <w:r w:rsidRPr="005371EC">
        <w:rPr>
          <w:rFonts w:cs="Calibri"/>
        </w:rPr>
        <w:t>momentu zgłoszenia;</w:t>
      </w:r>
    </w:p>
    <w:p w14:paraId="4123D646" w14:textId="27200015" w:rsidR="005371EC" w:rsidRPr="005371EC" w:rsidRDefault="005371EC" w:rsidP="00DC3E3C">
      <w:pPr>
        <w:numPr>
          <w:ilvl w:val="0"/>
          <w:numId w:val="42"/>
        </w:numPr>
        <w:spacing w:line="276" w:lineRule="auto"/>
        <w:ind w:left="851" w:right="0" w:hanging="426"/>
        <w:outlineLvl w:val="0"/>
        <w:rPr>
          <w:rFonts w:cs="Calibri"/>
        </w:rPr>
      </w:pPr>
      <w:r w:rsidRPr="005371EC">
        <w:rPr>
          <w:rFonts w:cs="Calibri"/>
        </w:rPr>
        <w:t xml:space="preserve">w uzasadnionych przypadkach np. w sytuacji niedostępności części na rynku polskim, na pisemny wniosek Wykonawcy, </w:t>
      </w:r>
      <w:r>
        <w:rPr>
          <w:rFonts w:cs="Calibri"/>
        </w:rPr>
        <w:t>Zamawiający</w:t>
      </w:r>
      <w:r w:rsidRPr="005371EC">
        <w:rPr>
          <w:rFonts w:cs="Calibri"/>
        </w:rPr>
        <w:t xml:space="preserve"> może wyrazić zgodę na wydłużenie terminu, o którym mowa powyżej, jednak na okres nie dłuższy niż 14 dni; </w:t>
      </w:r>
    </w:p>
    <w:p w14:paraId="16E01CEA" w14:textId="592F2450" w:rsidR="005371EC" w:rsidRPr="005371EC" w:rsidRDefault="005371EC" w:rsidP="00DC3E3C">
      <w:pPr>
        <w:numPr>
          <w:ilvl w:val="0"/>
          <w:numId w:val="42"/>
        </w:numPr>
        <w:spacing w:line="276" w:lineRule="auto"/>
        <w:ind w:left="851" w:right="0" w:hanging="426"/>
        <w:outlineLvl w:val="0"/>
        <w:rPr>
          <w:rFonts w:cs="Calibri"/>
        </w:rPr>
      </w:pPr>
      <w:r w:rsidRPr="005371EC">
        <w:rPr>
          <w:rFonts w:cs="Calibri"/>
        </w:rPr>
        <w:t>w zakres usług gwarancyjnych wchodzi również dojazd i praca osób wykonujących czynności gwarancyjne, koszty transportu, wysyłki/przesyłki do/z p</w:t>
      </w:r>
      <w:r w:rsidR="00C058C5">
        <w:rPr>
          <w:rFonts w:cs="Calibri"/>
        </w:rPr>
        <w:t>un</w:t>
      </w:r>
      <w:r w:rsidRPr="005371EC">
        <w:rPr>
          <w:rFonts w:cs="Calibri"/>
        </w:rPr>
        <w:t>kt</w:t>
      </w:r>
      <w:r w:rsidR="00C058C5">
        <w:rPr>
          <w:rFonts w:cs="Calibri"/>
        </w:rPr>
        <w:t>u</w:t>
      </w:r>
      <w:r w:rsidRPr="005371EC">
        <w:rPr>
          <w:rFonts w:cs="Calibri"/>
        </w:rPr>
        <w:t xml:space="preserve"> serwisowego oraz pozostałe koszty niezbędne do świadczenia usług gwarancyjnych.</w:t>
      </w:r>
    </w:p>
    <w:p w14:paraId="2EC1FC8C" w14:textId="22582EDD"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 xml:space="preserve">Każda osoba wykonująca usługi gwarancyjne będzie posiadała dokument tożsamości i dokument potwierdzający zatrudnienie w serwisie oraz będzie zobligowana stosować się do przepisów wewnętrznych Zamawiającego dotyczących ruchu osobowego i materiałowego w jej siedzibie. </w:t>
      </w:r>
    </w:p>
    <w:p w14:paraId="630261E5" w14:textId="407D5790"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 xml:space="preserve">Części, które zostaną wymienione w ramach usług gwarancyjnych zostaną odebrane od </w:t>
      </w:r>
      <w:r>
        <w:rPr>
          <w:rFonts w:cs="Calibri"/>
        </w:rPr>
        <w:t>Zamawiającego</w:t>
      </w:r>
      <w:r w:rsidRPr="005371EC">
        <w:rPr>
          <w:rFonts w:cs="Calibri"/>
        </w:rPr>
        <w:t xml:space="preserve"> i zutylizowane, zgodnie z obowiązującymi przepisami.</w:t>
      </w:r>
    </w:p>
    <w:p w14:paraId="6D7282A1" w14:textId="77777777"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W przypadku wymiany części, Wykonawca zobowiązany jest do dostarczenia karty gwarancyjnej (jeżeli ich producent udziela odrębnej gwarancji) wraz z jej ewentualnym tłumaczeniem na język polski.</w:t>
      </w:r>
    </w:p>
    <w:p w14:paraId="5D0A3EAA" w14:textId="77F9DCD9" w:rsidR="005371EC" w:rsidRPr="005371EC" w:rsidRDefault="00DC3E3C" w:rsidP="00DC3E3C">
      <w:pPr>
        <w:numPr>
          <w:ilvl w:val="0"/>
          <w:numId w:val="43"/>
        </w:numPr>
        <w:spacing w:line="276" w:lineRule="auto"/>
        <w:ind w:left="426" w:right="0" w:hanging="426"/>
        <w:outlineLvl w:val="0"/>
        <w:rPr>
          <w:rFonts w:cs="Calibri"/>
        </w:rPr>
      </w:pPr>
      <w:r>
        <w:rPr>
          <w:rFonts w:cs="Calibri"/>
        </w:rPr>
        <w:t xml:space="preserve">W przypadku braku reakcji </w:t>
      </w:r>
      <w:r w:rsidR="005371EC" w:rsidRPr="005371EC">
        <w:rPr>
          <w:rFonts w:cs="Calibri"/>
        </w:rPr>
        <w:t>lub naprawy w terminie</w:t>
      </w:r>
      <w:r w:rsidR="007450EB">
        <w:rPr>
          <w:rFonts w:cs="Calibri"/>
        </w:rPr>
        <w:t>,</w:t>
      </w:r>
      <w:r w:rsidR="005371EC" w:rsidRPr="005371EC">
        <w:rPr>
          <w:rFonts w:cs="Calibri"/>
        </w:rPr>
        <w:t xml:space="preserve"> o którym </w:t>
      </w:r>
      <w:r w:rsidR="005371EC" w:rsidRPr="007450EB">
        <w:rPr>
          <w:rFonts w:cs="Calibri"/>
        </w:rPr>
        <w:t xml:space="preserve">mowa w ust. 4 </w:t>
      </w:r>
      <w:r w:rsidR="008845A2" w:rsidRPr="007450EB">
        <w:rPr>
          <w:rFonts w:cs="Calibri"/>
        </w:rPr>
        <w:t>pkt 4 lub 5 lub</w:t>
      </w:r>
      <w:r w:rsidR="005371EC" w:rsidRPr="007450EB">
        <w:rPr>
          <w:rFonts w:cs="Calibri"/>
        </w:rPr>
        <w:t xml:space="preserve"> 6,</w:t>
      </w:r>
      <w:r w:rsidR="005371EC" w:rsidRPr="005371EC">
        <w:rPr>
          <w:rFonts w:cs="Calibri"/>
        </w:rPr>
        <w:t xml:space="preserve"> </w:t>
      </w:r>
      <w:r w:rsidR="00362BF0">
        <w:rPr>
          <w:rFonts w:cs="Calibri"/>
        </w:rPr>
        <w:t>Zamawiający</w:t>
      </w:r>
      <w:r w:rsidR="005371EC" w:rsidRPr="005371EC">
        <w:rPr>
          <w:rFonts w:cs="Calibri"/>
        </w:rPr>
        <w:t xml:space="preserve"> może dokonać naprawy we własnym zakresie na koszt Wykonawcy lub zlecić naprawę osobie trzeciej, z zachowaniem swoich praw wynikających z gwarancji i rękojmi za wady urządzenia. W przypadku skorzystania z powyższego uprawnienia </w:t>
      </w:r>
      <w:r w:rsidR="00362BF0">
        <w:rPr>
          <w:rFonts w:cs="Calibri"/>
        </w:rPr>
        <w:t>Zamawiający</w:t>
      </w:r>
      <w:r w:rsidR="005371EC" w:rsidRPr="005371EC">
        <w:rPr>
          <w:rFonts w:cs="Calibri"/>
        </w:rPr>
        <w:t xml:space="preserve"> zobowiązany jest, w formie pisemnej, do niezwłocznego powiadomienia Wykonawcy o tym fakcie. </w:t>
      </w:r>
      <w:r w:rsidR="00362BF0">
        <w:rPr>
          <w:rFonts w:cs="Calibri"/>
        </w:rPr>
        <w:t>Zamawiający</w:t>
      </w:r>
      <w:r w:rsidR="005371EC" w:rsidRPr="005371EC">
        <w:rPr>
          <w:rFonts w:cs="Calibri"/>
        </w:rPr>
        <w:t xml:space="preserve"> powiadomi Wykonawcę o zakresie wykonanych prac (napraw, zmian, itp.). W takim przypadku Wykonawca zobowiązany jest wypłacić </w:t>
      </w:r>
      <w:r w:rsidR="00362BF0">
        <w:rPr>
          <w:rFonts w:cs="Calibri"/>
        </w:rPr>
        <w:t>Zamawiającemu</w:t>
      </w:r>
      <w:r w:rsidR="005371EC" w:rsidRPr="005371EC">
        <w:rPr>
          <w:rFonts w:cs="Calibri"/>
        </w:rPr>
        <w:t xml:space="preserve"> w terminie wskazanym przez </w:t>
      </w:r>
      <w:r w:rsidR="00362BF0">
        <w:rPr>
          <w:rFonts w:cs="Calibri"/>
        </w:rPr>
        <w:t>Zamawiającego</w:t>
      </w:r>
      <w:r w:rsidR="005371EC" w:rsidRPr="005371EC">
        <w:rPr>
          <w:rFonts w:cs="Calibri"/>
        </w:rPr>
        <w:t xml:space="preserve">, nie krótszym jednak niż 14 dni, kwotę stanowiącą równowartość poniesionego przez </w:t>
      </w:r>
      <w:r w:rsidR="00362BF0">
        <w:rPr>
          <w:rFonts w:cs="Calibri"/>
        </w:rPr>
        <w:t>Zamawiającego</w:t>
      </w:r>
      <w:r w:rsidR="005371EC" w:rsidRPr="005371EC">
        <w:rPr>
          <w:rFonts w:cs="Calibri"/>
        </w:rPr>
        <w:t xml:space="preserve"> kosztu wykonania tych prac.</w:t>
      </w:r>
    </w:p>
    <w:p w14:paraId="6D12FA6A" w14:textId="5F1E2DD5"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Wykonawca zobowiązuje się dokonać wymiany podzespołu na fabrycznie nowy w sytuacji, gdy nastąpi 3-krotne uszkodzenie tego samego podzespołu urządzenia będącego przedmiotem niniejszej umowy w okresie gwarancyjnym.</w:t>
      </w:r>
    </w:p>
    <w:p w14:paraId="0C1D9B9D" w14:textId="7CED8414"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Wymiana</w:t>
      </w:r>
      <w:r w:rsidR="00DC3E3C">
        <w:rPr>
          <w:rFonts w:cs="Calibri"/>
        </w:rPr>
        <w:t>, o której mowa w ust. 9</w:t>
      </w:r>
      <w:r w:rsidRPr="005371EC">
        <w:rPr>
          <w:rFonts w:cs="Calibri"/>
        </w:rPr>
        <w:t xml:space="preserve"> nastąpi nie później niż w terminie 14 dni roboczych od daty stwierdzenia trzeciego uszkodzenia. </w:t>
      </w:r>
    </w:p>
    <w:p w14:paraId="66E7871C" w14:textId="77777777"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W przypadku zaistnienia sytuacji, o której mowa w ust. 10 Wykonawca udzieli nowej gwarancji na wymieniony element na okres, o którym mowa w ust. 1.</w:t>
      </w:r>
    </w:p>
    <w:p w14:paraId="5B373C66" w14:textId="77777777"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 xml:space="preserve">Gwarancja ulega przedłużeniu o każdy dzień niesprawności oraz wykonywania naprawy. </w:t>
      </w:r>
    </w:p>
    <w:p w14:paraId="7114FF3A" w14:textId="77777777"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 xml:space="preserve">Wykonawca zapewni w okresie 10 lat od daty zakończenia okresu gwarancji dostęp do części zamiennych dostarczonego urządzenia. </w:t>
      </w:r>
    </w:p>
    <w:p w14:paraId="4D903CAB" w14:textId="77777777"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Wszelkie naprawy serwisowe oraz czynności obsługowe dokonane w okresie gwarancyjnym zostaną odnotowane przez serwis Wykonawcy w karcie gwarancyjnej.</w:t>
      </w:r>
    </w:p>
    <w:p w14:paraId="31745BD7" w14:textId="750A92B2" w:rsidR="005371EC" w:rsidRPr="005371EC" w:rsidRDefault="005371EC" w:rsidP="00DC3E3C">
      <w:pPr>
        <w:numPr>
          <w:ilvl w:val="0"/>
          <w:numId w:val="43"/>
        </w:numPr>
        <w:spacing w:line="276" w:lineRule="auto"/>
        <w:ind w:left="426" w:right="0" w:hanging="426"/>
        <w:outlineLvl w:val="0"/>
        <w:rPr>
          <w:rFonts w:cs="Calibri"/>
        </w:rPr>
      </w:pPr>
      <w:r w:rsidRPr="005371EC">
        <w:rPr>
          <w:rFonts w:cs="Calibri"/>
        </w:rPr>
        <w:t>Gwarancja nie może ograniczać praw Zamawiającego do:</w:t>
      </w:r>
    </w:p>
    <w:p w14:paraId="57F41A46" w14:textId="77777777" w:rsidR="005371EC" w:rsidRPr="005371EC" w:rsidRDefault="005371EC" w:rsidP="00DC3E3C">
      <w:pPr>
        <w:numPr>
          <w:ilvl w:val="0"/>
          <w:numId w:val="44"/>
        </w:numPr>
        <w:spacing w:line="276" w:lineRule="auto"/>
        <w:ind w:left="851" w:right="0" w:hanging="426"/>
        <w:outlineLvl w:val="0"/>
        <w:rPr>
          <w:rFonts w:cs="Calibri"/>
        </w:rPr>
      </w:pPr>
      <w:r w:rsidRPr="005371EC">
        <w:rPr>
          <w:rFonts w:cs="Calibri"/>
        </w:rPr>
        <w:t>powierzania przedmiotu umowy osobom trzecim celem jego instalacji i konserwacji w miejscu eksploatacji,</w:t>
      </w:r>
    </w:p>
    <w:p w14:paraId="4AA0E118" w14:textId="77777777" w:rsidR="005371EC" w:rsidRPr="005371EC" w:rsidRDefault="005371EC" w:rsidP="00DC3E3C">
      <w:pPr>
        <w:numPr>
          <w:ilvl w:val="0"/>
          <w:numId w:val="44"/>
        </w:numPr>
        <w:spacing w:line="276" w:lineRule="auto"/>
        <w:ind w:left="851" w:right="0" w:hanging="426"/>
        <w:outlineLvl w:val="0"/>
        <w:rPr>
          <w:rFonts w:cs="Calibri"/>
        </w:rPr>
      </w:pPr>
      <w:r w:rsidRPr="005371EC">
        <w:rPr>
          <w:rFonts w:cs="Calibri"/>
        </w:rPr>
        <w:lastRenderedPageBreak/>
        <w:t>dysponowania zakupionym przedmiotem; w razie przekazania przedmiotu umowy musi przechodzić na nowego właściciela,</w:t>
      </w:r>
    </w:p>
    <w:p w14:paraId="18E8449E" w14:textId="087D4F99" w:rsidR="005371EC" w:rsidRPr="005371EC" w:rsidRDefault="005371EC" w:rsidP="00DC3E3C">
      <w:pPr>
        <w:numPr>
          <w:ilvl w:val="0"/>
          <w:numId w:val="44"/>
        </w:numPr>
        <w:spacing w:line="276" w:lineRule="auto"/>
        <w:ind w:left="851" w:right="0" w:hanging="426"/>
        <w:outlineLvl w:val="0"/>
        <w:rPr>
          <w:rFonts w:cs="Calibri"/>
        </w:rPr>
      </w:pPr>
      <w:r w:rsidRPr="005371EC">
        <w:rPr>
          <w:rFonts w:cs="Calibri"/>
        </w:rPr>
        <w:t xml:space="preserve">przemieszczenie dostarczonego przedmiotu w przypadku zmiany siedziby </w:t>
      </w:r>
      <w:r w:rsidR="00362BF0">
        <w:rPr>
          <w:rFonts w:cs="Calibri"/>
        </w:rPr>
        <w:t>Zamawiającego</w:t>
      </w:r>
      <w:r w:rsidRPr="005371EC">
        <w:rPr>
          <w:rFonts w:cs="Calibri"/>
        </w:rPr>
        <w:t>.</w:t>
      </w:r>
    </w:p>
    <w:p w14:paraId="219D0E48" w14:textId="4A4099C8" w:rsidR="005371EC" w:rsidRPr="005371EC" w:rsidRDefault="005371EC" w:rsidP="00DC3E3C">
      <w:pPr>
        <w:numPr>
          <w:ilvl w:val="0"/>
          <w:numId w:val="45"/>
        </w:numPr>
        <w:spacing w:line="276" w:lineRule="auto"/>
        <w:ind w:left="426" w:right="0" w:hanging="426"/>
        <w:outlineLvl w:val="0"/>
        <w:rPr>
          <w:rFonts w:cs="Calibri"/>
        </w:rPr>
      </w:pPr>
      <w:r w:rsidRPr="005371EC">
        <w:rPr>
          <w:rFonts w:cs="Calibri"/>
        </w:rPr>
        <w:t xml:space="preserve">Uprawnienia </w:t>
      </w:r>
      <w:r w:rsidR="00362BF0">
        <w:rPr>
          <w:rFonts w:cs="Calibri"/>
        </w:rPr>
        <w:t>Zamawiającego</w:t>
      </w:r>
      <w:r w:rsidRPr="005371EC">
        <w:rPr>
          <w:rFonts w:cs="Calibri"/>
        </w:rPr>
        <w:t xml:space="preserve"> z tytułu rękojmi za wady urządzenia wygasają z upływem </w:t>
      </w:r>
      <w:r w:rsidR="0054053F">
        <w:rPr>
          <w:rFonts w:cs="Calibri"/>
        </w:rPr>
        <w:t>dwóch</w:t>
      </w:r>
      <w:r w:rsidRPr="005371EC">
        <w:rPr>
          <w:rFonts w:cs="Calibri"/>
        </w:rPr>
        <w:t xml:space="preserve"> lat licząc od daty dostawy potwierdzonej w protokole</w:t>
      </w:r>
      <w:r w:rsidR="007450EB">
        <w:rPr>
          <w:rFonts w:cs="Calibri"/>
        </w:rPr>
        <w:t xml:space="preserve"> końcowym</w:t>
      </w:r>
      <w:r w:rsidRPr="005371EC">
        <w:rPr>
          <w:rFonts w:cs="Calibri"/>
        </w:rPr>
        <w:t>.</w:t>
      </w:r>
    </w:p>
    <w:p w14:paraId="2139B26E" w14:textId="467CF907" w:rsidR="005371EC" w:rsidRPr="005371EC" w:rsidRDefault="005371EC" w:rsidP="00DC3E3C">
      <w:pPr>
        <w:numPr>
          <w:ilvl w:val="0"/>
          <w:numId w:val="45"/>
        </w:numPr>
        <w:spacing w:line="276" w:lineRule="auto"/>
        <w:ind w:left="426" w:right="0" w:hanging="426"/>
        <w:outlineLvl w:val="0"/>
        <w:rPr>
          <w:rFonts w:cs="Calibri"/>
        </w:rPr>
      </w:pPr>
      <w:r w:rsidRPr="005371EC">
        <w:rPr>
          <w:rFonts w:cs="Calibri"/>
        </w:rPr>
        <w:t xml:space="preserve">Korzystanie przez </w:t>
      </w:r>
      <w:r w:rsidR="00362BF0">
        <w:rPr>
          <w:rFonts w:cs="Calibri"/>
        </w:rPr>
        <w:t>Zamawiającego</w:t>
      </w:r>
      <w:r w:rsidRPr="005371EC">
        <w:rPr>
          <w:rFonts w:cs="Calibri"/>
        </w:rPr>
        <w:t xml:space="preserve"> z usług gwarancyjnych nie wyłącza uprawnień </w:t>
      </w:r>
      <w:r w:rsidR="00362BF0">
        <w:rPr>
          <w:rFonts w:cs="Calibri"/>
        </w:rPr>
        <w:t>Zamawiającego</w:t>
      </w:r>
      <w:r w:rsidRPr="005371EC">
        <w:rPr>
          <w:rFonts w:cs="Calibri"/>
        </w:rPr>
        <w:t xml:space="preserve"> z tytułu gwarancji udzielonych przez producentów urządzenia.</w:t>
      </w:r>
    </w:p>
    <w:p w14:paraId="3D7EEA5F" w14:textId="77777777" w:rsidR="005371EC" w:rsidRPr="005371EC" w:rsidRDefault="005371EC" w:rsidP="00DC3E3C">
      <w:pPr>
        <w:numPr>
          <w:ilvl w:val="0"/>
          <w:numId w:val="45"/>
        </w:numPr>
        <w:spacing w:line="276" w:lineRule="auto"/>
        <w:ind w:left="426" w:right="0" w:hanging="426"/>
        <w:outlineLvl w:val="0"/>
        <w:rPr>
          <w:rFonts w:cs="Calibri"/>
        </w:rPr>
      </w:pPr>
      <w:r w:rsidRPr="005371EC">
        <w:rPr>
          <w:rFonts w:cs="Calibri"/>
        </w:rPr>
        <w:t>Wszelkie koszty transportowe związane z realizacją obowiązków wynikających z gwarancji i rękojmi za wady pokrywa Wykonawca.</w:t>
      </w:r>
    </w:p>
    <w:p w14:paraId="6BD41E1B" w14:textId="77777777" w:rsidR="005371EC" w:rsidRPr="005371EC" w:rsidRDefault="005371EC" w:rsidP="00283B7E">
      <w:pPr>
        <w:pStyle w:val="Nagwek3"/>
        <w:spacing w:after="0" w:line="259" w:lineRule="auto"/>
        <w:ind w:left="308" w:right="304"/>
      </w:pPr>
    </w:p>
    <w:p w14:paraId="41C6B7A8" w14:textId="48538647" w:rsidR="00283B7E" w:rsidRDefault="00283B7E" w:rsidP="00283B7E">
      <w:pPr>
        <w:pStyle w:val="Nagwek3"/>
        <w:spacing w:after="0" w:line="259" w:lineRule="auto"/>
        <w:ind w:left="308" w:right="304"/>
      </w:pPr>
      <w:r>
        <w:t xml:space="preserve">§ </w:t>
      </w:r>
      <w:r w:rsidR="00362BF0">
        <w:t>8</w:t>
      </w:r>
      <w:r>
        <w:t xml:space="preserve"> Poufność</w:t>
      </w:r>
    </w:p>
    <w:p w14:paraId="7F808E28" w14:textId="7E955E6B" w:rsidR="00283B7E" w:rsidRDefault="00283B7E" w:rsidP="005371EC">
      <w:pPr>
        <w:numPr>
          <w:ilvl w:val="0"/>
          <w:numId w:val="6"/>
        </w:numPr>
        <w:ind w:left="426" w:right="275" w:hanging="425"/>
      </w:pPr>
      <w:r>
        <w:t>Wykonawcy nie wolno ujawnić jakiejkolwiek osobie trzeciej dokumentacji, danych ani innych informacji uzyskanych w trakcie wykonywania przedmiotu Umowy, w</w:t>
      </w:r>
      <w:r w:rsidR="006807C9">
        <w:t> </w:t>
      </w:r>
      <w:r>
        <w:t>tym szczególnie organizacji lub interesów Zamawiającego, a także informacji dostarczonej przez Zamawiającego lub na jego rzecz w związku z tą Umową.</w:t>
      </w:r>
    </w:p>
    <w:p w14:paraId="01DA847A" w14:textId="77777777" w:rsidR="00283B7E" w:rsidRDefault="00283B7E" w:rsidP="005371EC">
      <w:pPr>
        <w:numPr>
          <w:ilvl w:val="0"/>
          <w:numId w:val="6"/>
        </w:numPr>
        <w:ind w:left="426" w:right="275" w:hanging="425"/>
      </w:pPr>
      <w:r>
        <w:t>Wykonawcy nie wolno, bez uprzedniej pisemnej zgody Zamawiającego, wykorzystywać jakichkolwiek dokumentów, danych lub informacji, o których mowa w ust. 1, w innych celach niż wykonanie Umowy.</w:t>
      </w:r>
    </w:p>
    <w:p w14:paraId="3718FE2F" w14:textId="77777777" w:rsidR="00283B7E" w:rsidRDefault="00283B7E" w:rsidP="005371EC">
      <w:pPr>
        <w:numPr>
          <w:ilvl w:val="0"/>
          <w:numId w:val="6"/>
        </w:numPr>
        <w:ind w:left="426" w:right="275" w:hanging="425"/>
      </w:pPr>
      <w:r>
        <w:t>Jakiekolwiek dokumenty inne niż Umowa, o których mowa w ust. 1, pozostają własnością Zamawiającego i podlegają po zakończeniu realizacji Umowy zwrotowi wraz ze wszystkimi kopiami. W przypadku, gdy dokumenty lub dane zostały zapisane na nośnikach Wykonawcy, Wykonawca zobowiązuje się trwale i skutecznie je usunąć.</w:t>
      </w:r>
    </w:p>
    <w:p w14:paraId="54DC1DF4" w14:textId="77777777" w:rsidR="00283B7E" w:rsidRDefault="00283B7E" w:rsidP="005371EC">
      <w:pPr>
        <w:numPr>
          <w:ilvl w:val="0"/>
          <w:numId w:val="6"/>
        </w:numPr>
        <w:ind w:left="426" w:right="275" w:hanging="425"/>
      </w:pPr>
      <w:r>
        <w:t>Wykonawca zobowiązuje się do zachowania poufności informacji, w posiadanie których wejdzie w trakcie wykonywania Umowy, oraz nie wykorzystywania ich do innych celów niż wykonywanie czynności wynikających z Umowy.</w:t>
      </w:r>
    </w:p>
    <w:p w14:paraId="1B75F20F" w14:textId="77777777" w:rsidR="00283B7E" w:rsidRDefault="00283B7E" w:rsidP="005371EC">
      <w:pPr>
        <w:numPr>
          <w:ilvl w:val="0"/>
          <w:numId w:val="6"/>
        </w:numPr>
        <w:ind w:left="426" w:right="275" w:hanging="425"/>
      </w:pPr>
      <w:r>
        <w:t>Wykonawca zobowiązuje się do nieograniczonego w czasie zachowania w tajemnicy wszelkich informacji związanych z wykonywaniem zadań na rzecz Zamawiającego oraz odpowiada w tym zakresie za osoby, które w jego imieniu wykonują zadania na rzecz Zamawiającego. Informacje niezbędne do realizacji Umowy Wykonawca udostępnia wyłącznie tym swoim pracownikom, którym są one niezbędne do wykonywania powierzonych zadań.</w:t>
      </w:r>
    </w:p>
    <w:p w14:paraId="16D3E9D1" w14:textId="77777777" w:rsidR="00283B7E" w:rsidRDefault="00283B7E" w:rsidP="005371EC">
      <w:pPr>
        <w:numPr>
          <w:ilvl w:val="0"/>
          <w:numId w:val="6"/>
        </w:numPr>
        <w:ind w:left="426" w:right="275" w:hanging="425"/>
      </w:pPr>
      <w:r>
        <w:t>Obowiązek zachowania poufności nie dotyczy informacji powszechnie znanych oraz udostępnienia informacji, do których udostępnienia Wykonawca zostanie zobowiązany przez właściwe organy na podstawie powszechnie obowiązujących przepisów prawa.</w:t>
      </w:r>
    </w:p>
    <w:p w14:paraId="5ABDAB86" w14:textId="43541898" w:rsidR="00283B7E" w:rsidRDefault="00283B7E" w:rsidP="005371EC">
      <w:pPr>
        <w:numPr>
          <w:ilvl w:val="0"/>
          <w:numId w:val="6"/>
        </w:numPr>
        <w:ind w:left="426" w:right="275" w:hanging="425"/>
      </w:pPr>
      <w:r>
        <w:t>Wykonawca oświadcza, iż w chwili zawierania niniejszej umowy nie pozostaje w</w:t>
      </w:r>
      <w:r w:rsidR="006807C9">
        <w:t> </w:t>
      </w:r>
      <w:r>
        <w:t>konflikcie interesów oraz, że w trakcie realizacji niniejszej Umowy Wykonawca zobowiązuje się powstrzymywać od działań, które mogłyby doprowadzić do konfliktu interesów. Konflikt interesów to sytuacja, która ze względu na związek pomiędzy Wykonawcą a jakimkolwiek innym podmiotem, uniemożliwia realizację Umowy przez Wykonawcę w sposób obiektywny, rzetelny i zapewniający należyte zabezpieczenie interesu Zamawiającego. W przypadku wystąpienia konfliktu interesów w trakcie realizacji Umowy Wykonawca zobowiązany jest niezwłocznie pisemnie powiadomić Zamawiającego o tym fakcie.</w:t>
      </w:r>
    </w:p>
    <w:p w14:paraId="396A2127" w14:textId="77777777" w:rsidR="00283B7E" w:rsidRDefault="00283B7E" w:rsidP="005371EC">
      <w:pPr>
        <w:numPr>
          <w:ilvl w:val="0"/>
          <w:numId w:val="6"/>
        </w:numPr>
        <w:spacing w:after="30" w:line="266" w:lineRule="auto"/>
        <w:ind w:left="426" w:right="275" w:hanging="425"/>
      </w:pPr>
      <w:r>
        <w:t>Zamawiający ma prawo przekazywać część swoich zadań i obowiązków osobom trzecim.</w:t>
      </w:r>
    </w:p>
    <w:p w14:paraId="3786971B" w14:textId="0C406473" w:rsidR="00283B7E" w:rsidRDefault="00283B7E" w:rsidP="005371EC">
      <w:pPr>
        <w:numPr>
          <w:ilvl w:val="0"/>
          <w:numId w:val="6"/>
        </w:numPr>
        <w:spacing w:after="282"/>
        <w:ind w:left="426" w:right="275" w:hanging="425"/>
      </w:pPr>
      <w:r>
        <w:t xml:space="preserve">Zamawiający ma prawo udostępniać osobom trzecim (w szczególności organom kontrolnym) dokumentację związaną z realizacją przedmiotu zamówienia oraz dokumentację przebiegu realizacji przedmiotu Umowy, a także inne produkty </w:t>
      </w:r>
      <w:r>
        <w:lastRenderedPageBreak/>
        <w:t>wykonane w ramach przedmiotu Umowy przez Wykonawcę dla Zamawiającego zarówno w wersjach ostatecznych (w szczególności podlegających odbiorowi), jak i</w:t>
      </w:r>
      <w:r w:rsidR="006807C9">
        <w:t> </w:t>
      </w:r>
      <w:r>
        <w:t>roboczych.</w:t>
      </w:r>
    </w:p>
    <w:p w14:paraId="415FBAA7" w14:textId="6FAAAC1E" w:rsidR="00283B7E" w:rsidRDefault="00283B7E" w:rsidP="00283B7E">
      <w:pPr>
        <w:pStyle w:val="Nagwek3"/>
        <w:spacing w:after="228"/>
        <w:ind w:left="308" w:right="304"/>
      </w:pPr>
      <w:r>
        <w:t>§</w:t>
      </w:r>
      <w:r w:rsidR="00362BF0">
        <w:t>9</w:t>
      </w:r>
      <w:r>
        <w:t xml:space="preserve"> Podwykonawcy </w:t>
      </w:r>
    </w:p>
    <w:p w14:paraId="10887C53" w14:textId="77777777" w:rsidR="00283B7E" w:rsidRDefault="00283B7E" w:rsidP="00491A20">
      <w:pPr>
        <w:numPr>
          <w:ilvl w:val="0"/>
          <w:numId w:val="7"/>
        </w:numPr>
        <w:spacing w:after="50"/>
        <w:ind w:right="275" w:hanging="426"/>
      </w:pPr>
      <w:r>
        <w:t xml:space="preserve">Wykonawca może powierzyć wykonanie umowy Podwykonawcom w zakresie określonym w ofercie oraz pod warunkiem, o którym mowa w ust. 3 </w:t>
      </w:r>
    </w:p>
    <w:p w14:paraId="5F1645F5" w14:textId="77777777" w:rsidR="00283B7E" w:rsidRDefault="00283B7E" w:rsidP="00491A20">
      <w:pPr>
        <w:numPr>
          <w:ilvl w:val="0"/>
          <w:numId w:val="7"/>
        </w:numPr>
        <w:spacing w:after="50"/>
        <w:ind w:right="275" w:hanging="426"/>
      </w:pPr>
      <w:r>
        <w:t xml:space="preserve">Wykonawca odpowiada wobec Zamawiającego za wszelkie działania lub zaniechania swoich Podwykonawców jak za swoje działania lub zaniechania. </w:t>
      </w:r>
    </w:p>
    <w:p w14:paraId="74869E9E" w14:textId="77777777" w:rsidR="00283B7E" w:rsidRDefault="00283B7E" w:rsidP="00491A20">
      <w:pPr>
        <w:numPr>
          <w:ilvl w:val="0"/>
          <w:numId w:val="7"/>
        </w:numPr>
        <w:spacing w:after="51"/>
        <w:ind w:right="275" w:hanging="426"/>
      </w:pPr>
      <w:r>
        <w:t xml:space="preserve">Wykonawca, jeśli nie wskazał Podwykonawcy w ofercie, może powierzyć wykonanie części przedmiotu umowy Podwykonawcy po zgłoszeniu Zamawiającemu pisemnie zamiaru powierzenia Podwykonawcy wykonania części umowy lub zmiany Podwykonawcy w tym danych Podwykonawcy i zakresu podwykonawstwa oraz pod warunkiem uzyskania zgody Zamawiającego. </w:t>
      </w:r>
    </w:p>
    <w:p w14:paraId="6B8012B3" w14:textId="77777777" w:rsidR="00283B7E" w:rsidRDefault="00283B7E" w:rsidP="00491A20">
      <w:pPr>
        <w:numPr>
          <w:ilvl w:val="0"/>
          <w:numId w:val="7"/>
        </w:numPr>
        <w:spacing w:after="51"/>
        <w:ind w:right="275" w:hanging="426"/>
      </w:pPr>
      <w:r>
        <w:t xml:space="preserve">Wykonawca zobowiązany jest do pisemnego zgłoszenia Zamawiającemu zamiaru powierzenia Podwykonawcy wykonania części umowy lub zmiany Podwykonawcy nie później niż na 5 dni kalendarzowych przed powierzeniem podwykonawstwa lub zmianą Podwykonawcy. </w:t>
      </w:r>
    </w:p>
    <w:p w14:paraId="2B5A4E3F" w14:textId="347A503E" w:rsidR="00283B7E" w:rsidRDefault="00283B7E" w:rsidP="00491A20">
      <w:pPr>
        <w:numPr>
          <w:ilvl w:val="0"/>
          <w:numId w:val="7"/>
        </w:numPr>
        <w:spacing w:after="51"/>
        <w:ind w:right="275" w:hanging="426"/>
      </w:pPr>
      <w:r>
        <w:t xml:space="preserve">Zamawiający zobowiązany jest na udzielenie odpowiedzi, tj. wyrażenia zgody lub odmowy na zgłoszenie Wykonawcy, o którym mowa w ust. 3 w terminie do 2 dni </w:t>
      </w:r>
      <w:r w:rsidR="00C9683A">
        <w:t xml:space="preserve">roboczych </w:t>
      </w:r>
      <w:r>
        <w:t xml:space="preserve">od daty otrzymania zgłoszenia. </w:t>
      </w:r>
    </w:p>
    <w:p w14:paraId="42788C0C" w14:textId="77777777" w:rsidR="00283B7E" w:rsidRDefault="00283B7E" w:rsidP="00491A20">
      <w:pPr>
        <w:numPr>
          <w:ilvl w:val="0"/>
          <w:numId w:val="7"/>
        </w:numPr>
        <w:spacing w:after="51"/>
        <w:ind w:right="275" w:hanging="426"/>
      </w:pPr>
      <w:r>
        <w:t xml:space="preserve">Usługi powierzone Podwykonawcy przez Wykonawcę nie mogą zostać powierzone przez Podwykonawcę osobie trzeciej bez uprzedniej zgody Zamawiającego wyrażonej na piśmie pod rygorem nieważności. </w:t>
      </w:r>
    </w:p>
    <w:p w14:paraId="25A174F0" w14:textId="77777777" w:rsidR="00283B7E" w:rsidRDefault="00283B7E" w:rsidP="00491A20">
      <w:pPr>
        <w:numPr>
          <w:ilvl w:val="0"/>
          <w:numId w:val="7"/>
        </w:numPr>
        <w:spacing w:after="51"/>
        <w:ind w:right="275" w:hanging="426"/>
      </w:pPr>
      <w:r>
        <w:t xml:space="preserve">Zgoda Zamawiającego na wykonanie jakiejkolwiek części umowy przez Podwykonawcę nie zwalania Wykonawcy z jakichkolwiek jego zobowiązań wynikających z niniejszej umowy. </w:t>
      </w:r>
    </w:p>
    <w:p w14:paraId="3E0FE717" w14:textId="77777777" w:rsidR="00283B7E" w:rsidRDefault="00283B7E" w:rsidP="00491A20">
      <w:pPr>
        <w:numPr>
          <w:ilvl w:val="0"/>
          <w:numId w:val="7"/>
        </w:numPr>
        <w:spacing w:after="282"/>
        <w:ind w:right="275" w:hanging="426"/>
      </w:pPr>
      <w:r>
        <w:t>Wykonawca obowiązany jest przedstawić na żądanie Zamawiającego dokumenty dotyczące umowy Wykonawcy z podwykonawcami i realizacji prac objętych umową.</w:t>
      </w:r>
    </w:p>
    <w:p w14:paraId="03213746" w14:textId="5EDA37A5" w:rsidR="00283B7E" w:rsidRDefault="00283B7E" w:rsidP="00283B7E">
      <w:pPr>
        <w:pStyle w:val="Nagwek3"/>
        <w:ind w:left="308" w:right="304"/>
      </w:pPr>
      <w:r>
        <w:t xml:space="preserve">§ </w:t>
      </w:r>
      <w:r w:rsidR="00362BF0">
        <w:t>10</w:t>
      </w:r>
      <w:r>
        <w:t xml:space="preserve"> Przetwarzanie danych osobowych</w:t>
      </w:r>
    </w:p>
    <w:p w14:paraId="2C522AB5" w14:textId="77777777" w:rsidR="00283B7E" w:rsidRDefault="00283B7E" w:rsidP="00491A20">
      <w:pPr>
        <w:numPr>
          <w:ilvl w:val="0"/>
          <w:numId w:val="8"/>
        </w:numPr>
        <w:ind w:right="275" w:hanging="426"/>
      </w:pPr>
      <w:r>
        <w:t>W związku z koniecznością realizacji przez Strony, jako administratora danych, obowiązków i  celu, o którym mowa w art. 6 ust. 1 lit. f Rozporządzenia Parlamentu Europejskiego i Rady (UE) 2016/679 z dnia 27 kwietnia 2016 r.  w sprawie ochrony osób fizycznych w związku z przetwarzaniem danych osobowych i w sprawie swobodnego przepływu takich danych oraz uchylenia dyrektywy 95/46/WE (RODO), wynikających z realizacji umowy, Wykonawca przekazuje Zamawiającemu następujące dane osobowe: imię i nazwisko, nr telefonu, adres poczty elektronicznej osoby odpowiedzialnej za wykonanie obowiązków wynikających z umowy, upoważnioną do kontaktów z drugą stroną oraz upoważnioną do podpisywania protokołów odbioru, zaś Zamawiający przekazuje Wykonawcy następujące dane: imię i nazwisko, nr telefonu, adres poczty elektronicznej pracownika odpowiedzialnego za wykonanie obowiązków wynikających z umowy, upoważnionego do kontaktów z drugą stroną oraz upoważnionego do podpisywania protokołów odbioru. Strony dochowają wszelkich obowiązków wynikających z RODO.</w:t>
      </w:r>
    </w:p>
    <w:p w14:paraId="673D3706" w14:textId="77777777" w:rsidR="00283B7E" w:rsidRDefault="00283B7E" w:rsidP="00491A20">
      <w:pPr>
        <w:numPr>
          <w:ilvl w:val="0"/>
          <w:numId w:val="8"/>
        </w:numPr>
        <w:ind w:right="275" w:hanging="426"/>
      </w:pPr>
      <w:r>
        <w:lastRenderedPageBreak/>
        <w:t>Strony będą realizować wobec osób, które są ich przedstawicielami obowiązek informacyjny, o którym mowa odpowiednio w art. 13 i 14 RODO.</w:t>
      </w:r>
    </w:p>
    <w:p w14:paraId="3274C6C9" w14:textId="77777777" w:rsidR="00283B7E" w:rsidRDefault="00283B7E" w:rsidP="00491A20">
      <w:pPr>
        <w:numPr>
          <w:ilvl w:val="0"/>
          <w:numId w:val="8"/>
        </w:numPr>
        <w:ind w:right="275" w:hanging="426"/>
      </w:pPr>
      <w:r>
        <w:t>Informacja dla osób, których dane zostały udostępnione Zamawiającemu przez Wykonawcę, stanowi załącznik nr 4 do niniejszej umowy.</w:t>
      </w:r>
    </w:p>
    <w:p w14:paraId="647805A2" w14:textId="19C05AA7" w:rsidR="00283B7E" w:rsidRDefault="00283B7E" w:rsidP="007774DD">
      <w:pPr>
        <w:numPr>
          <w:ilvl w:val="0"/>
          <w:numId w:val="8"/>
        </w:numPr>
        <w:spacing w:after="284"/>
        <w:ind w:left="720" w:right="275" w:hanging="426"/>
      </w:pPr>
      <w:r>
        <w:t>Wykonawca zobowiązuje się do zapoznania osób,</w:t>
      </w:r>
      <w:r w:rsidR="00491A20">
        <w:t xml:space="preserve"> </w:t>
      </w:r>
      <w:r>
        <w:t>których dane udostępnił Zamawiającemu z informacja, o której mowa w ust. 3.</w:t>
      </w:r>
    </w:p>
    <w:p w14:paraId="6B7CFA88" w14:textId="77777777" w:rsidR="00283B7E" w:rsidRDefault="00283B7E" w:rsidP="00283B7E">
      <w:pPr>
        <w:pStyle w:val="Nagwek3"/>
        <w:ind w:left="308" w:right="304"/>
      </w:pPr>
      <w:r>
        <w:t>§ 10 Postanowienia końcowe</w:t>
      </w:r>
    </w:p>
    <w:p w14:paraId="34A415B7" w14:textId="77777777" w:rsidR="00283B7E" w:rsidRDefault="00283B7E" w:rsidP="00491A20">
      <w:pPr>
        <w:numPr>
          <w:ilvl w:val="0"/>
          <w:numId w:val="9"/>
        </w:numPr>
        <w:ind w:right="275" w:hanging="426"/>
      </w:pPr>
      <w:r>
        <w:t>Wszelkie zmiany Umowy wymagają zachowania formy pisemnej pod rygorem nieważności.</w:t>
      </w:r>
    </w:p>
    <w:p w14:paraId="15E1CCF3" w14:textId="77777777" w:rsidR="00283B7E" w:rsidRDefault="00283B7E" w:rsidP="00491A20">
      <w:pPr>
        <w:numPr>
          <w:ilvl w:val="0"/>
          <w:numId w:val="9"/>
        </w:numPr>
        <w:ind w:right="275" w:hanging="426"/>
      </w:pPr>
      <w:r>
        <w:t>W sprawach nieuregulowanych w niniejszej Umowie będą miały zastosowanie odpowiednie przepisy Kodeksu cywilnego oraz ustawy z dnia 11 września 2019 r. - Prawo zamówień publicznych.</w:t>
      </w:r>
    </w:p>
    <w:p w14:paraId="128033FD" w14:textId="77777777" w:rsidR="00283B7E" w:rsidRDefault="00283B7E" w:rsidP="00491A20">
      <w:pPr>
        <w:numPr>
          <w:ilvl w:val="0"/>
          <w:numId w:val="9"/>
        </w:numPr>
        <w:ind w:right="275" w:hanging="426"/>
      </w:pPr>
      <w:r>
        <w:t>Sprawy sporne powstałe na tle wykonania niniejszej Umowy Strony będą starały się rozstrzygać polubownie, a w przypadku braku porozumienia spory podlegają rozstrzygnięciu przez sąd właściwy dla siedziby Zamawiającego.</w:t>
      </w:r>
    </w:p>
    <w:p w14:paraId="5B571CBE" w14:textId="77777777" w:rsidR="00283B7E" w:rsidRDefault="00283B7E" w:rsidP="00491A20">
      <w:pPr>
        <w:numPr>
          <w:ilvl w:val="0"/>
          <w:numId w:val="9"/>
        </w:numPr>
        <w:spacing w:after="30" w:line="266" w:lineRule="auto"/>
        <w:ind w:right="275" w:hanging="426"/>
      </w:pPr>
      <w:r>
        <w:t>Załączniki stanowią integralną część umowy.</w:t>
      </w:r>
    </w:p>
    <w:p w14:paraId="37F688D4" w14:textId="77777777" w:rsidR="00283B7E" w:rsidRDefault="00283B7E" w:rsidP="00491A20">
      <w:pPr>
        <w:numPr>
          <w:ilvl w:val="0"/>
          <w:numId w:val="9"/>
        </w:numPr>
        <w:ind w:right="275" w:hanging="426"/>
      </w:pPr>
      <w:r>
        <w:t xml:space="preserve">Zamawiający informuje, że procedurę dokonywania zgłoszeń wewnętrznych, o których mowa w art. 2 pkt 16 ustawy z dnia 14 czerwca 2024 r. o ochronie sygnalistów reguluje Zarządzenie Ministra Kultury i Dziedzictwa Narodowego z dnia 10 września 2024 r. w sprawie Procedury dokonywania zgłoszeń naruszeń prawa i podejmowania działań następczych w Ministerstwie Kultury i Dziedzictwa Narodowego (Dz. Urz. </w:t>
      </w:r>
      <w:proofErr w:type="spellStart"/>
      <w:r>
        <w:t>MKiDN</w:t>
      </w:r>
      <w:proofErr w:type="spellEnd"/>
      <w:r>
        <w:t xml:space="preserve"> z 2024 r. poz. 105).</w:t>
      </w:r>
    </w:p>
    <w:p w14:paraId="07EC04C3" w14:textId="77777777" w:rsidR="00283B7E" w:rsidRDefault="00283B7E" w:rsidP="00491A20">
      <w:pPr>
        <w:numPr>
          <w:ilvl w:val="0"/>
          <w:numId w:val="9"/>
        </w:numPr>
        <w:ind w:right="275" w:hanging="426"/>
      </w:pPr>
      <w:r>
        <w:t>Umowa zostaje zawarta z dniem jej podpisania przez ostatnią ze stron.</w:t>
      </w:r>
    </w:p>
    <w:p w14:paraId="047F54DB" w14:textId="77777777" w:rsidR="00283B7E" w:rsidRPr="00606AF5" w:rsidRDefault="00283B7E" w:rsidP="00491A20">
      <w:pPr>
        <w:numPr>
          <w:ilvl w:val="0"/>
          <w:numId w:val="9"/>
        </w:numPr>
        <w:spacing w:after="644"/>
        <w:ind w:right="275" w:hanging="426"/>
      </w:pPr>
      <w:r w:rsidRPr="00606AF5">
        <w:t xml:space="preserve">Umowa zostaje zawarta w formie </w:t>
      </w:r>
      <w:r w:rsidR="003118A3" w:rsidRPr="00606AF5">
        <w:t>pisemnej</w:t>
      </w:r>
      <w:r w:rsidR="00606AF5">
        <w:t>.</w:t>
      </w:r>
    </w:p>
    <w:tbl>
      <w:tblPr>
        <w:tblStyle w:val="TableGrid"/>
        <w:tblW w:w="7676" w:type="dxa"/>
        <w:tblInd w:w="710" w:type="dxa"/>
        <w:tblLook w:val="04A0" w:firstRow="1" w:lastRow="0" w:firstColumn="1" w:lastColumn="0" w:noHBand="0" w:noVBand="1"/>
      </w:tblPr>
      <w:tblGrid>
        <w:gridCol w:w="5946"/>
        <w:gridCol w:w="1730"/>
      </w:tblGrid>
      <w:tr w:rsidR="00283B7E" w14:paraId="26107629" w14:textId="77777777" w:rsidTr="00AE76C9">
        <w:trPr>
          <w:trHeight w:val="395"/>
        </w:trPr>
        <w:tc>
          <w:tcPr>
            <w:tcW w:w="5946" w:type="dxa"/>
            <w:tcBorders>
              <w:top w:val="nil"/>
              <w:left w:val="nil"/>
              <w:bottom w:val="nil"/>
              <w:right w:val="nil"/>
            </w:tcBorders>
          </w:tcPr>
          <w:p w14:paraId="23E708E3" w14:textId="77777777" w:rsidR="00283B7E" w:rsidRDefault="00283B7E" w:rsidP="00AE76C9">
            <w:pPr>
              <w:spacing w:after="0" w:line="259" w:lineRule="auto"/>
              <w:ind w:left="0" w:right="0" w:firstLine="0"/>
              <w:jc w:val="left"/>
            </w:pPr>
            <w:r>
              <w:rPr>
                <w:b/>
              </w:rPr>
              <w:t>ZAMAWIAJĄCY</w:t>
            </w:r>
          </w:p>
        </w:tc>
        <w:tc>
          <w:tcPr>
            <w:tcW w:w="1730" w:type="dxa"/>
            <w:tcBorders>
              <w:top w:val="nil"/>
              <w:left w:val="nil"/>
              <w:bottom w:val="nil"/>
              <w:right w:val="nil"/>
            </w:tcBorders>
          </w:tcPr>
          <w:p w14:paraId="714CB033" w14:textId="77777777" w:rsidR="00283B7E" w:rsidRDefault="00283B7E" w:rsidP="00AE76C9">
            <w:pPr>
              <w:spacing w:after="0" w:line="259" w:lineRule="auto"/>
              <w:ind w:left="0" w:right="0" w:firstLine="0"/>
            </w:pPr>
            <w:r>
              <w:rPr>
                <w:b/>
              </w:rPr>
              <w:t>WYKONAWCA</w:t>
            </w:r>
          </w:p>
        </w:tc>
      </w:tr>
      <w:tr w:rsidR="00283B7E" w14:paraId="0F79D26B" w14:textId="77777777" w:rsidTr="00AE76C9">
        <w:trPr>
          <w:trHeight w:val="395"/>
        </w:trPr>
        <w:tc>
          <w:tcPr>
            <w:tcW w:w="5946" w:type="dxa"/>
            <w:tcBorders>
              <w:top w:val="nil"/>
              <w:left w:val="nil"/>
              <w:bottom w:val="nil"/>
              <w:right w:val="nil"/>
            </w:tcBorders>
            <w:vAlign w:val="bottom"/>
          </w:tcPr>
          <w:p w14:paraId="6091D072" w14:textId="77777777" w:rsidR="00283B7E" w:rsidRDefault="00283B7E" w:rsidP="00AE76C9">
            <w:pPr>
              <w:spacing w:after="0" w:line="259" w:lineRule="auto"/>
              <w:ind w:left="0" w:right="0" w:firstLine="0"/>
              <w:jc w:val="left"/>
            </w:pPr>
            <w:r>
              <w:rPr>
                <w:b/>
              </w:rPr>
              <w:t>……………………</w:t>
            </w:r>
          </w:p>
        </w:tc>
        <w:tc>
          <w:tcPr>
            <w:tcW w:w="1730" w:type="dxa"/>
            <w:tcBorders>
              <w:top w:val="nil"/>
              <w:left w:val="nil"/>
              <w:bottom w:val="nil"/>
              <w:right w:val="nil"/>
            </w:tcBorders>
            <w:vAlign w:val="bottom"/>
          </w:tcPr>
          <w:p w14:paraId="54F67F2D" w14:textId="77777777" w:rsidR="00283B7E" w:rsidRDefault="00283B7E" w:rsidP="00AE76C9">
            <w:pPr>
              <w:spacing w:after="0" w:line="259" w:lineRule="auto"/>
              <w:ind w:left="0" w:right="0" w:firstLine="0"/>
            </w:pPr>
            <w:r>
              <w:rPr>
                <w:b/>
              </w:rPr>
              <w:t>…………………….</w:t>
            </w:r>
          </w:p>
        </w:tc>
      </w:tr>
    </w:tbl>
    <w:p w14:paraId="4F8A0A05" w14:textId="77777777" w:rsidR="00491A20" w:rsidRDefault="00491A20" w:rsidP="00283B7E">
      <w:pPr>
        <w:ind w:left="279" w:right="275"/>
      </w:pPr>
    </w:p>
    <w:p w14:paraId="7DAF2FAA" w14:textId="77777777" w:rsidR="00283B7E" w:rsidRDefault="00283B7E" w:rsidP="00283B7E">
      <w:pPr>
        <w:ind w:left="279" w:right="275"/>
      </w:pPr>
      <w:r>
        <w:t>Załączniki do umowy:</w:t>
      </w:r>
    </w:p>
    <w:p w14:paraId="44C48265" w14:textId="10C64A85" w:rsidR="00283B7E" w:rsidRDefault="00283B7E" w:rsidP="00283B7E">
      <w:pPr>
        <w:ind w:left="279" w:right="275"/>
      </w:pPr>
      <w:r>
        <w:t xml:space="preserve">Załącznik nr 1 – Opis </w:t>
      </w:r>
      <w:r w:rsidR="004F0D00">
        <w:t>p</w:t>
      </w:r>
      <w:r>
        <w:t xml:space="preserve">rzedmiotu </w:t>
      </w:r>
      <w:r w:rsidR="004F0D00">
        <w:t>z</w:t>
      </w:r>
      <w:r>
        <w:t>amówienia</w:t>
      </w:r>
    </w:p>
    <w:p w14:paraId="41CB3D6D" w14:textId="4163C30F" w:rsidR="00283B7E" w:rsidRDefault="00283B7E" w:rsidP="00283B7E">
      <w:pPr>
        <w:spacing w:after="8" w:line="266" w:lineRule="auto"/>
        <w:ind w:left="279" w:right="280"/>
      </w:pPr>
      <w:r>
        <w:t xml:space="preserve">Załącznik nr 2 – Protokół odbioru </w:t>
      </w:r>
    </w:p>
    <w:p w14:paraId="2D00452E" w14:textId="77777777" w:rsidR="00283B7E" w:rsidRDefault="00283B7E" w:rsidP="00283B7E">
      <w:pPr>
        <w:ind w:left="279" w:right="275"/>
      </w:pPr>
      <w:r>
        <w:t>Załącznik nr 3 – Oferta Wykonawcy</w:t>
      </w:r>
    </w:p>
    <w:p w14:paraId="7E6AD398" w14:textId="77777777" w:rsidR="00283B7E" w:rsidRDefault="00283B7E" w:rsidP="00283B7E">
      <w:pPr>
        <w:ind w:left="279" w:right="275"/>
      </w:pPr>
      <w:r>
        <w:t>Załącznik nr 4 -</w:t>
      </w:r>
      <w:r>
        <w:rPr>
          <w:b/>
        </w:rPr>
        <w:t xml:space="preserve"> </w:t>
      </w:r>
      <w:r>
        <w:t>Informacja przekazywana osobom, których dane zostały pozyskane w celu realizacji umowy od Wykonawcy</w:t>
      </w:r>
      <w:r>
        <w:rPr>
          <w:b/>
        </w:rPr>
        <w:t xml:space="preserve"> </w:t>
      </w:r>
      <w:r>
        <w:br w:type="page"/>
      </w:r>
    </w:p>
    <w:p w14:paraId="63445EE9" w14:textId="77777777" w:rsidR="00DA492C" w:rsidRPr="00DA492C" w:rsidRDefault="00DA492C" w:rsidP="00DA492C">
      <w:pPr>
        <w:ind w:left="279" w:right="275"/>
        <w:jc w:val="right"/>
        <w:rPr>
          <w:b/>
        </w:rPr>
      </w:pPr>
      <w:r w:rsidRPr="00DA492C">
        <w:rPr>
          <w:b/>
        </w:rPr>
        <w:lastRenderedPageBreak/>
        <w:t xml:space="preserve">Załącznik nr 1 do umowy </w:t>
      </w:r>
    </w:p>
    <w:p w14:paraId="50F9F1AD" w14:textId="77777777" w:rsidR="00DA492C" w:rsidRPr="00DA492C" w:rsidRDefault="00DA492C" w:rsidP="00DA492C">
      <w:pPr>
        <w:ind w:left="279" w:right="275"/>
        <w:jc w:val="center"/>
        <w:rPr>
          <w:b/>
        </w:rPr>
      </w:pPr>
      <w:r w:rsidRPr="00DA492C">
        <w:rPr>
          <w:b/>
        </w:rPr>
        <w:t>Opis przedmiotu zamówienia</w:t>
      </w:r>
    </w:p>
    <w:p w14:paraId="2ED6863A" w14:textId="77777777" w:rsidR="00D60866" w:rsidRDefault="002668B0" w:rsidP="002668B0">
      <w:pPr>
        <w:pStyle w:val="Default"/>
        <w:jc w:val="center"/>
        <w:rPr>
          <w:rFonts w:asciiTheme="minorHAnsi" w:hAnsiTheme="minorHAnsi" w:cstheme="minorHAnsi"/>
          <w:b/>
          <w:color w:val="auto"/>
          <w:sz w:val="22"/>
          <w:szCs w:val="22"/>
        </w:rPr>
      </w:pPr>
      <w:r w:rsidRPr="00662021">
        <w:rPr>
          <w:rFonts w:asciiTheme="minorHAnsi" w:hAnsiTheme="minorHAnsi" w:cstheme="minorHAnsi"/>
          <w:b/>
          <w:color w:val="auto"/>
          <w:sz w:val="22"/>
          <w:szCs w:val="22"/>
        </w:rPr>
        <w:t xml:space="preserve">przedmiotem zamówienia jest </w:t>
      </w:r>
      <w:r w:rsidR="00BD055B">
        <w:rPr>
          <w:rFonts w:asciiTheme="minorHAnsi" w:hAnsiTheme="minorHAnsi" w:cstheme="minorHAnsi"/>
          <w:b/>
          <w:color w:val="auto"/>
          <w:sz w:val="22"/>
          <w:szCs w:val="22"/>
        </w:rPr>
        <w:t xml:space="preserve"> zakup i </w:t>
      </w:r>
      <w:r w:rsidRPr="00662021">
        <w:rPr>
          <w:rFonts w:asciiTheme="minorHAnsi" w:hAnsiTheme="minorHAnsi" w:cstheme="minorHAnsi"/>
          <w:b/>
          <w:color w:val="auto"/>
          <w:sz w:val="22"/>
          <w:szCs w:val="22"/>
        </w:rPr>
        <w:t xml:space="preserve">dostawa jednego </w:t>
      </w:r>
      <w:r w:rsidR="00D60866">
        <w:rPr>
          <w:rFonts w:asciiTheme="minorHAnsi" w:hAnsiTheme="minorHAnsi" w:cstheme="minorHAnsi"/>
          <w:b/>
          <w:color w:val="auto"/>
          <w:sz w:val="22"/>
          <w:szCs w:val="22"/>
        </w:rPr>
        <w:t xml:space="preserve">skanera rentgenowskiego </w:t>
      </w:r>
    </w:p>
    <w:p w14:paraId="40523E2B" w14:textId="58C92562" w:rsidR="002668B0" w:rsidRPr="00D60866" w:rsidRDefault="00D60866" w:rsidP="00D60866">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w:t>
      </w:r>
      <w:r w:rsidR="002668B0" w:rsidRPr="00662021">
        <w:rPr>
          <w:rFonts w:asciiTheme="minorHAnsi" w:hAnsiTheme="minorHAnsi" w:cstheme="minorHAnsi"/>
          <w:b/>
          <w:color w:val="auto"/>
          <w:sz w:val="22"/>
          <w:szCs w:val="22"/>
        </w:rPr>
        <w:t>urządzenia</w:t>
      </w:r>
      <w:r>
        <w:rPr>
          <w:rFonts w:asciiTheme="minorHAnsi" w:hAnsiTheme="minorHAnsi" w:cstheme="minorHAnsi"/>
          <w:b/>
          <w:color w:val="auto"/>
          <w:sz w:val="22"/>
          <w:szCs w:val="22"/>
        </w:rPr>
        <w:t xml:space="preserve">) </w:t>
      </w:r>
      <w:r w:rsidR="002668B0" w:rsidRPr="00662021">
        <w:rPr>
          <w:rFonts w:asciiTheme="minorHAnsi" w:hAnsiTheme="minorHAnsi" w:cstheme="minorHAnsi"/>
          <w:b/>
          <w:color w:val="auto"/>
          <w:sz w:val="22"/>
          <w:szCs w:val="22"/>
        </w:rPr>
        <w:t>do prześwietlania bagażu</w:t>
      </w:r>
      <w:r w:rsidR="00680FE2">
        <w:rPr>
          <w:rFonts w:asciiTheme="minorHAnsi" w:hAnsiTheme="minorHAnsi" w:cstheme="minorHAnsi"/>
          <w:b/>
          <w:color w:val="auto"/>
          <w:sz w:val="22"/>
          <w:szCs w:val="22"/>
        </w:rPr>
        <w:t xml:space="preserve"> i przesyłek</w:t>
      </w:r>
      <w:r w:rsidR="002668B0" w:rsidRPr="00662021">
        <w:rPr>
          <w:rFonts w:asciiTheme="minorHAnsi" w:hAnsiTheme="minorHAnsi" w:cstheme="minorHAnsi"/>
          <w:b/>
          <w:color w:val="auto"/>
          <w:sz w:val="22"/>
          <w:szCs w:val="22"/>
        </w:rPr>
        <w:t>.</w:t>
      </w:r>
    </w:p>
    <w:p w14:paraId="2E27D8BB" w14:textId="77777777" w:rsidR="002668B0" w:rsidRPr="00662021" w:rsidRDefault="002668B0" w:rsidP="002668B0">
      <w:pPr>
        <w:pStyle w:val="Default"/>
        <w:rPr>
          <w:rFonts w:asciiTheme="minorHAnsi" w:hAnsiTheme="minorHAnsi" w:cstheme="minorHAnsi"/>
          <w:bCs w:val="0"/>
          <w:color w:val="auto"/>
          <w:sz w:val="22"/>
          <w:szCs w:val="22"/>
        </w:rPr>
      </w:pPr>
    </w:p>
    <w:p w14:paraId="49B240FF" w14:textId="77777777" w:rsidR="002668B0" w:rsidRPr="00662021" w:rsidRDefault="002668B0" w:rsidP="002668B0">
      <w:pPr>
        <w:pStyle w:val="Default"/>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1. Wymagania ogólne: </w:t>
      </w:r>
    </w:p>
    <w:p w14:paraId="56743FEA"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Przedmiot zamówienia winien być fabrycznie nowy, kompletny od wad konstrukcyjnych, materiałowych, wykonawczych i prawnych, </w:t>
      </w:r>
      <w:r w:rsidRPr="00662021">
        <w:rPr>
          <w:rFonts w:asciiTheme="minorHAnsi" w:hAnsiTheme="minorHAnsi" w:cstheme="minorHAnsi"/>
          <w:b/>
          <w:color w:val="auto"/>
          <w:sz w:val="22"/>
          <w:szCs w:val="22"/>
        </w:rPr>
        <w:t>wyprodukowany nie wcześniej niż w ostatnim kwartale 2024 r</w:t>
      </w:r>
      <w:r w:rsidRPr="00662021">
        <w:rPr>
          <w:rFonts w:asciiTheme="minorHAnsi" w:hAnsiTheme="minorHAnsi" w:cstheme="minorHAnsi"/>
          <w:bCs w:val="0"/>
          <w:color w:val="auto"/>
          <w:sz w:val="22"/>
          <w:szCs w:val="22"/>
        </w:rPr>
        <w:t xml:space="preserve">., posiadać trwale naniesione oznaczenie nazwy, modelu, producenta i roku produkcji. </w:t>
      </w:r>
    </w:p>
    <w:p w14:paraId="44C4E693"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Wykonawca musi posiadać zezwolenie, o którym mowa w art. 4 ustawy z dnia 29 listopada 2000 r. Prawo atomowe (Dz. U. 2021, poz. 1941) na wykonywanie działalności polegającej na uruchamianiu urządzeń wytwarzających promieniowanie jonizujące na terenie Polski. (to końcowy użytkownik uzyskuje zezwolenie na stosowanie)</w:t>
      </w:r>
    </w:p>
    <w:p w14:paraId="50CE64D3"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Zamówienie należy wykonać zgodnie z aktualnie obowiązującymi przepisami prawa, w tym m.in. ustawy z dnia 29 listopada 2000 r. Prawo atomowe (Dz.U. z 2021 r., poz. 623 z </w:t>
      </w:r>
      <w:proofErr w:type="spellStart"/>
      <w:r w:rsidRPr="00662021">
        <w:rPr>
          <w:rFonts w:asciiTheme="minorHAnsi" w:hAnsiTheme="minorHAnsi" w:cstheme="minorHAnsi"/>
          <w:bCs w:val="0"/>
          <w:color w:val="auto"/>
          <w:sz w:val="22"/>
          <w:szCs w:val="22"/>
        </w:rPr>
        <w:t>późn</w:t>
      </w:r>
      <w:proofErr w:type="spellEnd"/>
      <w:r w:rsidRPr="00662021">
        <w:rPr>
          <w:rFonts w:asciiTheme="minorHAnsi" w:hAnsiTheme="minorHAnsi" w:cstheme="minorHAnsi"/>
          <w:bCs w:val="0"/>
          <w:color w:val="auto"/>
          <w:sz w:val="22"/>
          <w:szCs w:val="22"/>
        </w:rPr>
        <w:t xml:space="preserve">. zm.)                              i przepisu wykonawczego do w/w ustawy – rozporządzenia Rady Ministrów z dnia 12 lipca 2006 roku w sprawie szczegółowych warunków bezpiecznej pracy ze źródłami promieniowania jonizującego (Dz. U. z 2022 r., poz. 967). </w:t>
      </w:r>
    </w:p>
    <w:p w14:paraId="18FEE12D"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Wykonawca musi posiadać aktualną autoryzacje producenta na sprzedaż, dostawę, instalację oraz serwis urządzeń rentgenowskiego do prześwietlania paczek i bagaży. </w:t>
      </w:r>
    </w:p>
    <w:p w14:paraId="05112BC1"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Wykonawca dostarczy na własny koszt zamawiane urządzenia na adres Użytkownika, dokona ich instalacji i uruchomienia w miejscu pracy oraz przeprowadzi kontrolę dozymetryczną potwierdzoną przez inspektora ochrony radiologicznej. </w:t>
      </w:r>
    </w:p>
    <w:p w14:paraId="7EC84B9F"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Wykonawca w imieniu Użytkownika, opracuje niezbędną dokumentacje w celu uzyskania przez Użytkownika zgody / zezwolenia, o którym mowa w art. 4 ustawy z dnia 29 listopada 2000 r. Prawo atomowe (Dz. U. 2021, poz. 1941) na wykonywanie działalności polegającej na stosowaniu urządzeń rentgenowskich. Wszelkie koszty z uzyskaniem ww. zezwolenia poniesie Wykonawca. Dokumenty muszą być zaopiniowane przez inspektora ochrony radiologicznej. </w:t>
      </w:r>
    </w:p>
    <w:p w14:paraId="650A2206"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Na urządzenia, w chwili ich przekazania Zamawiającemu, winny być wystawione przez Wykonawcę stosowne dokumenty gwarancyjne. </w:t>
      </w:r>
    </w:p>
    <w:p w14:paraId="50C82568"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W okresie gwarancji Wykonawca zobowiązuje się do wykonywania nieodpłatnych, rocznych przeglądów techniczno-konserwacyjnych urządzenia – min. 1 raz w roku. </w:t>
      </w:r>
    </w:p>
    <w:p w14:paraId="294FEFD5"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Wykonawca zapewni serwis pogwarancyjny na okres 10 lat od daty zakończenia gwarancji. </w:t>
      </w:r>
    </w:p>
    <w:p w14:paraId="7AB08B2D"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 Dostawa obejmuje montaż urządzenia we wskazanym miejscu, instalację i uruchomienie,              a także przeszkolenie w miejscu ich instalacji, użytkowników i osób odpowiedzialnych za prawidłową pracę urządzeń. </w:t>
      </w:r>
    </w:p>
    <w:p w14:paraId="61D84484" w14:textId="77777777" w:rsidR="002668B0" w:rsidRPr="00662021" w:rsidRDefault="002668B0" w:rsidP="002668B0">
      <w:pPr>
        <w:pStyle w:val="Default"/>
        <w:numPr>
          <w:ilvl w:val="0"/>
          <w:numId w:val="46"/>
        </w:numPr>
        <w:spacing w:after="66"/>
        <w:jc w:val="both"/>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 Urządzenia powinny posiadać w załączeniu kompletne wyposażenie, takie jak: dodatkowe przewody i inne części dostarczone fabrycznie, oprogramowanie z licencjami na oryginalnych nośnikach zewnętrznych zawierających: system operacyjny, sterowniki do podzespołów, oprogramowanie narzędziowe itp. </w:t>
      </w:r>
    </w:p>
    <w:p w14:paraId="40C96FDE" w14:textId="77777777" w:rsidR="002668B0" w:rsidRPr="00662021" w:rsidRDefault="002668B0" w:rsidP="002668B0">
      <w:pPr>
        <w:pStyle w:val="Default"/>
        <w:rPr>
          <w:rFonts w:asciiTheme="minorHAnsi" w:hAnsiTheme="minorHAnsi" w:cstheme="minorHAnsi"/>
          <w:bCs w:val="0"/>
          <w:color w:val="auto"/>
          <w:sz w:val="22"/>
          <w:szCs w:val="22"/>
        </w:rPr>
      </w:pPr>
    </w:p>
    <w:p w14:paraId="0AD5716B" w14:textId="77777777" w:rsidR="002668B0" w:rsidRPr="00662021" w:rsidRDefault="002668B0" w:rsidP="002668B0">
      <w:pPr>
        <w:pStyle w:val="Default"/>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2. </w:t>
      </w:r>
      <w:r w:rsidRPr="00662021">
        <w:rPr>
          <w:rFonts w:asciiTheme="minorHAnsi" w:hAnsiTheme="minorHAnsi" w:cstheme="minorHAnsi"/>
          <w:b/>
          <w:color w:val="auto"/>
          <w:sz w:val="22"/>
          <w:szCs w:val="22"/>
        </w:rPr>
        <w:t xml:space="preserve">Parametry techniczne i wymagania: </w:t>
      </w: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
        <w:gridCol w:w="5378"/>
      </w:tblGrid>
      <w:tr w:rsidR="002668B0" w:rsidRPr="00662021" w14:paraId="2FBCCAD7" w14:textId="77777777" w:rsidTr="002B6C11">
        <w:trPr>
          <w:trHeight w:val="121"/>
        </w:trPr>
        <w:tc>
          <w:tcPr>
            <w:tcW w:w="4369" w:type="dxa"/>
            <w:gridSpan w:val="2"/>
          </w:tcPr>
          <w:p w14:paraId="396CBA36" w14:textId="77777777" w:rsidR="002668B0" w:rsidRPr="00662021" w:rsidRDefault="002668B0" w:rsidP="002B6C11">
            <w:pPr>
              <w:pStyle w:val="Default"/>
              <w:jc w:val="center"/>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Parametry ogólne</w:t>
            </w:r>
          </w:p>
        </w:tc>
        <w:tc>
          <w:tcPr>
            <w:tcW w:w="5378" w:type="dxa"/>
          </w:tcPr>
          <w:p w14:paraId="1B308721" w14:textId="77777777" w:rsidR="002668B0" w:rsidRPr="00662021" w:rsidRDefault="002668B0" w:rsidP="002B6C11">
            <w:pPr>
              <w:pStyle w:val="Default"/>
              <w:jc w:val="center"/>
              <w:rPr>
                <w:rFonts w:asciiTheme="minorHAnsi" w:hAnsiTheme="minorHAnsi" w:cstheme="minorHAnsi"/>
                <w:color w:val="auto"/>
                <w:sz w:val="22"/>
                <w:szCs w:val="22"/>
              </w:rPr>
            </w:pPr>
            <w:r w:rsidRPr="00662021">
              <w:rPr>
                <w:rFonts w:asciiTheme="minorHAnsi" w:hAnsiTheme="minorHAnsi" w:cstheme="minorHAnsi"/>
                <w:color w:val="auto"/>
                <w:sz w:val="22"/>
                <w:szCs w:val="22"/>
              </w:rPr>
              <w:t>Dane techniczne</w:t>
            </w:r>
          </w:p>
        </w:tc>
      </w:tr>
      <w:tr w:rsidR="002668B0" w:rsidRPr="00662021" w14:paraId="058DFC79" w14:textId="77777777" w:rsidTr="002B6C11">
        <w:trPr>
          <w:trHeight w:val="1020"/>
        </w:trPr>
        <w:tc>
          <w:tcPr>
            <w:tcW w:w="4369" w:type="dxa"/>
            <w:gridSpan w:val="2"/>
          </w:tcPr>
          <w:p w14:paraId="78BE6960"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Wymiary zewnętrzne urządzenia </w:t>
            </w:r>
          </w:p>
        </w:tc>
        <w:tc>
          <w:tcPr>
            <w:tcW w:w="5378" w:type="dxa"/>
          </w:tcPr>
          <w:p w14:paraId="3BDD8ED2"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długość minimum 1300 mm, maksimum 1700</w:t>
            </w:r>
            <w:r w:rsidRPr="00662021">
              <w:rPr>
                <w:rFonts w:asciiTheme="minorHAnsi" w:hAnsiTheme="minorHAnsi" w:cstheme="minorHAnsi"/>
                <w:b/>
                <w:bCs w:val="0"/>
                <w:color w:val="auto"/>
                <w:sz w:val="22"/>
                <w:szCs w:val="22"/>
              </w:rPr>
              <w:t xml:space="preserve"> </w:t>
            </w:r>
            <w:r w:rsidRPr="00662021">
              <w:rPr>
                <w:rFonts w:asciiTheme="minorHAnsi" w:hAnsiTheme="minorHAnsi" w:cstheme="minorHAnsi"/>
                <w:color w:val="auto"/>
                <w:sz w:val="22"/>
                <w:szCs w:val="22"/>
              </w:rPr>
              <w:t>mm (bez stołów rolkowych)</w:t>
            </w:r>
          </w:p>
          <w:p w14:paraId="3DBCED60"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szerokość – max. 850 mm (tak aby można było przenieść urządzenie przez standardowe drzwi o szerokości 90cm) </w:t>
            </w:r>
          </w:p>
          <w:p w14:paraId="13EB429C"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lastRenderedPageBreak/>
              <w:t xml:space="preserve">- wysokość: </w:t>
            </w:r>
          </w:p>
          <w:p w14:paraId="43672021"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max bez monitora 1300mm </w:t>
            </w:r>
          </w:p>
          <w:p w14:paraId="66487A70"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max z monitorem 1800mm </w:t>
            </w:r>
          </w:p>
        </w:tc>
      </w:tr>
      <w:tr w:rsidR="002668B0" w:rsidRPr="00662021" w14:paraId="36742E12" w14:textId="77777777" w:rsidTr="002B6C11">
        <w:trPr>
          <w:trHeight w:val="279"/>
        </w:trPr>
        <w:tc>
          <w:tcPr>
            <w:tcW w:w="4369" w:type="dxa"/>
            <w:gridSpan w:val="2"/>
          </w:tcPr>
          <w:p w14:paraId="331B6302"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lastRenderedPageBreak/>
              <w:t xml:space="preserve">Minimalne wymiary wewnętrzne tunelu </w:t>
            </w:r>
          </w:p>
        </w:tc>
        <w:tc>
          <w:tcPr>
            <w:tcW w:w="5378" w:type="dxa"/>
          </w:tcPr>
          <w:p w14:paraId="3CB20E48"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color w:val="auto"/>
                <w:sz w:val="22"/>
                <w:szCs w:val="22"/>
              </w:rPr>
              <w:t xml:space="preserve">- </w:t>
            </w:r>
            <w:r w:rsidRPr="00662021">
              <w:rPr>
                <w:rFonts w:asciiTheme="minorHAnsi" w:hAnsiTheme="minorHAnsi" w:cstheme="minorHAnsi"/>
                <w:b/>
                <w:color w:val="auto"/>
                <w:sz w:val="22"/>
                <w:szCs w:val="22"/>
              </w:rPr>
              <w:t xml:space="preserve">szerokość – min. 600 mm </w:t>
            </w:r>
          </w:p>
          <w:p w14:paraId="15DAAFBC"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 </w:t>
            </w:r>
            <w:r w:rsidRPr="00662021">
              <w:rPr>
                <w:rFonts w:asciiTheme="minorHAnsi" w:hAnsiTheme="minorHAnsi" w:cstheme="minorHAnsi"/>
                <w:b/>
                <w:color w:val="auto"/>
                <w:sz w:val="22"/>
                <w:szCs w:val="22"/>
              </w:rPr>
              <w:t xml:space="preserve">wysokość – min. 400 mm </w:t>
            </w:r>
          </w:p>
          <w:p w14:paraId="01946F08" w14:textId="77777777" w:rsidR="002668B0" w:rsidRPr="00662021" w:rsidRDefault="002668B0" w:rsidP="002B6C11">
            <w:pPr>
              <w:pStyle w:val="Default"/>
              <w:rPr>
                <w:rFonts w:asciiTheme="minorHAnsi" w:hAnsiTheme="minorHAnsi" w:cstheme="minorHAnsi"/>
                <w:bCs w:val="0"/>
                <w:color w:val="auto"/>
                <w:sz w:val="22"/>
                <w:szCs w:val="22"/>
              </w:rPr>
            </w:pPr>
          </w:p>
        </w:tc>
      </w:tr>
      <w:tr w:rsidR="002668B0" w:rsidRPr="00662021" w14:paraId="47FF84E2" w14:textId="77777777" w:rsidTr="002B6C11">
        <w:trPr>
          <w:trHeight w:val="279"/>
        </w:trPr>
        <w:tc>
          <w:tcPr>
            <w:tcW w:w="4369" w:type="dxa"/>
            <w:gridSpan w:val="2"/>
          </w:tcPr>
          <w:p w14:paraId="221829CE"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Maksymalne wymiary wewnętrzne tunelu </w:t>
            </w:r>
          </w:p>
        </w:tc>
        <w:tc>
          <w:tcPr>
            <w:tcW w:w="5378" w:type="dxa"/>
          </w:tcPr>
          <w:p w14:paraId="14088ACC"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color w:val="auto"/>
                <w:sz w:val="22"/>
                <w:szCs w:val="22"/>
              </w:rPr>
              <w:t xml:space="preserve">- </w:t>
            </w:r>
            <w:r w:rsidRPr="00662021">
              <w:rPr>
                <w:rFonts w:asciiTheme="minorHAnsi" w:hAnsiTheme="minorHAnsi" w:cstheme="minorHAnsi"/>
                <w:b/>
                <w:color w:val="auto"/>
                <w:sz w:val="22"/>
                <w:szCs w:val="22"/>
              </w:rPr>
              <w:t xml:space="preserve">szerokość – max. 650 mm </w:t>
            </w:r>
          </w:p>
          <w:p w14:paraId="26C1681D"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Cs w:val="0"/>
                <w:color w:val="auto"/>
                <w:sz w:val="22"/>
                <w:szCs w:val="22"/>
              </w:rPr>
              <w:t xml:space="preserve">- </w:t>
            </w:r>
            <w:r w:rsidRPr="00662021">
              <w:rPr>
                <w:rFonts w:asciiTheme="minorHAnsi" w:hAnsiTheme="minorHAnsi" w:cstheme="minorHAnsi"/>
                <w:b/>
                <w:color w:val="auto"/>
                <w:sz w:val="22"/>
                <w:szCs w:val="22"/>
              </w:rPr>
              <w:t xml:space="preserve">wysokość – max. 450 mm </w:t>
            </w:r>
          </w:p>
          <w:p w14:paraId="64C3D642" w14:textId="77777777" w:rsidR="002668B0" w:rsidRPr="00662021" w:rsidRDefault="002668B0" w:rsidP="002B6C11">
            <w:pPr>
              <w:pStyle w:val="Default"/>
              <w:rPr>
                <w:rFonts w:asciiTheme="minorHAnsi" w:hAnsiTheme="minorHAnsi" w:cstheme="minorHAnsi"/>
                <w:bCs w:val="0"/>
                <w:color w:val="auto"/>
                <w:sz w:val="22"/>
                <w:szCs w:val="22"/>
              </w:rPr>
            </w:pPr>
          </w:p>
        </w:tc>
      </w:tr>
      <w:tr w:rsidR="002668B0" w:rsidRPr="00662021" w14:paraId="4F5F46F9" w14:textId="77777777" w:rsidTr="002B6C11">
        <w:trPr>
          <w:trHeight w:val="127"/>
        </w:trPr>
        <w:tc>
          <w:tcPr>
            <w:tcW w:w="4369" w:type="dxa"/>
            <w:gridSpan w:val="2"/>
          </w:tcPr>
          <w:p w14:paraId="3099A2F3"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Konstrukcja tunelu </w:t>
            </w:r>
          </w:p>
        </w:tc>
        <w:tc>
          <w:tcPr>
            <w:tcW w:w="5378" w:type="dxa"/>
          </w:tcPr>
          <w:p w14:paraId="110D1DBF"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tunel przelotowy </w:t>
            </w:r>
          </w:p>
          <w:p w14:paraId="3F3AD738" w14:textId="77777777" w:rsidR="002668B0" w:rsidRPr="00662021" w:rsidRDefault="002668B0" w:rsidP="002B6C11">
            <w:pPr>
              <w:pStyle w:val="Default"/>
              <w:rPr>
                <w:rFonts w:asciiTheme="minorHAnsi" w:hAnsiTheme="minorHAnsi" w:cstheme="minorHAnsi"/>
                <w:color w:val="auto"/>
                <w:sz w:val="22"/>
                <w:szCs w:val="22"/>
              </w:rPr>
            </w:pPr>
          </w:p>
        </w:tc>
      </w:tr>
      <w:tr w:rsidR="002668B0" w:rsidRPr="00662021" w14:paraId="24C19868" w14:textId="77777777" w:rsidTr="002B6C11">
        <w:trPr>
          <w:trHeight w:val="279"/>
        </w:trPr>
        <w:tc>
          <w:tcPr>
            <w:tcW w:w="4369" w:type="dxa"/>
            <w:gridSpan w:val="2"/>
          </w:tcPr>
          <w:p w14:paraId="1532B12D"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Minimalna wysokość taśmociągu od podłoża </w:t>
            </w:r>
          </w:p>
        </w:tc>
        <w:tc>
          <w:tcPr>
            <w:tcW w:w="5378" w:type="dxa"/>
          </w:tcPr>
          <w:p w14:paraId="54C3C258"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min. 700 mm </w:t>
            </w:r>
          </w:p>
          <w:p w14:paraId="7503903E"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max. 800 mm </w:t>
            </w:r>
          </w:p>
        </w:tc>
      </w:tr>
      <w:tr w:rsidR="002668B0" w:rsidRPr="00662021" w14:paraId="27E6DAF3" w14:textId="77777777" w:rsidTr="002B6C11">
        <w:trPr>
          <w:trHeight w:val="127"/>
        </w:trPr>
        <w:tc>
          <w:tcPr>
            <w:tcW w:w="4369" w:type="dxa"/>
            <w:gridSpan w:val="2"/>
          </w:tcPr>
          <w:p w14:paraId="32008741"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Funkcje taśmociągu </w:t>
            </w:r>
          </w:p>
        </w:tc>
        <w:tc>
          <w:tcPr>
            <w:tcW w:w="5378" w:type="dxa"/>
          </w:tcPr>
          <w:p w14:paraId="5951884D"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możliwość zmiany kierunku przesuwu taśmy </w:t>
            </w:r>
          </w:p>
        </w:tc>
      </w:tr>
      <w:tr w:rsidR="002668B0" w:rsidRPr="00662021" w14:paraId="2CAB540D" w14:textId="77777777" w:rsidTr="002B6C11">
        <w:trPr>
          <w:trHeight w:val="278"/>
        </w:trPr>
        <w:tc>
          <w:tcPr>
            <w:tcW w:w="4369" w:type="dxa"/>
            <w:gridSpan w:val="2"/>
          </w:tcPr>
          <w:p w14:paraId="5E6A621C"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Minimalna wytrzymałość obciążeniowa taśmociągu </w:t>
            </w:r>
          </w:p>
        </w:tc>
        <w:tc>
          <w:tcPr>
            <w:tcW w:w="5378" w:type="dxa"/>
          </w:tcPr>
          <w:p w14:paraId="3242B11A"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min. 150 kg </w:t>
            </w:r>
          </w:p>
          <w:p w14:paraId="4390FF9F" w14:textId="77777777" w:rsidR="002668B0" w:rsidRPr="00662021" w:rsidRDefault="002668B0" w:rsidP="002B6C11">
            <w:pPr>
              <w:pStyle w:val="Default"/>
              <w:rPr>
                <w:rFonts w:asciiTheme="minorHAnsi" w:hAnsiTheme="minorHAnsi" w:cstheme="minorHAnsi"/>
                <w:color w:val="auto"/>
                <w:sz w:val="22"/>
                <w:szCs w:val="22"/>
              </w:rPr>
            </w:pPr>
          </w:p>
        </w:tc>
      </w:tr>
      <w:tr w:rsidR="002668B0" w:rsidRPr="00662021" w14:paraId="06C5C567" w14:textId="77777777" w:rsidTr="002B6C11">
        <w:trPr>
          <w:trHeight w:val="278"/>
        </w:trPr>
        <w:tc>
          <w:tcPr>
            <w:tcW w:w="4369" w:type="dxa"/>
            <w:gridSpan w:val="2"/>
          </w:tcPr>
          <w:p w14:paraId="43C42FAB"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Maksymalna waga urządzenia </w:t>
            </w:r>
          </w:p>
        </w:tc>
        <w:tc>
          <w:tcPr>
            <w:tcW w:w="5378" w:type="dxa"/>
          </w:tcPr>
          <w:p w14:paraId="58658EC2"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max. 600 kg </w:t>
            </w:r>
          </w:p>
          <w:p w14:paraId="4B2287EF" w14:textId="77777777" w:rsidR="002668B0" w:rsidRPr="00662021" w:rsidRDefault="002668B0" w:rsidP="002B6C11">
            <w:pPr>
              <w:pStyle w:val="Default"/>
              <w:rPr>
                <w:rFonts w:asciiTheme="minorHAnsi" w:hAnsiTheme="minorHAnsi" w:cstheme="minorHAnsi"/>
                <w:color w:val="auto"/>
                <w:sz w:val="22"/>
                <w:szCs w:val="22"/>
              </w:rPr>
            </w:pPr>
          </w:p>
        </w:tc>
      </w:tr>
      <w:tr w:rsidR="002668B0" w:rsidRPr="00662021" w14:paraId="0AFF1029" w14:textId="77777777" w:rsidTr="002B6C11">
        <w:trPr>
          <w:trHeight w:val="2045"/>
        </w:trPr>
        <w:tc>
          <w:tcPr>
            <w:tcW w:w="4369" w:type="dxa"/>
            <w:gridSpan w:val="2"/>
          </w:tcPr>
          <w:p w14:paraId="6C32B145"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Konstrukcja urządzenia </w:t>
            </w:r>
          </w:p>
        </w:tc>
        <w:tc>
          <w:tcPr>
            <w:tcW w:w="5378" w:type="dxa"/>
          </w:tcPr>
          <w:p w14:paraId="6FC78E63"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konstrukcja jednolita </w:t>
            </w:r>
          </w:p>
          <w:p w14:paraId="55AE6293" w14:textId="77777777" w:rsidR="002668B0" w:rsidRPr="00662021" w:rsidRDefault="002668B0" w:rsidP="002B6C11">
            <w:pPr>
              <w:pStyle w:val="Default"/>
              <w:rPr>
                <w:rFonts w:asciiTheme="minorHAnsi" w:hAnsiTheme="minorHAnsi" w:cstheme="minorHAnsi"/>
                <w:strike/>
                <w:color w:val="auto"/>
                <w:sz w:val="22"/>
                <w:szCs w:val="22"/>
              </w:rPr>
            </w:pPr>
            <w:r w:rsidRPr="00662021">
              <w:rPr>
                <w:rFonts w:asciiTheme="minorHAnsi" w:hAnsiTheme="minorHAnsi" w:cstheme="minorHAnsi"/>
                <w:color w:val="auto"/>
                <w:sz w:val="22"/>
                <w:szCs w:val="22"/>
              </w:rPr>
              <w:t>- urządzenie ma mieć możliwość oddalenia klawiatury i monitora od obudowy urządzenia na odległość co najmniej 5 metrów</w:t>
            </w:r>
          </w:p>
          <w:p w14:paraId="1E088FED"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klawiatura do obsługi urządzenia wyposażona w 3 swobodnie programowalne przyciski na pulpicie operatora (personalizacja ustawień) – umożliwiające ustawienie poszczególnym operatorom (indywidualnie) preferowanych funkcji obróbki obrazu pod kątem jasności, kontrastu, kolorów itp. w celu łatwiejszego i szybszego wykrywania pożądanych przedmiotów np. metali, substancji niebezpiecznych itd. </w:t>
            </w:r>
          </w:p>
          <w:p w14:paraId="49862780"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wszystkie elementy wbudowane w urządzenie, z wyjątkiem monitora </w:t>
            </w:r>
          </w:p>
          <w:p w14:paraId="3AA64061"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urządzenie powinno być wyposażone w kółka jezdne z możliwością zablokowania w miejscu ostatecznej instalacji i w wykręcane stopki umożliwiające zmianę wysokości pracy/ regulację wysokości taśmociągu w zakresie od 0 do 25mm </w:t>
            </w:r>
          </w:p>
          <w:p w14:paraId="17008BC7"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urządzenie powinno być wyposażone w stoły rolkowe o dł. minimalnej 300mm, maksymalnej 500mm (konstrukcja stalowa) na wejściu i wyjściu tunelu inspekcyjnego, z możliwością mocowania do urządzenia. Stół rolkowy powinien mieć taką samą nośność jak taśmociąg w urządzeniu – tj. wytrzymać obciążenie min. 150 kg  </w:t>
            </w:r>
          </w:p>
        </w:tc>
      </w:tr>
      <w:tr w:rsidR="002668B0" w:rsidRPr="00662021" w14:paraId="6890DA57" w14:textId="77777777" w:rsidTr="002B6C11">
        <w:trPr>
          <w:trHeight w:val="120"/>
        </w:trPr>
        <w:tc>
          <w:tcPr>
            <w:tcW w:w="4361" w:type="dxa"/>
          </w:tcPr>
          <w:p w14:paraId="761BB794"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Zasilanie </w:t>
            </w:r>
          </w:p>
        </w:tc>
        <w:tc>
          <w:tcPr>
            <w:tcW w:w="5386" w:type="dxa"/>
            <w:gridSpan w:val="2"/>
          </w:tcPr>
          <w:p w14:paraId="205E9BEF"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230 V, 50-60 </w:t>
            </w:r>
            <w:proofErr w:type="spellStart"/>
            <w:r w:rsidRPr="00662021">
              <w:rPr>
                <w:rFonts w:asciiTheme="minorHAnsi" w:hAnsiTheme="minorHAnsi" w:cstheme="minorHAnsi"/>
                <w:color w:val="auto"/>
                <w:sz w:val="22"/>
                <w:szCs w:val="22"/>
              </w:rPr>
              <w:t>Hz</w:t>
            </w:r>
            <w:proofErr w:type="spellEnd"/>
            <w:r w:rsidRPr="00662021">
              <w:rPr>
                <w:rFonts w:asciiTheme="minorHAnsi" w:hAnsiTheme="minorHAnsi" w:cstheme="minorHAnsi"/>
                <w:color w:val="auto"/>
                <w:sz w:val="22"/>
                <w:szCs w:val="22"/>
              </w:rPr>
              <w:t xml:space="preserve"> </w:t>
            </w:r>
          </w:p>
        </w:tc>
      </w:tr>
      <w:tr w:rsidR="002668B0" w:rsidRPr="00662021" w14:paraId="0091F72B" w14:textId="77777777" w:rsidTr="002B6C11">
        <w:trPr>
          <w:trHeight w:val="278"/>
        </w:trPr>
        <w:tc>
          <w:tcPr>
            <w:tcW w:w="4361" w:type="dxa"/>
          </w:tcPr>
          <w:p w14:paraId="1815367E"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Temperatura pracy </w:t>
            </w:r>
          </w:p>
        </w:tc>
        <w:tc>
          <w:tcPr>
            <w:tcW w:w="5386" w:type="dxa"/>
            <w:gridSpan w:val="2"/>
          </w:tcPr>
          <w:p w14:paraId="00D82F0F"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temperatura pracy urządzenia w zakresie nie mniejszym od 0º C do + 40º C przy wilgotności powietrza do 95% </w:t>
            </w:r>
          </w:p>
        </w:tc>
      </w:tr>
      <w:tr w:rsidR="002668B0" w:rsidRPr="00662021" w14:paraId="63FEEE8A" w14:textId="77777777" w:rsidTr="002B6C11">
        <w:trPr>
          <w:trHeight w:val="120"/>
        </w:trPr>
        <w:tc>
          <w:tcPr>
            <w:tcW w:w="4361" w:type="dxa"/>
          </w:tcPr>
          <w:p w14:paraId="7AC3E03F"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Rozdzielczość liniowa </w:t>
            </w:r>
          </w:p>
        </w:tc>
        <w:tc>
          <w:tcPr>
            <w:tcW w:w="5386" w:type="dxa"/>
            <w:gridSpan w:val="2"/>
          </w:tcPr>
          <w:p w14:paraId="477EBBFF"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min. 38 AWG </w:t>
            </w:r>
          </w:p>
        </w:tc>
      </w:tr>
      <w:tr w:rsidR="002668B0" w:rsidRPr="00662021" w14:paraId="61EEBB28" w14:textId="77777777" w:rsidTr="002B6C11">
        <w:trPr>
          <w:trHeight w:val="278"/>
        </w:trPr>
        <w:tc>
          <w:tcPr>
            <w:tcW w:w="4361" w:type="dxa"/>
          </w:tcPr>
          <w:p w14:paraId="46121A38"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Rodzaj generatora </w:t>
            </w:r>
          </w:p>
        </w:tc>
        <w:tc>
          <w:tcPr>
            <w:tcW w:w="5386" w:type="dxa"/>
            <w:gridSpan w:val="2"/>
          </w:tcPr>
          <w:p w14:paraId="3F84BA60"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generator o napięciu anodowym o mocy nie mniejszej niż 160 </w:t>
            </w:r>
            <w:proofErr w:type="spellStart"/>
            <w:r w:rsidRPr="00662021">
              <w:rPr>
                <w:rFonts w:asciiTheme="minorHAnsi" w:hAnsiTheme="minorHAnsi" w:cstheme="minorHAnsi"/>
                <w:b/>
                <w:color w:val="auto"/>
                <w:sz w:val="22"/>
                <w:szCs w:val="22"/>
              </w:rPr>
              <w:t>kV</w:t>
            </w:r>
            <w:proofErr w:type="spellEnd"/>
            <w:r w:rsidRPr="00662021">
              <w:rPr>
                <w:rFonts w:asciiTheme="minorHAnsi" w:hAnsiTheme="minorHAnsi" w:cstheme="minorHAnsi"/>
                <w:b/>
                <w:color w:val="auto"/>
                <w:sz w:val="22"/>
                <w:szCs w:val="22"/>
              </w:rPr>
              <w:t xml:space="preserve"> </w:t>
            </w:r>
          </w:p>
        </w:tc>
      </w:tr>
      <w:tr w:rsidR="002668B0" w:rsidRPr="00662021" w14:paraId="695D7840" w14:textId="77777777" w:rsidTr="002B6C11">
        <w:trPr>
          <w:trHeight w:val="120"/>
        </w:trPr>
        <w:tc>
          <w:tcPr>
            <w:tcW w:w="4361" w:type="dxa"/>
          </w:tcPr>
          <w:p w14:paraId="1E8ED5E9"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lastRenderedPageBreak/>
              <w:t xml:space="preserve">Penetracja stali </w:t>
            </w:r>
          </w:p>
        </w:tc>
        <w:tc>
          <w:tcPr>
            <w:tcW w:w="5386" w:type="dxa"/>
            <w:gridSpan w:val="2"/>
          </w:tcPr>
          <w:p w14:paraId="68B10018" w14:textId="77777777" w:rsidR="002668B0" w:rsidRPr="00662021" w:rsidRDefault="002668B0" w:rsidP="002B6C11">
            <w:pPr>
              <w:pStyle w:val="Default"/>
              <w:rPr>
                <w:rFonts w:asciiTheme="minorHAnsi" w:hAnsiTheme="minorHAnsi" w:cstheme="minorHAnsi"/>
                <w:bCs w:val="0"/>
                <w:strike/>
                <w:color w:val="auto"/>
                <w:sz w:val="22"/>
                <w:szCs w:val="22"/>
              </w:rPr>
            </w:pPr>
            <w:r w:rsidRPr="00662021">
              <w:rPr>
                <w:rFonts w:asciiTheme="minorHAnsi" w:hAnsiTheme="minorHAnsi" w:cstheme="minorHAnsi"/>
                <w:bCs w:val="0"/>
                <w:color w:val="auto"/>
                <w:sz w:val="22"/>
                <w:szCs w:val="22"/>
              </w:rPr>
              <w:t xml:space="preserve"> min. 35 mm</w:t>
            </w:r>
          </w:p>
        </w:tc>
      </w:tr>
      <w:tr w:rsidR="002668B0" w:rsidRPr="00662021" w14:paraId="37D64E7D" w14:textId="77777777" w:rsidTr="002B6C11">
        <w:trPr>
          <w:trHeight w:val="278"/>
        </w:trPr>
        <w:tc>
          <w:tcPr>
            <w:tcW w:w="4361" w:type="dxa"/>
          </w:tcPr>
          <w:p w14:paraId="41DB1FCB"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Maksymalna dawka promieni rentgenowskich </w:t>
            </w:r>
          </w:p>
        </w:tc>
        <w:tc>
          <w:tcPr>
            <w:tcW w:w="5386" w:type="dxa"/>
            <w:gridSpan w:val="2"/>
          </w:tcPr>
          <w:p w14:paraId="0E5F81D8"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poziom promieniowania na powierzchni obudowy – max. 1,0 </w:t>
            </w:r>
            <w:proofErr w:type="spellStart"/>
            <w:r w:rsidRPr="00662021">
              <w:rPr>
                <w:rFonts w:asciiTheme="minorHAnsi" w:hAnsiTheme="minorHAnsi" w:cstheme="minorHAnsi"/>
                <w:color w:val="auto"/>
                <w:sz w:val="22"/>
                <w:szCs w:val="22"/>
              </w:rPr>
              <w:t>uSv</w:t>
            </w:r>
            <w:proofErr w:type="spellEnd"/>
            <w:r w:rsidRPr="00662021">
              <w:rPr>
                <w:rFonts w:asciiTheme="minorHAnsi" w:hAnsiTheme="minorHAnsi" w:cstheme="minorHAnsi"/>
                <w:color w:val="auto"/>
                <w:sz w:val="22"/>
                <w:szCs w:val="22"/>
              </w:rPr>
              <w:t xml:space="preserve">/godz. ) </w:t>
            </w:r>
          </w:p>
          <w:p w14:paraId="0104FFCF" w14:textId="77777777" w:rsidR="002668B0" w:rsidRPr="00662021" w:rsidRDefault="002668B0" w:rsidP="002B6C11">
            <w:pPr>
              <w:pStyle w:val="Default"/>
              <w:rPr>
                <w:rFonts w:asciiTheme="minorHAnsi" w:hAnsiTheme="minorHAnsi" w:cstheme="minorHAnsi"/>
                <w:color w:val="auto"/>
                <w:sz w:val="22"/>
                <w:szCs w:val="22"/>
              </w:rPr>
            </w:pPr>
          </w:p>
        </w:tc>
      </w:tr>
      <w:tr w:rsidR="002668B0" w:rsidRPr="00662021" w14:paraId="4DD3D681" w14:textId="77777777" w:rsidTr="002B6C11">
        <w:trPr>
          <w:trHeight w:val="127"/>
        </w:trPr>
        <w:tc>
          <w:tcPr>
            <w:tcW w:w="4361" w:type="dxa"/>
          </w:tcPr>
          <w:p w14:paraId="338DE448"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Cykl pracy </w:t>
            </w:r>
          </w:p>
        </w:tc>
        <w:tc>
          <w:tcPr>
            <w:tcW w:w="5386" w:type="dxa"/>
            <w:gridSpan w:val="2"/>
          </w:tcPr>
          <w:p w14:paraId="657B7F69"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działanie w cyklu pracy ciągłej </w:t>
            </w:r>
          </w:p>
        </w:tc>
      </w:tr>
      <w:tr w:rsidR="002668B0" w:rsidRPr="00662021" w14:paraId="6071FB1C" w14:textId="77777777" w:rsidTr="002B6C11">
        <w:trPr>
          <w:trHeight w:val="608"/>
        </w:trPr>
        <w:tc>
          <w:tcPr>
            <w:tcW w:w="4361" w:type="dxa"/>
          </w:tcPr>
          <w:p w14:paraId="52D8FA43" w14:textId="77777777" w:rsidR="002668B0" w:rsidRPr="00662021" w:rsidRDefault="002668B0" w:rsidP="002B6C11">
            <w:pPr>
              <w:pStyle w:val="Default"/>
              <w:rPr>
                <w:rFonts w:asciiTheme="minorHAnsi" w:hAnsiTheme="minorHAnsi" w:cstheme="minorHAnsi"/>
                <w:bCs w:val="0"/>
                <w:color w:val="auto"/>
                <w:sz w:val="22"/>
                <w:szCs w:val="22"/>
              </w:rPr>
            </w:pPr>
            <w:r w:rsidRPr="00662021">
              <w:rPr>
                <w:rFonts w:asciiTheme="minorHAnsi" w:hAnsiTheme="minorHAnsi" w:cstheme="minorHAnsi"/>
                <w:b/>
                <w:color w:val="auto"/>
                <w:sz w:val="22"/>
                <w:szCs w:val="22"/>
              </w:rPr>
              <w:t xml:space="preserve">Bezpieczeństwo </w:t>
            </w:r>
          </w:p>
        </w:tc>
        <w:tc>
          <w:tcPr>
            <w:tcW w:w="5386" w:type="dxa"/>
            <w:gridSpan w:val="2"/>
          </w:tcPr>
          <w:p w14:paraId="6905CFA7"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Źródło promieniowania bezpieczne dla obsługi i osób postronnych, </w:t>
            </w:r>
          </w:p>
          <w:p w14:paraId="1EFC286A"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Urządzenie powinno być bezpieczne dla kontrolowanej żywności, dla nośników informacji magnetycznej, dla filmów fotograficznych, gwarantowane: do ISO 1600 (33 DIN), </w:t>
            </w:r>
          </w:p>
          <w:p w14:paraId="4AA72FD1"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Urządzenie powinno być wyposażone w minimum 3 przyciski bezpieczeństwa odcinających zasilanie – (od strony wejścia do tunelu , wyjścia z tunelu i od strony operatora), </w:t>
            </w:r>
          </w:p>
          <w:p w14:paraId="0AE23F71"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Skaner musi być urządzeniem całkowicie bezpiecznym dla otoczenia oraz jego obsługi. Musi spełniać wszystkie wymagania bezpieczeństwa promieniowania zawarte w odpowiednich przepisach i normach prawa polskiego (ustawa z dnia 29 listopada 2000 r. Prawo atomowe - Dz.U. z 2021 r., poz. 623 z </w:t>
            </w:r>
            <w:proofErr w:type="spellStart"/>
            <w:r w:rsidRPr="00662021">
              <w:rPr>
                <w:rFonts w:asciiTheme="minorHAnsi" w:hAnsiTheme="minorHAnsi" w:cstheme="minorHAnsi"/>
                <w:color w:val="auto"/>
                <w:sz w:val="22"/>
                <w:szCs w:val="22"/>
              </w:rPr>
              <w:t>późn</w:t>
            </w:r>
            <w:proofErr w:type="spellEnd"/>
            <w:r w:rsidRPr="00662021">
              <w:rPr>
                <w:rFonts w:asciiTheme="minorHAnsi" w:hAnsiTheme="minorHAnsi" w:cstheme="minorHAnsi"/>
                <w:color w:val="auto"/>
                <w:sz w:val="22"/>
                <w:szCs w:val="22"/>
              </w:rPr>
              <w:t xml:space="preserve">. zm. i rozporządzenia wykonawcze) oraz prawa europejskiego i międzynarodowego w tym Międzynarodowej Agencji Energii Atomowej, Międzynarodowej Komisji Ochrony Radiologicznej – ICPR60 oraz Światowej Organizacji Zdrowia.  </w:t>
            </w:r>
          </w:p>
          <w:p w14:paraId="24A895B7"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Urządzenie powinno spełniać warunek uruchamiania emisji promieniowania wyłącznie gdy w tunelu inspekcyjnym zostaną wykryte jakiekolwiek obiekty </w:t>
            </w:r>
            <w:r w:rsidRPr="00662021">
              <w:rPr>
                <w:color w:val="auto"/>
              </w:rPr>
              <w:t xml:space="preserve">             </w:t>
            </w:r>
            <w:r w:rsidRPr="00662021">
              <w:rPr>
                <w:rFonts w:asciiTheme="minorHAnsi" w:hAnsiTheme="minorHAnsi" w:cstheme="minorHAnsi"/>
                <w:color w:val="auto"/>
                <w:sz w:val="22"/>
                <w:szCs w:val="22"/>
              </w:rPr>
              <w:t xml:space="preserve">(czujniki wejścia i wyjścia z tunelu) , a w pozostałym czasie pracy generator nie emituje promieniowania , </w:t>
            </w:r>
          </w:p>
          <w:p w14:paraId="728441C7"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Skaner musi posiadać układ automatycznie wyłączający promieniowanie w przypadku wystąpienia błędów w działaniu. </w:t>
            </w:r>
          </w:p>
          <w:p w14:paraId="56DC6741"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Tunel inspekcyjny musi być zabezpieczony obustronnie przez kurtyny gumowo-ołowiane, chroniące przed rozproszeniem promieniowania na zewnątrz. </w:t>
            </w:r>
          </w:p>
        </w:tc>
      </w:tr>
      <w:tr w:rsidR="002668B0" w:rsidRPr="00662021" w14:paraId="7CB733FE" w14:textId="77777777" w:rsidTr="002B6C11">
        <w:trPr>
          <w:trHeight w:val="608"/>
        </w:trPr>
        <w:tc>
          <w:tcPr>
            <w:tcW w:w="4361" w:type="dxa"/>
          </w:tcPr>
          <w:p w14:paraId="0FBB3A7D" w14:textId="77777777" w:rsidR="002668B0" w:rsidRPr="00662021" w:rsidRDefault="002668B0" w:rsidP="002B6C11">
            <w:pPr>
              <w:pStyle w:val="Default"/>
              <w:rPr>
                <w:rFonts w:asciiTheme="minorHAnsi" w:hAnsiTheme="minorHAnsi" w:cstheme="minorHAnsi"/>
                <w:b/>
                <w:color w:val="auto"/>
                <w:sz w:val="22"/>
                <w:szCs w:val="22"/>
              </w:rPr>
            </w:pPr>
            <w:r w:rsidRPr="00662021">
              <w:rPr>
                <w:rFonts w:asciiTheme="minorHAnsi" w:hAnsiTheme="minorHAnsi" w:cstheme="minorHAnsi"/>
                <w:b/>
                <w:color w:val="auto"/>
                <w:sz w:val="22"/>
                <w:szCs w:val="22"/>
              </w:rPr>
              <w:t xml:space="preserve">Monitor i sposób wyświetlania obrazów </w:t>
            </w:r>
          </w:p>
        </w:tc>
        <w:tc>
          <w:tcPr>
            <w:tcW w:w="5386" w:type="dxa"/>
            <w:gridSpan w:val="2"/>
          </w:tcPr>
          <w:p w14:paraId="1CBF94AB"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min. LCD 21,5”, FULL HD – kolor – 1 szt. działające równocześnie  </w:t>
            </w:r>
          </w:p>
        </w:tc>
      </w:tr>
      <w:tr w:rsidR="002668B0" w:rsidRPr="00662021" w14:paraId="5148D64F" w14:textId="77777777" w:rsidTr="002B6C11">
        <w:trPr>
          <w:trHeight w:val="293"/>
        </w:trPr>
        <w:tc>
          <w:tcPr>
            <w:tcW w:w="4361" w:type="dxa"/>
          </w:tcPr>
          <w:p w14:paraId="1B52893E" w14:textId="77777777" w:rsidR="002668B0" w:rsidRPr="00662021" w:rsidRDefault="002668B0" w:rsidP="002B6C11">
            <w:pPr>
              <w:pStyle w:val="Default"/>
              <w:rPr>
                <w:rFonts w:asciiTheme="minorHAnsi" w:hAnsiTheme="minorHAnsi" w:cstheme="minorHAnsi"/>
                <w:b/>
                <w:color w:val="auto"/>
                <w:sz w:val="22"/>
                <w:szCs w:val="22"/>
              </w:rPr>
            </w:pPr>
            <w:r w:rsidRPr="00662021">
              <w:rPr>
                <w:rFonts w:asciiTheme="minorHAnsi" w:hAnsiTheme="minorHAnsi" w:cstheme="minorHAnsi"/>
                <w:b/>
                <w:color w:val="auto"/>
                <w:sz w:val="22"/>
                <w:szCs w:val="22"/>
              </w:rPr>
              <w:t xml:space="preserve">Rozdzielczość obrazu </w:t>
            </w:r>
          </w:p>
        </w:tc>
        <w:tc>
          <w:tcPr>
            <w:tcW w:w="5386" w:type="dxa"/>
            <w:gridSpan w:val="2"/>
          </w:tcPr>
          <w:p w14:paraId="4867CDA4"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min. 1280 x 1024</w:t>
            </w:r>
          </w:p>
        </w:tc>
      </w:tr>
      <w:tr w:rsidR="002668B0" w:rsidRPr="00662021" w14:paraId="4B51FAF8" w14:textId="77777777" w:rsidTr="002B6C11">
        <w:trPr>
          <w:trHeight w:val="2197"/>
        </w:trPr>
        <w:tc>
          <w:tcPr>
            <w:tcW w:w="4361" w:type="dxa"/>
          </w:tcPr>
          <w:p w14:paraId="72526458" w14:textId="77777777" w:rsidR="002668B0" w:rsidRPr="00662021" w:rsidRDefault="002668B0" w:rsidP="002B6C11">
            <w:pPr>
              <w:pStyle w:val="Default"/>
              <w:rPr>
                <w:rFonts w:asciiTheme="minorHAnsi" w:hAnsiTheme="minorHAnsi" w:cstheme="minorHAnsi"/>
                <w:b/>
                <w:color w:val="auto"/>
                <w:sz w:val="22"/>
                <w:szCs w:val="22"/>
              </w:rPr>
            </w:pPr>
            <w:r w:rsidRPr="00662021">
              <w:rPr>
                <w:rFonts w:asciiTheme="minorHAnsi" w:hAnsiTheme="minorHAnsi" w:cstheme="minorHAnsi"/>
                <w:b/>
                <w:color w:val="auto"/>
                <w:sz w:val="22"/>
                <w:szCs w:val="22"/>
              </w:rPr>
              <w:t xml:space="preserve">Funkcje obrazu </w:t>
            </w:r>
          </w:p>
        </w:tc>
        <w:tc>
          <w:tcPr>
            <w:tcW w:w="5386" w:type="dxa"/>
            <w:gridSpan w:val="2"/>
          </w:tcPr>
          <w:p w14:paraId="5DE08764"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Cyfrowy ZOOM obrazu min. 64 razy </w:t>
            </w:r>
          </w:p>
          <w:p w14:paraId="09B6F840"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xml:space="preserve">- Funkcje obróbki obrazu zwiększające czytelność i przejrzystość obrazu </w:t>
            </w:r>
          </w:p>
          <w:p w14:paraId="4B5E5876"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Tryb wyświetlania obrazu umożliwiający rozróżnienie materii organicznej i nieorganicznej, mieszanej i o dużej gęstości poprzez pomiar liczby atomowej Z (różne kolory prześwietlonego materiału – minimalna ilość kolorów – 6 - Nie licząc koloru białego, czarnego i różnych odcieni tego samego koloru) z funkcją usuwania poszczególnych warstw obrazu i zwiększenia wyrazistości. Kolory zależne od liczby atomowej prześwietlanych materiałów.</w:t>
            </w:r>
          </w:p>
          <w:p w14:paraId="7D747CF5"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lastRenderedPageBreak/>
              <w:t xml:space="preserve">- Dowolnie wybrana funkcja (min.1 z niżej wymienionych): </w:t>
            </w:r>
          </w:p>
          <w:p w14:paraId="78EAB7E4"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1)Ulepszone oprogramowanie do przetwarzania obrazu – Funkcja wzmocnienia wyrazistości szczegółów fragmentu obrazu o dużej gęstości w czasie rzeczywistym / lub opcjonalnie:</w:t>
            </w:r>
          </w:p>
          <w:p w14:paraId="5F9D8D74"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2) Funkcja obrazowania w 8 kolorach zamiast 6 kolorów</w:t>
            </w:r>
          </w:p>
          <w:p w14:paraId="3A487D13"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płynnie przesuwający się obraz rzeczywisty skanowanego przedmiotu z możliwością płynnego cofania obrazu</w:t>
            </w:r>
          </w:p>
          <w:p w14:paraId="09F304E4"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funkcja obrazu czarno-białego</w:t>
            </w:r>
          </w:p>
          <w:p w14:paraId="4B0F6124"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funkcja obrazu w postaci negatywu</w:t>
            </w:r>
          </w:p>
          <w:p w14:paraId="280E7267"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widok poprzedniego obrazu</w:t>
            </w:r>
          </w:p>
          <w:p w14:paraId="4D47A878"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pomiar liczby atomowej Z - możliwość sprawdzenia liczby atomowej poprzez zaznaczenie wybranego obszaru w skanowanym obrazie</w:t>
            </w:r>
          </w:p>
          <w:p w14:paraId="5116CF45"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archiwizacja obrazów na płytach DVD lub innych nośnikach danych</w:t>
            </w:r>
          </w:p>
          <w:p w14:paraId="731A7570"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automatyczne wykrywanie (zaznaczanie) materiałów potencjalnie niebezpiecznych</w:t>
            </w:r>
          </w:p>
          <w:p w14:paraId="59182EB1"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oprogramowanie TIP – Projekcja Obrazów Wirtualnych Zagrożeń</w:t>
            </w:r>
          </w:p>
          <w:p w14:paraId="0FC41073"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alarm gęstości</w:t>
            </w:r>
          </w:p>
          <w:p w14:paraId="6FB7BE93" w14:textId="77777777" w:rsidR="002668B0" w:rsidRPr="00662021" w:rsidRDefault="002668B0" w:rsidP="002B6C11">
            <w:pPr>
              <w:pStyle w:val="Default"/>
              <w:rPr>
                <w:rFonts w:asciiTheme="minorHAnsi" w:hAnsiTheme="minorHAnsi" w:cstheme="minorHAnsi"/>
                <w:color w:val="auto"/>
                <w:sz w:val="22"/>
                <w:szCs w:val="22"/>
              </w:rPr>
            </w:pPr>
            <w:r w:rsidRPr="00662021">
              <w:rPr>
                <w:rFonts w:asciiTheme="minorHAnsi" w:hAnsiTheme="minorHAnsi" w:cstheme="minorHAnsi"/>
                <w:color w:val="auto"/>
                <w:sz w:val="22"/>
                <w:szCs w:val="22"/>
              </w:rPr>
              <w:t>- program szkoleniowy operatorów</w:t>
            </w:r>
          </w:p>
          <w:p w14:paraId="77171372" w14:textId="77777777" w:rsidR="002668B0" w:rsidRPr="00662021" w:rsidRDefault="002668B0" w:rsidP="002B6C11">
            <w:pPr>
              <w:pStyle w:val="Default"/>
              <w:rPr>
                <w:rFonts w:asciiTheme="minorHAnsi" w:hAnsiTheme="minorHAnsi" w:cstheme="minorHAnsi"/>
                <w:color w:val="auto"/>
                <w:sz w:val="22"/>
                <w:szCs w:val="22"/>
              </w:rPr>
            </w:pPr>
          </w:p>
        </w:tc>
      </w:tr>
      <w:tr w:rsidR="002668B0" w:rsidRPr="00662021" w14:paraId="6D01F2B4" w14:textId="77777777" w:rsidTr="002B6C11">
        <w:trPr>
          <w:trHeight w:val="750"/>
        </w:trPr>
        <w:tc>
          <w:tcPr>
            <w:tcW w:w="4361" w:type="dxa"/>
          </w:tcPr>
          <w:p w14:paraId="2315CDFE" w14:textId="77777777" w:rsidR="002668B0" w:rsidRPr="00662021" w:rsidRDefault="002668B0" w:rsidP="002B6C11">
            <w:pPr>
              <w:pStyle w:val="Default"/>
              <w:rPr>
                <w:rFonts w:asciiTheme="minorHAnsi" w:hAnsiTheme="minorHAnsi" w:cstheme="minorHAnsi"/>
                <w:bCs w:val="0"/>
                <w:color w:val="auto"/>
                <w:sz w:val="23"/>
                <w:szCs w:val="23"/>
              </w:rPr>
            </w:pPr>
            <w:r w:rsidRPr="00662021">
              <w:rPr>
                <w:rFonts w:asciiTheme="minorHAnsi" w:hAnsiTheme="minorHAnsi" w:cstheme="minorHAnsi"/>
                <w:b/>
                <w:color w:val="auto"/>
                <w:sz w:val="23"/>
                <w:szCs w:val="23"/>
              </w:rPr>
              <w:lastRenderedPageBreak/>
              <w:t xml:space="preserve">Oprogramowanie </w:t>
            </w:r>
          </w:p>
        </w:tc>
        <w:tc>
          <w:tcPr>
            <w:tcW w:w="5386" w:type="dxa"/>
            <w:gridSpan w:val="2"/>
          </w:tcPr>
          <w:p w14:paraId="168C5135"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rPr>
              <w:t xml:space="preserve">- </w:t>
            </w:r>
            <w:r w:rsidRPr="00662021">
              <w:rPr>
                <w:rFonts w:asciiTheme="minorHAnsi" w:hAnsiTheme="minorHAnsi" w:cstheme="minorHAnsi"/>
                <w:color w:val="auto"/>
                <w:sz w:val="23"/>
                <w:szCs w:val="23"/>
              </w:rPr>
              <w:t xml:space="preserve">oprogramowanie w języku polskim </w:t>
            </w:r>
          </w:p>
          <w:p w14:paraId="2014201E"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wbudowane menu w języku polskim </w:t>
            </w:r>
          </w:p>
          <w:p w14:paraId="3F20EBC6"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tablica kontrolna/program wizualizujący podstawowe parametry urządzenia takie jak odczyt napięcia zasilaczy, napięcie generatora oraz informacja o pojawiających się błędach w funkcjonowaniu urządzenia. Powinno to być narzędzie umożliwiające przeprowadzenie przez operatora bezpośredniego odczytu podstawowych informacji o systemie i urządzeniu RTG. </w:t>
            </w:r>
          </w:p>
        </w:tc>
      </w:tr>
      <w:tr w:rsidR="002668B0" w:rsidRPr="00662021" w14:paraId="7B44ECFD" w14:textId="77777777" w:rsidTr="002B6C11">
        <w:trPr>
          <w:trHeight w:val="1031"/>
        </w:trPr>
        <w:tc>
          <w:tcPr>
            <w:tcW w:w="4361" w:type="dxa"/>
          </w:tcPr>
          <w:p w14:paraId="7EC8D32E" w14:textId="77777777" w:rsidR="002668B0" w:rsidRPr="00662021" w:rsidRDefault="002668B0" w:rsidP="002B6C11">
            <w:pPr>
              <w:pStyle w:val="Default"/>
              <w:rPr>
                <w:rFonts w:asciiTheme="minorHAnsi" w:hAnsiTheme="minorHAnsi" w:cstheme="minorHAnsi"/>
                <w:bCs w:val="0"/>
                <w:color w:val="auto"/>
                <w:sz w:val="23"/>
                <w:szCs w:val="23"/>
              </w:rPr>
            </w:pPr>
            <w:r w:rsidRPr="00662021">
              <w:rPr>
                <w:rFonts w:asciiTheme="minorHAnsi" w:hAnsiTheme="minorHAnsi" w:cstheme="minorHAnsi"/>
                <w:b/>
                <w:color w:val="auto"/>
                <w:sz w:val="23"/>
                <w:szCs w:val="23"/>
              </w:rPr>
              <w:t xml:space="preserve">Inne parametry techniczne komputera </w:t>
            </w:r>
          </w:p>
        </w:tc>
        <w:tc>
          <w:tcPr>
            <w:tcW w:w="5386" w:type="dxa"/>
            <w:gridSpan w:val="2"/>
          </w:tcPr>
          <w:p w14:paraId="795A8C36"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rPr>
              <w:t xml:space="preserve">- </w:t>
            </w:r>
            <w:r w:rsidRPr="00662021">
              <w:rPr>
                <w:rFonts w:asciiTheme="minorHAnsi" w:hAnsiTheme="minorHAnsi" w:cstheme="minorHAnsi"/>
                <w:color w:val="auto"/>
                <w:sz w:val="23"/>
                <w:szCs w:val="23"/>
              </w:rPr>
              <w:t xml:space="preserve">twardy dysk o pojemności min. 256 GB / opcjonalnie - 1TB </w:t>
            </w:r>
          </w:p>
          <w:p w14:paraId="21C1E13D"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wyświetlanie daty i czasu </w:t>
            </w:r>
          </w:p>
          <w:p w14:paraId="25EAB11C"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stabilizator do zabezpieczenia pracy systemu przed skokami napięcia </w:t>
            </w:r>
          </w:p>
          <w:p w14:paraId="379951BE"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licznik bagażu </w:t>
            </w:r>
          </w:p>
          <w:p w14:paraId="0FE1C64F"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licznik dzienny bagażu </w:t>
            </w:r>
          </w:p>
          <w:p w14:paraId="638187D5" w14:textId="77777777" w:rsidR="002668B0" w:rsidRPr="00662021" w:rsidRDefault="002668B0" w:rsidP="002B6C11">
            <w:pPr>
              <w:pStyle w:val="Default"/>
              <w:rPr>
                <w:rFonts w:asciiTheme="minorHAnsi" w:hAnsiTheme="minorHAnsi" w:cstheme="minorHAnsi"/>
                <w:color w:val="auto"/>
                <w:sz w:val="23"/>
                <w:szCs w:val="23"/>
              </w:rPr>
            </w:pPr>
          </w:p>
        </w:tc>
      </w:tr>
      <w:tr w:rsidR="002668B0" w:rsidRPr="00662021" w14:paraId="31D71A4C" w14:textId="77777777" w:rsidTr="002B6C11">
        <w:trPr>
          <w:trHeight w:val="387"/>
        </w:trPr>
        <w:tc>
          <w:tcPr>
            <w:tcW w:w="4361" w:type="dxa"/>
          </w:tcPr>
          <w:p w14:paraId="1E44945B" w14:textId="77777777" w:rsidR="002668B0" w:rsidRPr="00662021" w:rsidRDefault="002668B0" w:rsidP="002B6C11">
            <w:pPr>
              <w:pStyle w:val="Default"/>
              <w:rPr>
                <w:rFonts w:asciiTheme="minorHAnsi" w:hAnsiTheme="minorHAnsi" w:cstheme="minorHAnsi"/>
                <w:bCs w:val="0"/>
                <w:color w:val="auto"/>
                <w:sz w:val="23"/>
                <w:szCs w:val="23"/>
              </w:rPr>
            </w:pPr>
            <w:r w:rsidRPr="00662021">
              <w:rPr>
                <w:rFonts w:asciiTheme="minorHAnsi" w:hAnsiTheme="minorHAnsi" w:cstheme="minorHAnsi"/>
                <w:b/>
                <w:color w:val="auto"/>
                <w:sz w:val="23"/>
                <w:szCs w:val="23"/>
              </w:rPr>
              <w:t xml:space="preserve">Gwarancja </w:t>
            </w:r>
          </w:p>
        </w:tc>
        <w:tc>
          <w:tcPr>
            <w:tcW w:w="5386" w:type="dxa"/>
            <w:gridSpan w:val="2"/>
          </w:tcPr>
          <w:p w14:paraId="47FC3702"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min. 24 miesiące </w:t>
            </w:r>
          </w:p>
        </w:tc>
      </w:tr>
      <w:tr w:rsidR="002668B0" w:rsidRPr="00662021" w14:paraId="2E935080" w14:textId="77777777" w:rsidTr="002B6C11">
        <w:trPr>
          <w:trHeight w:val="608"/>
        </w:trPr>
        <w:tc>
          <w:tcPr>
            <w:tcW w:w="4361" w:type="dxa"/>
          </w:tcPr>
          <w:p w14:paraId="2418B5E5" w14:textId="77777777" w:rsidR="002668B0" w:rsidRPr="00662021" w:rsidRDefault="002668B0" w:rsidP="002B6C11">
            <w:pPr>
              <w:pStyle w:val="Default"/>
              <w:rPr>
                <w:rFonts w:asciiTheme="minorHAnsi" w:hAnsiTheme="minorHAnsi" w:cstheme="minorHAnsi"/>
                <w:bCs w:val="0"/>
                <w:color w:val="auto"/>
                <w:sz w:val="23"/>
                <w:szCs w:val="23"/>
              </w:rPr>
            </w:pPr>
            <w:r w:rsidRPr="00662021">
              <w:rPr>
                <w:rFonts w:asciiTheme="minorHAnsi" w:hAnsiTheme="minorHAnsi" w:cstheme="minorHAnsi"/>
                <w:b/>
                <w:color w:val="auto"/>
                <w:sz w:val="23"/>
                <w:szCs w:val="23"/>
              </w:rPr>
              <w:t xml:space="preserve">Warunki serwisu (czas usunięcia awarii i usterek) </w:t>
            </w:r>
          </w:p>
        </w:tc>
        <w:tc>
          <w:tcPr>
            <w:tcW w:w="5386" w:type="dxa"/>
            <w:gridSpan w:val="2"/>
          </w:tcPr>
          <w:p w14:paraId="6306D553"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rPr>
              <w:t xml:space="preserve">- </w:t>
            </w:r>
            <w:r w:rsidRPr="00662021">
              <w:rPr>
                <w:rFonts w:asciiTheme="minorHAnsi" w:hAnsiTheme="minorHAnsi" w:cstheme="minorHAnsi"/>
                <w:color w:val="auto"/>
                <w:sz w:val="23"/>
                <w:szCs w:val="23"/>
              </w:rPr>
              <w:t xml:space="preserve">ewentualne usterki zgodnie z formularzem ofertowym nie później niż 14 dni od chwili zgłoszenia, </w:t>
            </w:r>
          </w:p>
          <w:p w14:paraId="1832C7C4"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ewentualne awarie zgodnie z formularzem ofertowym nie później niż w 96 godz. od chwili zgłoszenia, </w:t>
            </w:r>
          </w:p>
          <w:p w14:paraId="6F267248"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lastRenderedPageBreak/>
              <w:t xml:space="preserve">- w przypadku braku możliwości usunięcia awarii w czasie dłuższym niż w 96 godz. od chwili zgłoszenia, Wykonawca zapewni, nie później niż do końca piątej doby od zgłoszenia awarii, urządzenie zastępcze o cechach użytkowych urządzenia naprawianego lub lepszych. </w:t>
            </w:r>
          </w:p>
          <w:p w14:paraId="30FB2A52" w14:textId="77777777" w:rsidR="002668B0" w:rsidRPr="00662021" w:rsidRDefault="002668B0" w:rsidP="002B6C11">
            <w:pPr>
              <w:pStyle w:val="Default"/>
              <w:rPr>
                <w:rFonts w:asciiTheme="minorHAnsi" w:hAnsiTheme="minorHAnsi" w:cstheme="minorHAnsi"/>
                <w:color w:val="auto"/>
                <w:sz w:val="23"/>
                <w:szCs w:val="23"/>
              </w:rPr>
            </w:pPr>
          </w:p>
        </w:tc>
      </w:tr>
      <w:tr w:rsidR="002668B0" w:rsidRPr="00662021" w14:paraId="4E4397FC" w14:textId="77777777" w:rsidTr="002B6C11">
        <w:trPr>
          <w:trHeight w:val="1742"/>
        </w:trPr>
        <w:tc>
          <w:tcPr>
            <w:tcW w:w="4361" w:type="dxa"/>
          </w:tcPr>
          <w:p w14:paraId="648407A1" w14:textId="77777777" w:rsidR="002668B0" w:rsidRPr="00662021" w:rsidRDefault="002668B0" w:rsidP="002B6C11">
            <w:pPr>
              <w:pStyle w:val="Default"/>
              <w:rPr>
                <w:rFonts w:asciiTheme="minorHAnsi" w:hAnsiTheme="minorHAnsi" w:cstheme="minorHAnsi"/>
                <w:bCs w:val="0"/>
                <w:color w:val="auto"/>
                <w:sz w:val="23"/>
                <w:szCs w:val="23"/>
              </w:rPr>
            </w:pPr>
            <w:r w:rsidRPr="00662021">
              <w:rPr>
                <w:rFonts w:asciiTheme="minorHAnsi" w:hAnsiTheme="minorHAnsi" w:cstheme="minorHAnsi"/>
                <w:b/>
                <w:color w:val="auto"/>
                <w:sz w:val="23"/>
                <w:szCs w:val="23"/>
              </w:rPr>
              <w:lastRenderedPageBreak/>
              <w:t xml:space="preserve">Urządzenia powinny posiadać </w:t>
            </w:r>
          </w:p>
        </w:tc>
        <w:tc>
          <w:tcPr>
            <w:tcW w:w="5386" w:type="dxa"/>
            <w:gridSpan w:val="2"/>
          </w:tcPr>
          <w:p w14:paraId="3825901E"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oznaczenie CE: </w:t>
            </w:r>
          </w:p>
          <w:p w14:paraId="1416A691"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odnośnie oferowanych urządzeń, zgodnie z ustawą o ocenie zgodności oznaczenia bezpieczeństwa pracy: </w:t>
            </w:r>
          </w:p>
          <w:p w14:paraId="4400D015"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certyfikat zgodności CE </w:t>
            </w:r>
          </w:p>
          <w:p w14:paraId="6E3B9370"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certyfikat dotyczący bezpieczeństwa przemysłowego oraz elektromagnetycznego (EMC) </w:t>
            </w:r>
          </w:p>
          <w:p w14:paraId="7E941968"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dokument potwierdzający spełnienie wymagań w zakresie bezpieczeństwa filmów fotograficznych: minimum ISO1600 (DIN33); </w:t>
            </w:r>
          </w:p>
          <w:p w14:paraId="129FB660"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w zakresie ochrony zdrowia i bezpieczeństwa dokument potwierdzający spełnienie wszystkich wymagań bezpieczeństwa promieniowania zawarte w odpowiednich przepisach i normach prawa polskiego (ustawa z dnia 29 listopada 2000 r. Prawo atomowe - Dz. U. z 2021, poz. 1941 i rozporządzenia wykonawcze) oraz prawa europejskiego i międzynarodowego w tym Międzynarodowej Agencji Energii Atomowej, Międzynarodowej Komisji Ochrony Radiologicznej – ICPR60 oraz Światowej Organizacji Zdrowia (WHO) </w:t>
            </w:r>
          </w:p>
          <w:p w14:paraId="142443A4"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oświadczenie producenta dotyczące możliwości pracy oferowanego urządzenia w trybie ciągłym: 7 dni w tygodniu /24 godziny na dobę </w:t>
            </w:r>
          </w:p>
        </w:tc>
      </w:tr>
      <w:tr w:rsidR="002668B0" w:rsidRPr="00662021" w14:paraId="17EA73DB" w14:textId="77777777" w:rsidTr="002B6C11">
        <w:trPr>
          <w:trHeight w:val="1712"/>
        </w:trPr>
        <w:tc>
          <w:tcPr>
            <w:tcW w:w="4361" w:type="dxa"/>
          </w:tcPr>
          <w:p w14:paraId="122A7B3C" w14:textId="77777777" w:rsidR="002668B0" w:rsidRPr="00662021" w:rsidRDefault="002668B0" w:rsidP="002B6C11">
            <w:pPr>
              <w:pStyle w:val="Default"/>
              <w:rPr>
                <w:rFonts w:asciiTheme="minorHAnsi" w:hAnsiTheme="minorHAnsi" w:cstheme="minorHAnsi"/>
                <w:bCs w:val="0"/>
                <w:color w:val="auto"/>
                <w:sz w:val="23"/>
                <w:szCs w:val="23"/>
              </w:rPr>
            </w:pPr>
            <w:r w:rsidRPr="00662021">
              <w:rPr>
                <w:rFonts w:asciiTheme="minorHAnsi" w:hAnsiTheme="minorHAnsi" w:cstheme="minorHAnsi"/>
                <w:b/>
                <w:color w:val="auto"/>
                <w:sz w:val="23"/>
                <w:szCs w:val="23"/>
              </w:rPr>
              <w:t xml:space="preserve">Do każdego urządzenia dołączone musza być następujące dokumenty </w:t>
            </w:r>
          </w:p>
        </w:tc>
        <w:tc>
          <w:tcPr>
            <w:tcW w:w="5386" w:type="dxa"/>
            <w:gridSpan w:val="2"/>
          </w:tcPr>
          <w:p w14:paraId="02C67ABA"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rPr>
              <w:t xml:space="preserve">- </w:t>
            </w:r>
            <w:r w:rsidRPr="00662021">
              <w:rPr>
                <w:rFonts w:asciiTheme="minorHAnsi" w:hAnsiTheme="minorHAnsi" w:cstheme="minorHAnsi"/>
                <w:color w:val="auto"/>
                <w:sz w:val="23"/>
                <w:szCs w:val="23"/>
              </w:rPr>
              <w:t xml:space="preserve">dokument gwarancyjny </w:t>
            </w:r>
          </w:p>
          <w:p w14:paraId="135EE174"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dokumentacja techniczna w języku polskim </w:t>
            </w:r>
          </w:p>
          <w:p w14:paraId="39FBD53E"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instrukcja obsługi w języku polskim </w:t>
            </w:r>
          </w:p>
          <w:p w14:paraId="0D307B8D"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licencja na zainstalowane oprogramowania </w:t>
            </w:r>
          </w:p>
          <w:p w14:paraId="18008367" w14:textId="77777777" w:rsidR="002668B0" w:rsidRPr="00662021" w:rsidRDefault="002668B0" w:rsidP="002B6C11">
            <w:pPr>
              <w:pStyle w:val="Default"/>
              <w:rPr>
                <w:rFonts w:asciiTheme="minorHAnsi" w:hAnsiTheme="minorHAnsi" w:cstheme="minorHAnsi"/>
                <w:color w:val="auto"/>
                <w:sz w:val="23"/>
                <w:szCs w:val="23"/>
              </w:rPr>
            </w:pPr>
            <w:r w:rsidRPr="00662021">
              <w:rPr>
                <w:rFonts w:asciiTheme="minorHAnsi" w:hAnsiTheme="minorHAnsi" w:cstheme="minorHAnsi"/>
                <w:color w:val="auto"/>
                <w:sz w:val="23"/>
                <w:szCs w:val="23"/>
              </w:rPr>
              <w:t xml:space="preserve">- dopuszczenia i certyfikaty potwierdzone za zgodność wraz z tłumaczeniem na język polski </w:t>
            </w:r>
          </w:p>
          <w:p w14:paraId="66BDBC37" w14:textId="77777777" w:rsidR="002668B0" w:rsidRPr="00662021" w:rsidRDefault="002668B0" w:rsidP="002B6C11">
            <w:pPr>
              <w:pStyle w:val="Default"/>
              <w:rPr>
                <w:rFonts w:asciiTheme="minorHAnsi" w:hAnsiTheme="minorHAnsi" w:cstheme="minorHAnsi"/>
                <w:color w:val="auto"/>
                <w:sz w:val="23"/>
                <w:szCs w:val="23"/>
              </w:rPr>
            </w:pPr>
          </w:p>
        </w:tc>
      </w:tr>
    </w:tbl>
    <w:p w14:paraId="186B654A" w14:textId="77777777" w:rsidR="002668B0" w:rsidRPr="00662021" w:rsidRDefault="002668B0" w:rsidP="002668B0">
      <w:pPr>
        <w:tabs>
          <w:tab w:val="left" w:pos="1843"/>
        </w:tabs>
        <w:spacing w:after="0" w:line="240" w:lineRule="auto"/>
        <w:jc w:val="center"/>
        <w:rPr>
          <w:rFonts w:asciiTheme="minorHAnsi" w:hAnsiTheme="minorHAnsi" w:cstheme="minorHAnsi"/>
          <w:b/>
          <w:color w:val="auto"/>
          <w:spacing w:val="30"/>
        </w:rPr>
      </w:pPr>
    </w:p>
    <w:p w14:paraId="6B197B5B" w14:textId="77777777" w:rsidR="002668B0" w:rsidRPr="00662021" w:rsidRDefault="002668B0" w:rsidP="002668B0">
      <w:pPr>
        <w:pStyle w:val="Default"/>
        <w:rPr>
          <w:rFonts w:asciiTheme="minorHAnsi" w:hAnsiTheme="minorHAnsi" w:cstheme="minorHAnsi"/>
          <w:bCs w:val="0"/>
          <w:color w:val="auto"/>
          <w:sz w:val="23"/>
          <w:szCs w:val="23"/>
        </w:rPr>
      </w:pPr>
      <w:r w:rsidRPr="00662021">
        <w:rPr>
          <w:rFonts w:asciiTheme="minorHAnsi" w:hAnsiTheme="minorHAnsi" w:cstheme="minorHAnsi"/>
          <w:b/>
          <w:color w:val="auto"/>
          <w:sz w:val="23"/>
          <w:szCs w:val="23"/>
        </w:rPr>
        <w:t xml:space="preserve">4) MIEJSCE INSTALACJI URZĄDZENIA: </w:t>
      </w:r>
    </w:p>
    <w:p w14:paraId="4B9E4A18" w14:textId="77777777" w:rsidR="002668B0" w:rsidRPr="00662021" w:rsidRDefault="002668B0" w:rsidP="002668B0">
      <w:pPr>
        <w:pStyle w:val="Default"/>
        <w:rPr>
          <w:rFonts w:asciiTheme="minorHAnsi" w:hAnsiTheme="minorHAnsi" w:cstheme="minorHAnsi"/>
          <w:bCs w:val="0"/>
          <w:color w:val="auto"/>
          <w:sz w:val="23"/>
          <w:szCs w:val="23"/>
        </w:rPr>
      </w:pPr>
      <w:r w:rsidRPr="00662021">
        <w:rPr>
          <w:rFonts w:asciiTheme="minorHAnsi" w:hAnsiTheme="minorHAnsi" w:cstheme="minorHAnsi"/>
          <w:bCs w:val="0"/>
          <w:color w:val="auto"/>
          <w:sz w:val="23"/>
          <w:szCs w:val="23"/>
        </w:rPr>
        <w:t>Ministerstwo Kultury i Dziedzictwa Narodowego</w:t>
      </w:r>
    </w:p>
    <w:p w14:paraId="128D5443" w14:textId="77777777" w:rsidR="002668B0" w:rsidRPr="00662021" w:rsidRDefault="002668B0" w:rsidP="002668B0">
      <w:pPr>
        <w:pStyle w:val="Default"/>
        <w:rPr>
          <w:rFonts w:asciiTheme="minorHAnsi" w:hAnsiTheme="minorHAnsi" w:cstheme="minorHAnsi"/>
          <w:bCs w:val="0"/>
          <w:color w:val="auto"/>
          <w:sz w:val="23"/>
          <w:szCs w:val="23"/>
        </w:rPr>
      </w:pPr>
      <w:r w:rsidRPr="00662021">
        <w:rPr>
          <w:rFonts w:asciiTheme="minorHAnsi" w:hAnsiTheme="minorHAnsi" w:cstheme="minorHAnsi"/>
          <w:bCs w:val="0"/>
          <w:color w:val="auto"/>
          <w:sz w:val="23"/>
          <w:szCs w:val="23"/>
        </w:rPr>
        <w:t xml:space="preserve">ul. Krakowskie Przedmieście 15 </w:t>
      </w:r>
    </w:p>
    <w:p w14:paraId="52E64423" w14:textId="77777777" w:rsidR="002668B0" w:rsidRPr="00662021" w:rsidRDefault="002668B0" w:rsidP="002668B0">
      <w:pPr>
        <w:pStyle w:val="Default"/>
        <w:rPr>
          <w:rFonts w:asciiTheme="minorHAnsi" w:hAnsiTheme="minorHAnsi" w:cstheme="minorHAnsi"/>
          <w:bCs w:val="0"/>
          <w:color w:val="auto"/>
          <w:sz w:val="23"/>
          <w:szCs w:val="23"/>
        </w:rPr>
      </w:pPr>
      <w:r w:rsidRPr="00662021">
        <w:rPr>
          <w:rFonts w:asciiTheme="minorHAnsi" w:hAnsiTheme="minorHAnsi" w:cstheme="minorHAnsi"/>
          <w:bCs w:val="0"/>
          <w:color w:val="auto"/>
          <w:sz w:val="23"/>
          <w:szCs w:val="23"/>
        </w:rPr>
        <w:t xml:space="preserve">00-071 Warszawa </w:t>
      </w:r>
    </w:p>
    <w:p w14:paraId="66D0DC96" w14:textId="77777777" w:rsidR="002668B0" w:rsidRPr="00662021" w:rsidRDefault="002668B0" w:rsidP="002668B0">
      <w:pPr>
        <w:pStyle w:val="Default"/>
        <w:rPr>
          <w:rFonts w:asciiTheme="minorHAnsi" w:hAnsiTheme="minorHAnsi" w:cstheme="minorHAnsi"/>
          <w:b/>
          <w:color w:val="auto"/>
          <w:sz w:val="23"/>
          <w:szCs w:val="23"/>
        </w:rPr>
      </w:pPr>
    </w:p>
    <w:p w14:paraId="75AB5994" w14:textId="77777777" w:rsidR="002668B0" w:rsidRPr="00662021" w:rsidRDefault="002668B0" w:rsidP="002668B0">
      <w:pPr>
        <w:pStyle w:val="Default"/>
        <w:rPr>
          <w:rFonts w:asciiTheme="minorHAnsi" w:hAnsiTheme="minorHAnsi" w:cstheme="minorHAnsi"/>
          <w:bCs w:val="0"/>
          <w:color w:val="auto"/>
          <w:sz w:val="23"/>
          <w:szCs w:val="23"/>
        </w:rPr>
      </w:pPr>
      <w:r w:rsidRPr="00662021">
        <w:rPr>
          <w:rFonts w:asciiTheme="minorHAnsi" w:hAnsiTheme="minorHAnsi" w:cstheme="minorHAnsi"/>
          <w:b/>
          <w:color w:val="auto"/>
          <w:sz w:val="23"/>
          <w:szCs w:val="23"/>
        </w:rPr>
        <w:t xml:space="preserve">5) OBOWIĄZKI WYKONAWCY </w:t>
      </w:r>
    </w:p>
    <w:p w14:paraId="499882F8" w14:textId="77777777" w:rsidR="002668B0" w:rsidRPr="00662021" w:rsidRDefault="002668B0" w:rsidP="002668B0">
      <w:pPr>
        <w:pStyle w:val="Default"/>
        <w:spacing w:after="44"/>
        <w:jc w:val="both"/>
        <w:rPr>
          <w:rFonts w:asciiTheme="minorHAnsi" w:hAnsiTheme="minorHAnsi" w:cstheme="minorHAnsi"/>
          <w:bCs w:val="0"/>
          <w:color w:val="auto"/>
          <w:sz w:val="23"/>
          <w:szCs w:val="23"/>
        </w:rPr>
      </w:pPr>
      <w:r w:rsidRPr="00662021">
        <w:rPr>
          <w:rFonts w:asciiTheme="minorHAnsi" w:hAnsiTheme="minorHAnsi" w:cstheme="minorHAnsi"/>
          <w:bCs w:val="0"/>
          <w:color w:val="auto"/>
          <w:sz w:val="22"/>
          <w:szCs w:val="22"/>
        </w:rPr>
        <w:t xml:space="preserve">1. </w:t>
      </w:r>
      <w:r w:rsidRPr="00662021">
        <w:rPr>
          <w:rFonts w:asciiTheme="minorHAnsi" w:hAnsiTheme="minorHAnsi" w:cstheme="minorHAnsi"/>
          <w:bCs w:val="0"/>
          <w:color w:val="auto"/>
          <w:sz w:val="23"/>
          <w:szCs w:val="23"/>
        </w:rPr>
        <w:t xml:space="preserve">Wykonawca zapewni przeprowadzenie szkolenia z obsługi urządzenia dla pracowników Zamawiającego (ok. 30 osób) w formule szkolenia stacjonarnego lub online. Szczegóły i terminy szkolenia zostaną ustalone z Zamawiającym. </w:t>
      </w:r>
    </w:p>
    <w:p w14:paraId="7AE535D6" w14:textId="77777777" w:rsidR="002668B0" w:rsidRPr="00662021" w:rsidRDefault="002668B0" w:rsidP="002668B0">
      <w:pPr>
        <w:pStyle w:val="Default"/>
        <w:spacing w:after="44"/>
        <w:jc w:val="both"/>
        <w:rPr>
          <w:rFonts w:asciiTheme="minorHAnsi" w:hAnsiTheme="minorHAnsi" w:cstheme="minorHAnsi"/>
          <w:bCs w:val="0"/>
          <w:color w:val="auto"/>
          <w:sz w:val="23"/>
          <w:szCs w:val="23"/>
        </w:rPr>
      </w:pPr>
      <w:r w:rsidRPr="00662021">
        <w:rPr>
          <w:rFonts w:asciiTheme="minorHAnsi" w:hAnsiTheme="minorHAnsi" w:cstheme="minorHAnsi"/>
          <w:bCs w:val="0"/>
          <w:color w:val="auto"/>
          <w:sz w:val="22"/>
          <w:szCs w:val="22"/>
        </w:rPr>
        <w:t xml:space="preserve">2. </w:t>
      </w:r>
      <w:r w:rsidRPr="00662021">
        <w:rPr>
          <w:rFonts w:asciiTheme="minorHAnsi" w:hAnsiTheme="minorHAnsi" w:cstheme="minorHAnsi"/>
          <w:bCs w:val="0"/>
          <w:color w:val="auto"/>
          <w:sz w:val="23"/>
          <w:szCs w:val="23"/>
        </w:rPr>
        <w:t xml:space="preserve">Wykonawca zapewni szkolenie dla pracowników Zamawiającego (ok. 30 osób) z zakresu bezpieczeństwa jądrowego i ochrony radiologicznej w formie stacjonarnej lub online. Szczegóły i </w:t>
      </w:r>
      <w:r w:rsidRPr="00662021">
        <w:rPr>
          <w:rFonts w:asciiTheme="minorHAnsi" w:hAnsiTheme="minorHAnsi" w:cstheme="minorHAnsi"/>
          <w:bCs w:val="0"/>
          <w:color w:val="auto"/>
          <w:sz w:val="23"/>
          <w:szCs w:val="23"/>
        </w:rPr>
        <w:lastRenderedPageBreak/>
        <w:t xml:space="preserve">terminy szkolenia zostaną ustalone z Zamawiającym. Szkolenie musi być potwierdzone wydaniem zaświadczeń o odbyciu szkolenia. </w:t>
      </w:r>
    </w:p>
    <w:p w14:paraId="464F5977" w14:textId="77777777" w:rsidR="002668B0" w:rsidRPr="00662021" w:rsidRDefault="002668B0" w:rsidP="002668B0">
      <w:pPr>
        <w:pStyle w:val="Default"/>
        <w:spacing w:after="44"/>
        <w:jc w:val="both"/>
        <w:rPr>
          <w:rFonts w:asciiTheme="minorHAnsi" w:hAnsiTheme="minorHAnsi" w:cstheme="minorHAnsi"/>
          <w:bCs w:val="0"/>
          <w:color w:val="auto"/>
          <w:sz w:val="23"/>
          <w:szCs w:val="23"/>
        </w:rPr>
      </w:pPr>
      <w:r w:rsidRPr="00662021">
        <w:rPr>
          <w:rFonts w:asciiTheme="minorHAnsi" w:hAnsiTheme="minorHAnsi" w:cstheme="minorHAnsi"/>
          <w:bCs w:val="0"/>
          <w:color w:val="auto"/>
          <w:sz w:val="22"/>
          <w:szCs w:val="22"/>
        </w:rPr>
        <w:t xml:space="preserve">3. </w:t>
      </w:r>
      <w:r w:rsidRPr="00662021">
        <w:rPr>
          <w:rFonts w:asciiTheme="minorHAnsi" w:hAnsiTheme="minorHAnsi" w:cstheme="minorHAnsi"/>
          <w:bCs w:val="0"/>
          <w:color w:val="auto"/>
          <w:sz w:val="23"/>
          <w:szCs w:val="23"/>
        </w:rPr>
        <w:t xml:space="preserve">Wykonawca zapewni wykonywanie bezpłatnej aktualizacji oprogramowania skanera RTG w czasie trwania gwarancji do najnowszej obowiązującej wersji. </w:t>
      </w:r>
    </w:p>
    <w:p w14:paraId="6D27F47B" w14:textId="77777777" w:rsidR="002668B0" w:rsidRPr="00662021" w:rsidRDefault="002668B0" w:rsidP="002668B0">
      <w:pPr>
        <w:pStyle w:val="Default"/>
        <w:spacing w:after="44"/>
        <w:jc w:val="both"/>
        <w:rPr>
          <w:rFonts w:asciiTheme="minorHAnsi" w:hAnsiTheme="minorHAnsi" w:cstheme="minorHAnsi"/>
          <w:bCs w:val="0"/>
          <w:color w:val="auto"/>
          <w:sz w:val="23"/>
          <w:szCs w:val="23"/>
        </w:rPr>
      </w:pPr>
      <w:r w:rsidRPr="00662021">
        <w:rPr>
          <w:rFonts w:asciiTheme="minorHAnsi" w:hAnsiTheme="minorHAnsi" w:cstheme="minorHAnsi"/>
          <w:b/>
          <w:color w:val="auto"/>
          <w:sz w:val="22"/>
          <w:szCs w:val="22"/>
        </w:rPr>
        <w:t xml:space="preserve">4. </w:t>
      </w:r>
      <w:r w:rsidRPr="00662021">
        <w:rPr>
          <w:rFonts w:asciiTheme="minorHAnsi" w:hAnsiTheme="minorHAnsi" w:cstheme="minorHAnsi"/>
          <w:b/>
          <w:color w:val="auto"/>
          <w:sz w:val="23"/>
          <w:szCs w:val="23"/>
        </w:rPr>
        <w:t xml:space="preserve">Wykonawca udzieli 24 miesięcznej gwarancji </w:t>
      </w:r>
    </w:p>
    <w:p w14:paraId="30DB131D" w14:textId="77777777" w:rsidR="002668B0" w:rsidRPr="00662021" w:rsidRDefault="002668B0" w:rsidP="002668B0">
      <w:pPr>
        <w:pStyle w:val="Default"/>
        <w:jc w:val="both"/>
        <w:rPr>
          <w:rFonts w:asciiTheme="minorHAnsi" w:hAnsiTheme="minorHAnsi" w:cstheme="minorHAnsi"/>
          <w:bCs w:val="0"/>
          <w:color w:val="auto"/>
          <w:sz w:val="23"/>
          <w:szCs w:val="23"/>
        </w:rPr>
      </w:pPr>
      <w:r w:rsidRPr="00662021">
        <w:rPr>
          <w:rFonts w:asciiTheme="minorHAnsi" w:hAnsiTheme="minorHAnsi" w:cstheme="minorHAnsi"/>
          <w:bCs w:val="0"/>
          <w:color w:val="auto"/>
          <w:sz w:val="22"/>
          <w:szCs w:val="22"/>
        </w:rPr>
        <w:t xml:space="preserve">5. </w:t>
      </w:r>
      <w:r w:rsidRPr="00662021">
        <w:rPr>
          <w:rFonts w:asciiTheme="minorHAnsi" w:hAnsiTheme="minorHAnsi" w:cstheme="minorHAnsi"/>
          <w:bCs w:val="0"/>
          <w:color w:val="auto"/>
          <w:sz w:val="23"/>
          <w:szCs w:val="23"/>
        </w:rPr>
        <w:t xml:space="preserve">Wykonawca zapewni aktualizację bazy wirtualnych zagrożeń przez okres trwania gwarancji </w:t>
      </w:r>
    </w:p>
    <w:p w14:paraId="5F78FFE6" w14:textId="77777777" w:rsidR="002668B0" w:rsidRPr="00662021" w:rsidRDefault="002668B0" w:rsidP="002668B0">
      <w:pPr>
        <w:spacing w:after="0" w:line="240" w:lineRule="auto"/>
        <w:rPr>
          <w:color w:val="auto"/>
        </w:rPr>
      </w:pPr>
    </w:p>
    <w:p w14:paraId="0B6CEE28" w14:textId="77777777" w:rsidR="00283B7E" w:rsidRDefault="00283B7E" w:rsidP="00283B7E">
      <w:pPr>
        <w:spacing w:after="15" w:line="259" w:lineRule="auto"/>
        <w:ind w:left="50" w:right="0" w:firstLine="0"/>
        <w:jc w:val="center"/>
      </w:pPr>
    </w:p>
    <w:tbl>
      <w:tblPr>
        <w:tblStyle w:val="TableGrid"/>
        <w:tblpPr w:vertAnchor="page" w:horzAnchor="page" w:tblpX="255" w:tblpY="5"/>
        <w:tblOverlap w:val="never"/>
        <w:tblW w:w="11947" w:type="dxa"/>
        <w:tblInd w:w="0" w:type="dxa"/>
        <w:tblCellMar>
          <w:top w:w="49" w:type="dxa"/>
          <w:left w:w="108" w:type="dxa"/>
          <w:right w:w="58" w:type="dxa"/>
        </w:tblCellMar>
        <w:tblLook w:val="04A0" w:firstRow="1" w:lastRow="0" w:firstColumn="1" w:lastColumn="0" w:noHBand="0" w:noVBand="1"/>
      </w:tblPr>
      <w:tblGrid>
        <w:gridCol w:w="436"/>
        <w:gridCol w:w="10606"/>
        <w:gridCol w:w="905"/>
      </w:tblGrid>
      <w:tr w:rsidR="00AE76C9" w14:paraId="54B4C4DB" w14:textId="77777777" w:rsidTr="009D453F">
        <w:trPr>
          <w:trHeight w:val="547"/>
        </w:trPr>
        <w:tc>
          <w:tcPr>
            <w:tcW w:w="436" w:type="dxa"/>
            <w:vAlign w:val="center"/>
          </w:tcPr>
          <w:p w14:paraId="6CF93A49" w14:textId="77777777" w:rsidR="00283B7E" w:rsidRPr="009D453F" w:rsidRDefault="00283B7E" w:rsidP="00AE76C9">
            <w:pPr>
              <w:spacing w:after="0" w:line="259" w:lineRule="auto"/>
              <w:ind w:left="0" w:right="0" w:firstLine="0"/>
              <w:jc w:val="left"/>
              <w:rPr>
                <w:color w:val="FFFFFF" w:themeColor="background1"/>
              </w:rPr>
            </w:pPr>
            <w:r w:rsidRPr="009D453F">
              <w:rPr>
                <w:rFonts w:ascii="Calibri" w:eastAsia="Calibri" w:hAnsi="Calibri" w:cs="Calibri"/>
                <w:b/>
                <w:color w:val="FFFFFF" w:themeColor="background1"/>
              </w:rPr>
              <w:t>Lp.</w:t>
            </w:r>
          </w:p>
        </w:tc>
        <w:tc>
          <w:tcPr>
            <w:tcW w:w="10606" w:type="dxa"/>
            <w:vAlign w:val="center"/>
          </w:tcPr>
          <w:p w14:paraId="303E06D8" w14:textId="77777777" w:rsidR="00283B7E" w:rsidRPr="009D453F" w:rsidRDefault="00283B7E" w:rsidP="003118A3">
            <w:pPr>
              <w:spacing w:after="0" w:line="259" w:lineRule="auto"/>
              <w:ind w:left="0" w:right="0" w:firstLine="0"/>
              <w:jc w:val="left"/>
              <w:rPr>
                <w:color w:val="FFFFFF" w:themeColor="background1"/>
              </w:rPr>
            </w:pPr>
            <w:r w:rsidRPr="009D453F">
              <w:rPr>
                <w:rFonts w:ascii="Calibri" w:eastAsia="Calibri" w:hAnsi="Calibri" w:cs="Calibri"/>
                <w:b/>
                <w:color w:val="FFFFFF" w:themeColor="background1"/>
              </w:rPr>
              <w:t xml:space="preserve">Opis </w:t>
            </w:r>
            <w:r w:rsidR="003118A3" w:rsidRPr="009D453F">
              <w:rPr>
                <w:rFonts w:ascii="Calibri" w:eastAsia="Calibri" w:hAnsi="Calibri" w:cs="Calibri"/>
                <w:b/>
                <w:color w:val="FFFFFF" w:themeColor="background1"/>
              </w:rPr>
              <w:t>asortymentu</w:t>
            </w:r>
            <w:r w:rsidR="004872A5" w:rsidRPr="009D453F">
              <w:rPr>
                <w:rFonts w:ascii="Calibri" w:eastAsia="Calibri" w:hAnsi="Calibri" w:cs="Calibri"/>
                <w:b/>
                <w:color w:val="FFFFFF" w:themeColor="background1"/>
              </w:rPr>
              <w:t xml:space="preserve">  </w:t>
            </w:r>
          </w:p>
        </w:tc>
        <w:tc>
          <w:tcPr>
            <w:tcW w:w="905" w:type="dxa"/>
          </w:tcPr>
          <w:p w14:paraId="56995DEA" w14:textId="77777777" w:rsidR="00283B7E" w:rsidRPr="009D453F" w:rsidRDefault="00283B7E" w:rsidP="004872A5">
            <w:pPr>
              <w:spacing w:after="0" w:line="259" w:lineRule="auto"/>
              <w:ind w:left="0" w:right="0" w:firstLine="0"/>
              <w:jc w:val="left"/>
              <w:rPr>
                <w:color w:val="FFFFFF" w:themeColor="background1"/>
              </w:rPr>
            </w:pPr>
            <w:r w:rsidRPr="009D453F">
              <w:rPr>
                <w:rFonts w:ascii="Calibri" w:eastAsia="Calibri" w:hAnsi="Calibri" w:cs="Calibri"/>
                <w:b/>
                <w:color w:val="FFFFFF" w:themeColor="background1"/>
              </w:rPr>
              <w:t xml:space="preserve">Ilość </w:t>
            </w:r>
          </w:p>
        </w:tc>
      </w:tr>
    </w:tbl>
    <w:p w14:paraId="35F0E026" w14:textId="77777777" w:rsidR="00283B7E" w:rsidRDefault="00283B7E" w:rsidP="00283B7E">
      <w:pPr>
        <w:spacing w:after="0" w:line="259" w:lineRule="auto"/>
        <w:ind w:left="0" w:right="0" w:firstLine="0"/>
        <w:jc w:val="left"/>
      </w:pPr>
      <w:r>
        <w:br w:type="page"/>
      </w:r>
    </w:p>
    <w:p w14:paraId="74D3DC6E" w14:textId="77777777" w:rsidR="00283B7E" w:rsidRDefault="00283B7E" w:rsidP="00EE2BF9">
      <w:pPr>
        <w:spacing w:after="0" w:line="360" w:lineRule="auto"/>
        <w:ind w:left="10" w:right="-15" w:hanging="11"/>
        <w:jc w:val="right"/>
      </w:pPr>
      <w:r>
        <w:rPr>
          <w:b/>
        </w:rPr>
        <w:lastRenderedPageBreak/>
        <w:t>Załącznik nr 2 do Umowy</w:t>
      </w:r>
    </w:p>
    <w:p w14:paraId="7EBC64DD" w14:textId="77777777" w:rsidR="00283B7E" w:rsidRDefault="00283B7E" w:rsidP="00EE2BF9">
      <w:pPr>
        <w:pStyle w:val="Nagwek2"/>
        <w:spacing w:after="0" w:line="360" w:lineRule="auto"/>
        <w:ind w:left="308" w:right="284" w:hanging="11"/>
      </w:pPr>
      <w:r>
        <w:t xml:space="preserve">WZÓR PROTOKOŁU ODBIORU </w:t>
      </w:r>
    </w:p>
    <w:p w14:paraId="1C766AB3" w14:textId="77777777" w:rsidR="00283B7E" w:rsidRDefault="00283B7E" w:rsidP="00EE2BF9">
      <w:pPr>
        <w:pStyle w:val="Nagwek3"/>
        <w:spacing w:after="0" w:line="360" w:lineRule="auto"/>
        <w:ind w:left="308" w:right="284" w:hanging="11"/>
      </w:pPr>
      <w:r>
        <w:t xml:space="preserve">           dot. Umowy nr ............................. z dnia </w:t>
      </w:r>
    </w:p>
    <w:p w14:paraId="05E8049C" w14:textId="77777777" w:rsidR="00283B7E" w:rsidRDefault="00283B7E" w:rsidP="00283B7E">
      <w:pPr>
        <w:spacing w:after="225" w:line="262" w:lineRule="auto"/>
        <w:ind w:left="308" w:right="284"/>
        <w:jc w:val="center"/>
      </w:pPr>
      <w:r>
        <w:rPr>
          <w:b/>
        </w:rPr>
        <w:t>.............................</w:t>
      </w:r>
    </w:p>
    <w:p w14:paraId="31059543" w14:textId="76FD5A3A" w:rsidR="00283B7E" w:rsidRDefault="00283B7E" w:rsidP="00606AF5">
      <w:pPr>
        <w:spacing w:line="476" w:lineRule="auto"/>
        <w:ind w:left="44" w:right="0"/>
      </w:pPr>
      <w:r>
        <w:t xml:space="preserve">Potwierdzam </w:t>
      </w:r>
      <w:r w:rsidR="00606AF5">
        <w:t xml:space="preserve">dostarczenie </w:t>
      </w:r>
      <w:r>
        <w:t xml:space="preserve">przez </w:t>
      </w:r>
      <w:r>
        <w:rPr>
          <w:b/>
        </w:rPr>
        <w:t>………………</w:t>
      </w:r>
      <w:r>
        <w:t>, z siedzibą w ……………… przy ul. ……………….; kod pocztowy …………….; NIP: ………………reprezentowanym przez:……………</w:t>
      </w:r>
      <w:r w:rsidR="00240280">
        <w:t xml:space="preserve"> </w:t>
      </w:r>
      <w:r>
        <w:t>zamówienia</w:t>
      </w:r>
      <w:r w:rsidR="00606AF5">
        <w:t xml:space="preserve"> oraz </w:t>
      </w:r>
      <w:r w:rsidR="000C0CD2">
        <w:t xml:space="preserve">wszystkich </w:t>
      </w:r>
      <w:r w:rsidR="00606AF5">
        <w:t xml:space="preserve">dokumentów do </w:t>
      </w:r>
      <w:r w:rsidR="000C0CD2">
        <w:t>………..</w:t>
      </w:r>
      <w:r w:rsidR="00606AF5">
        <w:t>.</w:t>
      </w:r>
      <w:r w:rsidR="000C0CD2">
        <w:t xml:space="preserve"> oraz przeprowadzenia szkolenia dla …… pracowników Zamawiającego. </w:t>
      </w:r>
    </w:p>
    <w:p w14:paraId="3E3BF4D8" w14:textId="77777777" w:rsidR="00283B7E" w:rsidRDefault="00283B7E" w:rsidP="00491A20">
      <w:pPr>
        <w:numPr>
          <w:ilvl w:val="0"/>
          <w:numId w:val="11"/>
        </w:numPr>
        <w:spacing w:after="228"/>
        <w:ind w:right="138" w:hanging="708"/>
      </w:pPr>
      <w:r>
        <w:t>Protokół sporządzono w dniu: …………………………………</w:t>
      </w:r>
    </w:p>
    <w:p w14:paraId="1D2CE394" w14:textId="77777777" w:rsidR="00283B7E" w:rsidRDefault="00283B7E" w:rsidP="00491A20">
      <w:pPr>
        <w:numPr>
          <w:ilvl w:val="0"/>
          <w:numId w:val="11"/>
        </w:numPr>
        <w:spacing w:line="478" w:lineRule="auto"/>
        <w:ind w:right="138" w:hanging="708"/>
      </w:pPr>
      <w:r>
        <w:t>ZAMAWIAJĄCY potwierdza, że wykonanie zamówienia odpowiada warunkom umowy i przyjmuje je w imieniu ZAMAWIAJĄCEGO bez zastrzeżeń/z zastrzeżeniami* i przedłożoną przez WYKONAWCĘ fakturę kwalifikuje do zapłaty:</w:t>
      </w:r>
    </w:p>
    <w:p w14:paraId="5E2367D3" w14:textId="77777777" w:rsidR="00283B7E" w:rsidRDefault="00283B7E" w:rsidP="00491A20">
      <w:pPr>
        <w:numPr>
          <w:ilvl w:val="0"/>
          <w:numId w:val="12"/>
        </w:numPr>
        <w:spacing w:after="228"/>
        <w:ind w:right="275" w:hanging="708"/>
      </w:pPr>
      <w:r>
        <w:t>w pełnej wysokości tj. w kwocie zł ……………………………………………………........ *</w:t>
      </w:r>
    </w:p>
    <w:p w14:paraId="0F52F94C" w14:textId="77777777" w:rsidR="00283B7E" w:rsidRDefault="00283B7E" w:rsidP="00491A20">
      <w:pPr>
        <w:numPr>
          <w:ilvl w:val="0"/>
          <w:numId w:val="12"/>
        </w:numPr>
        <w:spacing w:after="247"/>
        <w:ind w:right="275" w:hanging="708"/>
      </w:pPr>
      <w:r>
        <w:t>niepełnej wysokości tj. w kwocie zł ........................................................................... *</w:t>
      </w:r>
    </w:p>
    <w:p w14:paraId="7D32A4CF" w14:textId="77777777" w:rsidR="00283B7E" w:rsidRDefault="00283B7E" w:rsidP="00491A20">
      <w:pPr>
        <w:numPr>
          <w:ilvl w:val="0"/>
          <w:numId w:val="13"/>
        </w:numPr>
        <w:spacing w:after="171"/>
        <w:ind w:right="138" w:hanging="708"/>
      </w:pPr>
      <w:r>
        <w:t xml:space="preserve">z powodu niedotrzymania terminu wykonania i dostarczenia jej z opóźnieniem </w:t>
      </w:r>
    </w:p>
    <w:p w14:paraId="1AE98EFD" w14:textId="77777777" w:rsidR="00283B7E" w:rsidRDefault="00283B7E" w:rsidP="00283B7E">
      <w:pPr>
        <w:spacing w:after="242"/>
        <w:ind w:left="44" w:right="275"/>
      </w:pPr>
      <w:r>
        <w:t>................... dni*,</w:t>
      </w:r>
    </w:p>
    <w:p w14:paraId="0D1F4812" w14:textId="77777777" w:rsidR="00283B7E" w:rsidRDefault="00283B7E" w:rsidP="00491A20">
      <w:pPr>
        <w:numPr>
          <w:ilvl w:val="0"/>
          <w:numId w:val="13"/>
        </w:numPr>
        <w:spacing w:after="671"/>
        <w:ind w:right="138" w:hanging="708"/>
      </w:pPr>
      <w:r>
        <w:t>z innych powodów .........................................................................................*</w:t>
      </w:r>
    </w:p>
    <w:p w14:paraId="041C8AF2" w14:textId="77777777" w:rsidR="00283B7E" w:rsidRDefault="00283B7E" w:rsidP="00283B7E">
      <w:pPr>
        <w:spacing w:after="209"/>
        <w:ind w:left="44" w:right="275"/>
      </w:pPr>
      <w:r>
        <w:t xml:space="preserve">Inne uwagi*: </w:t>
      </w:r>
    </w:p>
    <w:p w14:paraId="560B266D" w14:textId="77777777" w:rsidR="00283B7E" w:rsidRDefault="00283B7E" w:rsidP="00283B7E">
      <w:pPr>
        <w:spacing w:after="209"/>
        <w:ind w:left="44" w:right="0"/>
      </w:pPr>
      <w:r>
        <w:t>........................................................................................................................................................</w:t>
      </w:r>
    </w:p>
    <w:p w14:paraId="04CE0C80" w14:textId="77777777" w:rsidR="00283B7E" w:rsidRDefault="00283B7E" w:rsidP="00283B7E">
      <w:pPr>
        <w:spacing w:after="209"/>
        <w:ind w:left="44" w:right="0"/>
      </w:pPr>
      <w:r>
        <w:t>........................................................................................................................................................</w:t>
      </w:r>
    </w:p>
    <w:p w14:paraId="6FC2495D" w14:textId="77777777" w:rsidR="00283B7E" w:rsidRDefault="00283B7E" w:rsidP="00283B7E">
      <w:pPr>
        <w:ind w:left="44" w:right="275"/>
      </w:pPr>
    </w:p>
    <w:tbl>
      <w:tblPr>
        <w:tblStyle w:val="TableGrid"/>
        <w:tblW w:w="7638" w:type="dxa"/>
        <w:tblInd w:w="460" w:type="dxa"/>
        <w:tblLook w:val="04A0" w:firstRow="1" w:lastRow="0" w:firstColumn="1" w:lastColumn="0" w:noHBand="0" w:noVBand="1"/>
      </w:tblPr>
      <w:tblGrid>
        <w:gridCol w:w="5238"/>
        <w:gridCol w:w="2400"/>
      </w:tblGrid>
      <w:tr w:rsidR="00283B7E" w14:paraId="07C7200C" w14:textId="77777777" w:rsidTr="00AE76C9">
        <w:trPr>
          <w:trHeight w:val="607"/>
        </w:trPr>
        <w:tc>
          <w:tcPr>
            <w:tcW w:w="5238" w:type="dxa"/>
            <w:tcBorders>
              <w:top w:val="nil"/>
              <w:left w:val="nil"/>
              <w:bottom w:val="nil"/>
              <w:right w:val="nil"/>
            </w:tcBorders>
          </w:tcPr>
          <w:p w14:paraId="0B855DD7" w14:textId="77777777" w:rsidR="00283B7E" w:rsidRDefault="00283B7E" w:rsidP="00AE76C9">
            <w:pPr>
              <w:spacing w:after="0" w:line="259" w:lineRule="auto"/>
              <w:ind w:left="0" w:right="0" w:firstLine="0"/>
              <w:jc w:val="left"/>
            </w:pPr>
            <w:r>
              <w:rPr>
                <w:b/>
              </w:rPr>
              <w:t>ZAMAWIAJĄCY</w:t>
            </w:r>
          </w:p>
        </w:tc>
        <w:tc>
          <w:tcPr>
            <w:tcW w:w="2400" w:type="dxa"/>
            <w:tcBorders>
              <w:top w:val="nil"/>
              <w:left w:val="nil"/>
              <w:bottom w:val="nil"/>
              <w:right w:val="nil"/>
            </w:tcBorders>
          </w:tcPr>
          <w:p w14:paraId="166DA7B2" w14:textId="77777777" w:rsidR="00283B7E" w:rsidRDefault="00283B7E" w:rsidP="00AE76C9">
            <w:pPr>
              <w:spacing w:after="0" w:line="259" w:lineRule="auto"/>
              <w:ind w:left="0" w:right="0" w:firstLine="0"/>
              <w:jc w:val="right"/>
            </w:pPr>
            <w:r>
              <w:rPr>
                <w:b/>
              </w:rPr>
              <w:t>WYKONAWCA</w:t>
            </w:r>
          </w:p>
        </w:tc>
      </w:tr>
      <w:tr w:rsidR="00283B7E" w14:paraId="749BFBDF" w14:textId="77777777" w:rsidTr="00AE76C9">
        <w:trPr>
          <w:trHeight w:val="607"/>
        </w:trPr>
        <w:tc>
          <w:tcPr>
            <w:tcW w:w="5238" w:type="dxa"/>
            <w:tcBorders>
              <w:top w:val="nil"/>
              <w:left w:val="nil"/>
              <w:bottom w:val="nil"/>
              <w:right w:val="nil"/>
            </w:tcBorders>
            <w:vAlign w:val="bottom"/>
          </w:tcPr>
          <w:p w14:paraId="7D2531AA" w14:textId="77777777" w:rsidR="00283B7E" w:rsidRDefault="00283B7E" w:rsidP="00AE76C9">
            <w:pPr>
              <w:spacing w:after="0" w:line="259" w:lineRule="auto"/>
              <w:ind w:left="0" w:right="0" w:firstLine="0"/>
              <w:jc w:val="left"/>
            </w:pPr>
            <w:r>
              <w:rPr>
                <w:b/>
              </w:rPr>
              <w:t>……………………</w:t>
            </w:r>
          </w:p>
        </w:tc>
        <w:tc>
          <w:tcPr>
            <w:tcW w:w="2400" w:type="dxa"/>
            <w:tcBorders>
              <w:top w:val="nil"/>
              <w:left w:val="nil"/>
              <w:bottom w:val="nil"/>
              <w:right w:val="nil"/>
            </w:tcBorders>
            <w:vAlign w:val="bottom"/>
          </w:tcPr>
          <w:p w14:paraId="16EF47A3" w14:textId="77777777" w:rsidR="00283B7E" w:rsidRDefault="00283B7E" w:rsidP="00AE76C9">
            <w:pPr>
              <w:spacing w:after="0" w:line="259" w:lineRule="auto"/>
              <w:ind w:left="0" w:right="0" w:firstLine="0"/>
              <w:jc w:val="left"/>
            </w:pPr>
            <w:r>
              <w:rPr>
                <w:b/>
              </w:rPr>
              <w:t>…………………….</w:t>
            </w:r>
          </w:p>
        </w:tc>
      </w:tr>
    </w:tbl>
    <w:p w14:paraId="1F1A9B0A" w14:textId="77777777" w:rsidR="00283B7E" w:rsidRDefault="00283B7E" w:rsidP="00283B7E">
      <w:pPr>
        <w:ind w:left="44" w:right="275"/>
      </w:pPr>
      <w:r>
        <w:t>* niepotrzebne skreślić</w:t>
      </w:r>
    </w:p>
    <w:p w14:paraId="5ABAA061" w14:textId="77777777" w:rsidR="00CF7C1A" w:rsidRDefault="00CF7C1A">
      <w:pPr>
        <w:spacing w:after="160" w:line="259" w:lineRule="auto"/>
        <w:ind w:left="0" w:right="0" w:firstLine="0"/>
        <w:jc w:val="left"/>
        <w:rPr>
          <w:b/>
        </w:rPr>
      </w:pPr>
      <w:r>
        <w:rPr>
          <w:b/>
        </w:rPr>
        <w:br w:type="page"/>
      </w:r>
    </w:p>
    <w:p w14:paraId="44A78999" w14:textId="77777777" w:rsidR="00283B7E" w:rsidRDefault="00283B7E" w:rsidP="00283B7E">
      <w:pPr>
        <w:spacing w:after="647" w:line="265" w:lineRule="auto"/>
        <w:ind w:left="10" w:right="-15"/>
        <w:jc w:val="right"/>
      </w:pPr>
      <w:r>
        <w:rPr>
          <w:b/>
        </w:rPr>
        <w:lastRenderedPageBreak/>
        <w:t>Załącznik nr 4 do umowy</w:t>
      </w:r>
    </w:p>
    <w:p w14:paraId="6A567CAF" w14:textId="77777777" w:rsidR="00283B7E" w:rsidRDefault="00283B7E" w:rsidP="00283B7E">
      <w:pPr>
        <w:spacing w:after="592" w:line="262" w:lineRule="auto"/>
        <w:ind w:left="308" w:right="298"/>
        <w:jc w:val="center"/>
      </w:pPr>
      <w:r>
        <w:rPr>
          <w:b/>
        </w:rPr>
        <w:t>Informacja przekazywana osobom, których dane zostały pozyskane w celu realizacji umowy od Wykonawcy.</w:t>
      </w:r>
    </w:p>
    <w:p w14:paraId="12FA3811" w14:textId="77777777" w:rsidR="00283B7E" w:rsidRDefault="00283B7E" w:rsidP="00491A20">
      <w:pPr>
        <w:numPr>
          <w:ilvl w:val="0"/>
          <w:numId w:val="14"/>
        </w:numPr>
        <w:ind w:right="0" w:hanging="426"/>
      </w:pPr>
      <w:r>
        <w:t>Dane osobowe będą przetwarzane przez Ministra Kultury i Dziedzictwa Narodowego z siedzibą w Warszawie, przy ulicy Krakowskie Przedmieście 15 00-071 w Warszawie.</w:t>
      </w:r>
    </w:p>
    <w:p w14:paraId="2445ACA2" w14:textId="77777777" w:rsidR="00283B7E" w:rsidRDefault="00283B7E" w:rsidP="00491A20">
      <w:pPr>
        <w:numPr>
          <w:ilvl w:val="0"/>
          <w:numId w:val="14"/>
        </w:numPr>
        <w:ind w:right="0" w:hanging="426"/>
      </w:pPr>
      <w:r>
        <w:t xml:space="preserve">Kontakt do inspektora ochrony danych pod adresem wskazanym w pkt. 1 lub adresem poczty elektronicznej  </w:t>
      </w:r>
      <w:r>
        <w:rPr>
          <w:color w:val="0563C1"/>
          <w:u w:val="single" w:color="0563C1"/>
        </w:rPr>
        <w:t>iod@kultura.gov.pl</w:t>
      </w:r>
      <w:r>
        <w:t>.</w:t>
      </w:r>
    </w:p>
    <w:p w14:paraId="1FFC8F21" w14:textId="77777777" w:rsidR="00283B7E" w:rsidRDefault="00283B7E" w:rsidP="00491A20">
      <w:pPr>
        <w:numPr>
          <w:ilvl w:val="0"/>
          <w:numId w:val="14"/>
        </w:numPr>
        <w:ind w:right="0" w:hanging="426"/>
      </w:pPr>
      <w:r>
        <w:t>Przetwarzanie danych osobowych jest dokonywane w celu realizacji przez Strony, jako administratora danych, obowiązków, o których mowa w art. 6 ust. 1 lit. c i f RODO, wynikających z realizacji Umowy.</w:t>
      </w:r>
    </w:p>
    <w:p w14:paraId="370BBB62" w14:textId="77777777" w:rsidR="00283B7E" w:rsidRDefault="00283B7E" w:rsidP="00491A20">
      <w:pPr>
        <w:numPr>
          <w:ilvl w:val="0"/>
          <w:numId w:val="14"/>
        </w:numPr>
        <w:ind w:right="0" w:hanging="426"/>
      </w:pPr>
      <w:r>
        <w:t>Administrator pozyskał następujące kategorie danych osobowych: imię i nazwisko, adres poczty elektronicznej, numer telefonu służbowego osób, które będą sprawować nadzór nad wykonywaniem Umowy oraz imię i nazwisko i stanowisko osoby reprezentującej Wykonawcę.</w:t>
      </w:r>
    </w:p>
    <w:p w14:paraId="582062A3" w14:textId="77777777" w:rsidR="00283B7E" w:rsidRDefault="00283B7E" w:rsidP="00491A20">
      <w:pPr>
        <w:numPr>
          <w:ilvl w:val="0"/>
          <w:numId w:val="14"/>
        </w:numPr>
        <w:ind w:right="0" w:hanging="426"/>
      </w:pPr>
      <w:r>
        <w:t>Dane osobowe mogą być przekazywane następującym odbiorcom lub ich kategoriom: Wyłącznie podmiotom upoważnionym na podstawie przepisów prawa w ramach ewentualnych  kontroli lub prowadzonych postępowań.</w:t>
      </w:r>
    </w:p>
    <w:p w14:paraId="6D74DE5B" w14:textId="77777777" w:rsidR="00283B7E" w:rsidRDefault="00283B7E" w:rsidP="00491A20">
      <w:pPr>
        <w:numPr>
          <w:ilvl w:val="0"/>
          <w:numId w:val="14"/>
        </w:numPr>
        <w:ind w:right="0" w:hanging="426"/>
      </w:pPr>
      <w:r>
        <w:t>Dane nie będą przekazywane do państwa trzeciego lub organizacji międzynarodowej.</w:t>
      </w:r>
    </w:p>
    <w:p w14:paraId="37832C6A" w14:textId="77777777" w:rsidR="00283B7E" w:rsidRDefault="00283B7E" w:rsidP="00491A20">
      <w:pPr>
        <w:numPr>
          <w:ilvl w:val="0"/>
          <w:numId w:val="14"/>
        </w:numPr>
        <w:ind w:right="0" w:hanging="426"/>
      </w:pPr>
      <w:r>
        <w:t>Dane będą przechowywane do: dnia wykonania wszystkich czynności związanych z realizacją umowy, przepisów o finansach publicznych oraz przepisów archiwizacyjnych.</w:t>
      </w:r>
    </w:p>
    <w:p w14:paraId="3E4BB2F4" w14:textId="77777777" w:rsidR="00283B7E" w:rsidRDefault="00283B7E" w:rsidP="00491A20">
      <w:pPr>
        <w:numPr>
          <w:ilvl w:val="0"/>
          <w:numId w:val="14"/>
        </w:numPr>
        <w:ind w:right="0" w:hanging="426"/>
      </w:pPr>
      <w:r>
        <w:t xml:space="preserve">Osoba, której dane są przetwarzane ma prawo do: </w:t>
      </w:r>
    </w:p>
    <w:p w14:paraId="791D0950" w14:textId="77777777" w:rsidR="00283B7E" w:rsidRDefault="00283B7E" w:rsidP="00491A20">
      <w:pPr>
        <w:numPr>
          <w:ilvl w:val="1"/>
          <w:numId w:val="14"/>
        </w:numPr>
        <w:spacing w:after="136"/>
        <w:ind w:right="275" w:hanging="135"/>
      </w:pPr>
      <w:r>
        <w:t>dostępu do swoich danych osobowych, zgodnie z art. 15 rozporządzenia,</w:t>
      </w:r>
    </w:p>
    <w:p w14:paraId="69FB379F" w14:textId="77777777" w:rsidR="00283B7E" w:rsidRDefault="00283B7E" w:rsidP="00491A20">
      <w:pPr>
        <w:numPr>
          <w:ilvl w:val="1"/>
          <w:numId w:val="14"/>
        </w:numPr>
        <w:spacing w:after="136"/>
        <w:ind w:right="275" w:hanging="135"/>
      </w:pPr>
      <w:r>
        <w:t>żądania ich sprostowania, zgodnie z art. 16 rozporządzenia,</w:t>
      </w:r>
    </w:p>
    <w:p w14:paraId="6591CED0" w14:textId="77777777" w:rsidR="00283B7E" w:rsidRDefault="00283B7E" w:rsidP="00491A20">
      <w:pPr>
        <w:numPr>
          <w:ilvl w:val="1"/>
          <w:numId w:val="14"/>
        </w:numPr>
        <w:spacing w:after="136"/>
        <w:ind w:right="275" w:hanging="135"/>
      </w:pPr>
      <w:r>
        <w:t>usunięcia lub ograniczenia przetwarzania, zgodnie z art. 17 i 18 rozporządzenia,</w:t>
      </w:r>
    </w:p>
    <w:p w14:paraId="25B7EBAA" w14:textId="77777777" w:rsidR="00283B7E" w:rsidRDefault="00283B7E" w:rsidP="00491A20">
      <w:pPr>
        <w:numPr>
          <w:ilvl w:val="1"/>
          <w:numId w:val="14"/>
        </w:numPr>
        <w:spacing w:after="136"/>
        <w:ind w:right="275" w:hanging="135"/>
      </w:pPr>
      <w:r>
        <w:t>wniesienia sprzeciwu wobec przetwarzania, zgodnie z art. 21 rozporządzenia,</w:t>
      </w:r>
    </w:p>
    <w:p w14:paraId="1BD89407" w14:textId="77777777" w:rsidR="00283B7E" w:rsidRDefault="00283B7E" w:rsidP="00491A20">
      <w:pPr>
        <w:numPr>
          <w:ilvl w:val="1"/>
          <w:numId w:val="14"/>
        </w:numPr>
        <w:spacing w:after="137"/>
        <w:ind w:right="275" w:hanging="135"/>
      </w:pPr>
      <w:r>
        <w:t xml:space="preserve">żądania przeniesienia danych do innego administratora, zgodnie z art. 20 rozporządzenia. </w:t>
      </w:r>
    </w:p>
    <w:p w14:paraId="5EB39E04" w14:textId="77777777" w:rsidR="00283B7E" w:rsidRDefault="00283B7E" w:rsidP="00491A20">
      <w:pPr>
        <w:numPr>
          <w:ilvl w:val="0"/>
          <w:numId w:val="14"/>
        </w:numPr>
        <w:spacing w:after="137"/>
        <w:ind w:right="0" w:hanging="426"/>
      </w:pPr>
      <w:r>
        <w:t>Osobie, której dane są przetwarzane przysługuje prawo złożenia skargi do Prezesa Urzędu Ochrony     Danych Osobowych, ul. Moniuszki 1A, 00-014 Warszawa.</w:t>
      </w:r>
    </w:p>
    <w:p w14:paraId="2BC1F89D" w14:textId="77777777" w:rsidR="00283B7E" w:rsidRDefault="00283B7E" w:rsidP="00491A20">
      <w:pPr>
        <w:numPr>
          <w:ilvl w:val="0"/>
          <w:numId w:val="14"/>
        </w:numPr>
        <w:spacing w:after="137"/>
        <w:ind w:right="0" w:hanging="426"/>
      </w:pPr>
      <w:r>
        <w:t>Dane osobowe zostały pozyskane od administratora: ……………………………………….. (dane Wykonawcy).</w:t>
      </w:r>
    </w:p>
    <w:p w14:paraId="4B6B6DDC" w14:textId="77777777" w:rsidR="00283B7E" w:rsidRDefault="00283B7E" w:rsidP="00491A20">
      <w:pPr>
        <w:numPr>
          <w:ilvl w:val="0"/>
          <w:numId w:val="14"/>
        </w:numPr>
        <w:ind w:right="0" w:hanging="426"/>
      </w:pPr>
      <w:r>
        <w:t>Nie przewiduje się automatycznego podejmowania decyzji wobec osób, których dane są przetwarzane.</w:t>
      </w:r>
    </w:p>
    <w:p w14:paraId="73626E0E" w14:textId="77777777" w:rsidR="00A8667B" w:rsidRDefault="00A8667B"/>
    <w:sectPr w:rsidR="00A866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A27B1" w14:textId="77777777" w:rsidR="00B66D7C" w:rsidRDefault="00B66D7C" w:rsidP="00283B7E">
      <w:pPr>
        <w:spacing w:after="0" w:line="240" w:lineRule="auto"/>
      </w:pPr>
      <w:r>
        <w:separator/>
      </w:r>
    </w:p>
  </w:endnote>
  <w:endnote w:type="continuationSeparator" w:id="0">
    <w:p w14:paraId="0390F6FE" w14:textId="77777777" w:rsidR="00B66D7C" w:rsidRDefault="00B66D7C" w:rsidP="0028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A459" w14:textId="77777777" w:rsidR="00621FD2" w:rsidRDefault="00621FD2">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109C" w14:textId="19EA644E" w:rsidR="00621FD2" w:rsidRDefault="00621FD2">
    <w:pPr>
      <w:spacing w:after="0" w:line="259" w:lineRule="auto"/>
      <w:ind w:left="0" w:right="6" w:firstLine="0"/>
      <w:jc w:val="center"/>
    </w:pPr>
    <w:r>
      <w:fldChar w:fldCharType="begin"/>
    </w:r>
    <w:r>
      <w:instrText xml:space="preserve"> PAGE   \* MERGEFORMAT </w:instrText>
    </w:r>
    <w:r>
      <w:fldChar w:fldCharType="separate"/>
    </w:r>
    <w:r w:rsidR="009F027D" w:rsidRPr="009F027D">
      <w:rPr>
        <w:rFonts w:ascii="Calibri" w:eastAsia="Calibri" w:hAnsi="Calibri" w:cs="Calibri"/>
        <w:noProof/>
        <w:sz w:val="18"/>
      </w:rPr>
      <w:t>10</w:t>
    </w:r>
    <w:r>
      <w:rPr>
        <w:rFonts w:ascii="Calibri" w:eastAsia="Calibri" w:hAnsi="Calibri" w:cs="Calibr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E89B" w14:textId="77777777" w:rsidR="00621FD2" w:rsidRDefault="00621FD2">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CFEB" w14:textId="77777777" w:rsidR="00B66D7C" w:rsidRDefault="00B66D7C" w:rsidP="00283B7E">
      <w:pPr>
        <w:spacing w:after="0" w:line="240" w:lineRule="auto"/>
      </w:pPr>
      <w:r>
        <w:separator/>
      </w:r>
    </w:p>
  </w:footnote>
  <w:footnote w:type="continuationSeparator" w:id="0">
    <w:p w14:paraId="7C848ABD" w14:textId="77777777" w:rsidR="00B66D7C" w:rsidRDefault="00B66D7C" w:rsidP="0028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82AC" w14:textId="77777777" w:rsidR="00621FD2" w:rsidRDefault="00621FD2">
    <w:pPr>
      <w:spacing w:after="0" w:line="259" w:lineRule="auto"/>
      <w:ind w:left="284" w:right="0" w:firstLine="0"/>
      <w:jc w:val="left"/>
    </w:pPr>
    <w:r>
      <w:rPr>
        <w:color w:val="BFBFBF"/>
      </w:rPr>
      <w:t>BDG-WZP.251.15.2025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92CE" w14:textId="77777777" w:rsidR="00621FD2" w:rsidRDefault="00621FD2" w:rsidP="009D453F">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0093" w14:textId="77777777" w:rsidR="00621FD2" w:rsidRDefault="00621FD2">
    <w:pPr>
      <w:spacing w:after="0" w:line="259" w:lineRule="auto"/>
      <w:ind w:left="284" w:right="0" w:firstLine="0"/>
      <w:jc w:val="left"/>
    </w:pPr>
    <w:r>
      <w:rPr>
        <w:color w:val="BFBFBF"/>
      </w:rPr>
      <w:t>BDG-WZP.251.15.2025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C5F"/>
    <w:multiLevelType w:val="hybridMultilevel"/>
    <w:tmpl w:val="8046883C"/>
    <w:lvl w:ilvl="0" w:tplc="914ED948">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1DBC1F1E">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29305960">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25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6B2AB0F0">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96CA436E">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4DBCBD00">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4252C83E">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68AA97B6">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51067A"/>
    <w:multiLevelType w:val="hybridMultilevel"/>
    <w:tmpl w:val="F18C4982"/>
    <w:lvl w:ilvl="0" w:tplc="16F4F6DC">
      <w:start w:val="1"/>
      <w:numFmt w:val="decimal"/>
      <w:lvlText w:val="%1."/>
      <w:lvlJc w:val="left"/>
      <w:pPr>
        <w:ind w:left="629" w:hanging="360"/>
      </w:pPr>
      <w:rPr>
        <w:rFonts w:hint="default"/>
      </w:rPr>
    </w:lvl>
    <w:lvl w:ilvl="1" w:tplc="04150019" w:tentative="1">
      <w:start w:val="1"/>
      <w:numFmt w:val="lowerLetter"/>
      <w:lvlText w:val="%2."/>
      <w:lvlJc w:val="left"/>
      <w:pPr>
        <w:ind w:left="1349" w:hanging="360"/>
      </w:pPr>
    </w:lvl>
    <w:lvl w:ilvl="2" w:tplc="0415001B" w:tentative="1">
      <w:start w:val="1"/>
      <w:numFmt w:val="lowerRoman"/>
      <w:lvlText w:val="%3."/>
      <w:lvlJc w:val="right"/>
      <w:pPr>
        <w:ind w:left="2069" w:hanging="180"/>
      </w:pPr>
    </w:lvl>
    <w:lvl w:ilvl="3" w:tplc="0415000F" w:tentative="1">
      <w:start w:val="1"/>
      <w:numFmt w:val="decimal"/>
      <w:lvlText w:val="%4."/>
      <w:lvlJc w:val="left"/>
      <w:pPr>
        <w:ind w:left="2789" w:hanging="360"/>
      </w:pPr>
    </w:lvl>
    <w:lvl w:ilvl="4" w:tplc="04150019" w:tentative="1">
      <w:start w:val="1"/>
      <w:numFmt w:val="lowerLetter"/>
      <w:lvlText w:val="%5."/>
      <w:lvlJc w:val="left"/>
      <w:pPr>
        <w:ind w:left="3509" w:hanging="360"/>
      </w:pPr>
    </w:lvl>
    <w:lvl w:ilvl="5" w:tplc="0415001B" w:tentative="1">
      <w:start w:val="1"/>
      <w:numFmt w:val="lowerRoman"/>
      <w:lvlText w:val="%6."/>
      <w:lvlJc w:val="right"/>
      <w:pPr>
        <w:ind w:left="4229" w:hanging="180"/>
      </w:pPr>
    </w:lvl>
    <w:lvl w:ilvl="6" w:tplc="0415000F" w:tentative="1">
      <w:start w:val="1"/>
      <w:numFmt w:val="decimal"/>
      <w:lvlText w:val="%7."/>
      <w:lvlJc w:val="left"/>
      <w:pPr>
        <w:ind w:left="4949" w:hanging="360"/>
      </w:pPr>
    </w:lvl>
    <w:lvl w:ilvl="7" w:tplc="04150019" w:tentative="1">
      <w:start w:val="1"/>
      <w:numFmt w:val="lowerLetter"/>
      <w:lvlText w:val="%8."/>
      <w:lvlJc w:val="left"/>
      <w:pPr>
        <w:ind w:left="5669" w:hanging="360"/>
      </w:pPr>
    </w:lvl>
    <w:lvl w:ilvl="8" w:tplc="0415001B" w:tentative="1">
      <w:start w:val="1"/>
      <w:numFmt w:val="lowerRoman"/>
      <w:lvlText w:val="%9."/>
      <w:lvlJc w:val="right"/>
      <w:pPr>
        <w:ind w:left="6389" w:hanging="180"/>
      </w:pPr>
    </w:lvl>
  </w:abstractNum>
  <w:abstractNum w:abstractNumId="2" w15:restartNumberingAfterBreak="0">
    <w:nsid w:val="0C392B9B"/>
    <w:multiLevelType w:val="hybridMultilevel"/>
    <w:tmpl w:val="2548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606331"/>
    <w:multiLevelType w:val="hybridMultilevel"/>
    <w:tmpl w:val="27008AF2"/>
    <w:lvl w:ilvl="0" w:tplc="044E90F8">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02A27EC2">
      <w:start w:val="1"/>
      <w:numFmt w:val="lowerLetter"/>
      <w:lvlText w:val="%2"/>
      <w:lvlJc w:val="left"/>
      <w:pPr>
        <w:ind w:left="109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65A27D16">
      <w:start w:val="1"/>
      <w:numFmt w:val="lowerRoman"/>
      <w:lvlText w:val="%3"/>
      <w:lvlJc w:val="left"/>
      <w:pPr>
        <w:ind w:left="181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239C6962">
      <w:start w:val="1"/>
      <w:numFmt w:val="decimal"/>
      <w:lvlText w:val="%4"/>
      <w:lvlJc w:val="left"/>
      <w:pPr>
        <w:ind w:left="253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4F1A0A84">
      <w:start w:val="1"/>
      <w:numFmt w:val="lowerLetter"/>
      <w:lvlText w:val="%5"/>
      <w:lvlJc w:val="left"/>
      <w:pPr>
        <w:ind w:left="325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D3D29550">
      <w:start w:val="1"/>
      <w:numFmt w:val="lowerRoman"/>
      <w:lvlText w:val="%6"/>
      <w:lvlJc w:val="left"/>
      <w:pPr>
        <w:ind w:left="397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F561248">
      <w:start w:val="1"/>
      <w:numFmt w:val="decimal"/>
      <w:lvlText w:val="%7"/>
      <w:lvlJc w:val="left"/>
      <w:pPr>
        <w:ind w:left="469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305094">
      <w:start w:val="1"/>
      <w:numFmt w:val="lowerLetter"/>
      <w:lvlText w:val="%8"/>
      <w:lvlJc w:val="left"/>
      <w:pPr>
        <w:ind w:left="541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308776E">
      <w:start w:val="1"/>
      <w:numFmt w:val="lowerRoman"/>
      <w:lvlText w:val="%9"/>
      <w:lvlJc w:val="left"/>
      <w:pPr>
        <w:ind w:left="613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A23290"/>
    <w:multiLevelType w:val="hybridMultilevel"/>
    <w:tmpl w:val="D1D8E56A"/>
    <w:lvl w:ilvl="0" w:tplc="B15C8A90">
      <w:start w:val="1"/>
      <w:numFmt w:val="decimal"/>
      <w:lvlText w:val="%1."/>
      <w:lvlJc w:val="left"/>
      <w:pPr>
        <w:ind w:left="52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55DAF140">
      <w:start w:val="1"/>
      <w:numFmt w:val="bullet"/>
      <w:lvlText w:val="-"/>
      <w:lvlJc w:val="left"/>
      <w:pPr>
        <w:ind w:left="5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D8D4FC1C">
      <w:start w:val="1"/>
      <w:numFmt w:val="bullet"/>
      <w:lvlText w:val="▪"/>
      <w:lvlJc w:val="left"/>
      <w:pPr>
        <w:ind w:left="15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558A1968">
      <w:start w:val="1"/>
      <w:numFmt w:val="bullet"/>
      <w:lvlText w:val="•"/>
      <w:lvlJc w:val="left"/>
      <w:pPr>
        <w:ind w:left="22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0D388C5C">
      <w:start w:val="1"/>
      <w:numFmt w:val="bullet"/>
      <w:lvlText w:val="o"/>
      <w:lvlJc w:val="left"/>
      <w:pPr>
        <w:ind w:left="29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32E14F0">
      <w:start w:val="1"/>
      <w:numFmt w:val="bullet"/>
      <w:lvlText w:val="▪"/>
      <w:lvlJc w:val="left"/>
      <w:pPr>
        <w:ind w:left="37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A30EE56E">
      <w:start w:val="1"/>
      <w:numFmt w:val="bullet"/>
      <w:lvlText w:val="•"/>
      <w:lvlJc w:val="left"/>
      <w:pPr>
        <w:ind w:left="44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302C65EC">
      <w:start w:val="1"/>
      <w:numFmt w:val="bullet"/>
      <w:lvlText w:val="o"/>
      <w:lvlJc w:val="left"/>
      <w:pPr>
        <w:ind w:left="51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92ECEB04">
      <w:start w:val="1"/>
      <w:numFmt w:val="bullet"/>
      <w:lvlText w:val="▪"/>
      <w:lvlJc w:val="left"/>
      <w:pPr>
        <w:ind w:left="58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B63F3A"/>
    <w:multiLevelType w:val="hybridMultilevel"/>
    <w:tmpl w:val="AC3E5C02"/>
    <w:lvl w:ilvl="0" w:tplc="4F18D01A">
      <w:start w:val="1"/>
      <w:numFmt w:val="decimal"/>
      <w:lvlText w:val="%1."/>
      <w:lvlJc w:val="left"/>
      <w:pPr>
        <w:ind w:left="51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F9387A44">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04B6F98A">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E9A85E8E">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F11A01A6">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978681BE">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C704A21A">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4CB075D6">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25BE39E0">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D008DA"/>
    <w:multiLevelType w:val="hybridMultilevel"/>
    <w:tmpl w:val="7B9ED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105818"/>
    <w:multiLevelType w:val="hybridMultilevel"/>
    <w:tmpl w:val="E3B8C660"/>
    <w:lvl w:ilvl="0" w:tplc="F44CAD22">
      <w:start w:val="5"/>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21DD4"/>
    <w:multiLevelType w:val="hybridMultilevel"/>
    <w:tmpl w:val="EF36B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2B79BA"/>
    <w:multiLevelType w:val="hybridMultilevel"/>
    <w:tmpl w:val="386E20F8"/>
    <w:lvl w:ilvl="0" w:tplc="1430D554">
      <w:start w:val="1"/>
      <w:numFmt w:val="decimal"/>
      <w:lvlText w:val="%1."/>
      <w:lvlJc w:val="left"/>
      <w:pPr>
        <w:ind w:left="6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ED284F4">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F6D86EDE">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B2B41668">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D4A08D44">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E242867E">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FB023974">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9F26009C">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7FA1C7E">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BF0F99"/>
    <w:multiLevelType w:val="hybridMultilevel"/>
    <w:tmpl w:val="5EE61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1D650E"/>
    <w:multiLevelType w:val="hybridMultilevel"/>
    <w:tmpl w:val="0DFA8492"/>
    <w:lvl w:ilvl="0" w:tplc="914ED948">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1DBC1F1E">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29305960">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04150001">
      <w:start w:val="1"/>
      <w:numFmt w:val="bullet"/>
      <w:lvlText w:val=""/>
      <w:lvlJc w:val="left"/>
      <w:pPr>
        <w:ind w:left="25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6B2AB0F0">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96CA436E">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4DBCBD00">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4252C83E">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68AA97B6">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7A309C"/>
    <w:multiLevelType w:val="hybridMultilevel"/>
    <w:tmpl w:val="11BEF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F54C5"/>
    <w:multiLevelType w:val="hybridMultilevel"/>
    <w:tmpl w:val="B636A78C"/>
    <w:lvl w:ilvl="0" w:tplc="1DCECAC6">
      <w:start w:val="1"/>
      <w:numFmt w:val="decimal"/>
      <w:lvlText w:val="%1."/>
      <w:lvlJc w:val="left"/>
      <w:pPr>
        <w:ind w:left="629"/>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D74ED1E">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2744ADAA">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FCFE3A06">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4060F9AA">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BC2A086A">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0EAE7250">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ED28CF7C">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65C480EA">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BC34FB"/>
    <w:multiLevelType w:val="hybridMultilevel"/>
    <w:tmpl w:val="730AA84A"/>
    <w:lvl w:ilvl="0" w:tplc="A912A794">
      <w:start w:val="1"/>
      <w:numFmt w:val="lowerLetter"/>
      <w:lvlText w:val="%1."/>
      <w:lvlJc w:val="left"/>
      <w:pPr>
        <w:ind w:left="74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44BAE5E8">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AF04C4B6">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2BBAD59A">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09F417D6">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BBBE2174">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E4C023B4">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F1C81BC2">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5BDA4A36">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63577C"/>
    <w:multiLevelType w:val="hybridMultilevel"/>
    <w:tmpl w:val="14E6F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7A7745"/>
    <w:multiLevelType w:val="hybridMultilevel"/>
    <w:tmpl w:val="BD9EE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E73655"/>
    <w:multiLevelType w:val="hybridMultilevel"/>
    <w:tmpl w:val="7576B65C"/>
    <w:lvl w:ilvl="0" w:tplc="70A26698">
      <w:start w:val="1"/>
      <w:numFmt w:val="decimal"/>
      <w:lvlText w:val="%1)"/>
      <w:lvlJc w:val="left"/>
      <w:pPr>
        <w:ind w:left="720" w:hanging="360"/>
      </w:pPr>
      <w:rPr>
        <w:rFonts w:ascii="Georgia" w:eastAsia="Georgia" w:hAnsi="Georgia" w:cs="Georgi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5B1C98"/>
    <w:multiLevelType w:val="hybridMultilevel"/>
    <w:tmpl w:val="B6FC8BA4"/>
    <w:lvl w:ilvl="0" w:tplc="A9E437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AA0231"/>
    <w:multiLevelType w:val="hybridMultilevel"/>
    <w:tmpl w:val="6CB84394"/>
    <w:lvl w:ilvl="0" w:tplc="11A89592">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74401540">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7BCD358">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74EE66AA">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EFA8C960">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F89AC13A">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4B36CD1C">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3C7A99A6">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E9A2A9B2">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447E18"/>
    <w:multiLevelType w:val="hybridMultilevel"/>
    <w:tmpl w:val="457AB3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616BD8"/>
    <w:multiLevelType w:val="hybridMultilevel"/>
    <w:tmpl w:val="AF90D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621451"/>
    <w:multiLevelType w:val="hybridMultilevel"/>
    <w:tmpl w:val="2B747F3C"/>
    <w:lvl w:ilvl="0" w:tplc="DF3A6D8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C1776D"/>
    <w:multiLevelType w:val="hybridMultilevel"/>
    <w:tmpl w:val="A8F406A6"/>
    <w:lvl w:ilvl="0" w:tplc="914ED948">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1DBC1F1E">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29305960">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2DD82FFE">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6B2AB0F0">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96CA436E">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4DBCBD00">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4252C83E">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68AA97B6">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B554A3"/>
    <w:multiLevelType w:val="hybridMultilevel"/>
    <w:tmpl w:val="8AAECDD2"/>
    <w:lvl w:ilvl="0" w:tplc="9132C3AA">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860C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DE83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D8D6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A5C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4CA7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6C2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E69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BAFEB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4C5FBD"/>
    <w:multiLevelType w:val="hybridMultilevel"/>
    <w:tmpl w:val="5FEC69DA"/>
    <w:lvl w:ilvl="0" w:tplc="30D0F67E">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FF68C92C">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5C14D756">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67E2306">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F4086028">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7424F49A">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6A326374">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E02C985C">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8522D18A">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D24CEA"/>
    <w:multiLevelType w:val="hybridMultilevel"/>
    <w:tmpl w:val="DEB8DC28"/>
    <w:lvl w:ilvl="0" w:tplc="83C23B3A">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AC4ED75C">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67F2282A">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2542DC0C">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2845758">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3CD292DE">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C0340C54">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2EEA42E">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260E59A6">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7D6B95"/>
    <w:multiLevelType w:val="hybridMultilevel"/>
    <w:tmpl w:val="26888E14"/>
    <w:lvl w:ilvl="0" w:tplc="17E04C86">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03285880">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8D30F182">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C44C4FD8">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6994D144">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BB7C18A8">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28CA2542">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D30C30F2">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15D608C8">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D852A0F"/>
    <w:multiLevelType w:val="hybridMultilevel"/>
    <w:tmpl w:val="83783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E21E17"/>
    <w:multiLevelType w:val="hybridMultilevel"/>
    <w:tmpl w:val="3FEA6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3B566C"/>
    <w:multiLevelType w:val="hybridMultilevel"/>
    <w:tmpl w:val="76482F3A"/>
    <w:lvl w:ilvl="0" w:tplc="04150001">
      <w:start w:val="1"/>
      <w:numFmt w:val="bullet"/>
      <w:lvlText w:val=""/>
      <w:lvlJc w:val="left"/>
      <w:pPr>
        <w:ind w:left="710" w:hanging="360"/>
      </w:pPr>
      <w:rPr>
        <w:rFonts w:ascii="Symbol" w:hAnsi="Symbo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31" w15:restartNumberingAfterBreak="0">
    <w:nsid w:val="4FF07725"/>
    <w:multiLevelType w:val="hybridMultilevel"/>
    <w:tmpl w:val="4F087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911ED7"/>
    <w:multiLevelType w:val="hybridMultilevel"/>
    <w:tmpl w:val="95AC80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E60F4C"/>
    <w:multiLevelType w:val="hybridMultilevel"/>
    <w:tmpl w:val="FF8EB912"/>
    <w:lvl w:ilvl="0" w:tplc="825A2ADA">
      <w:start w:val="1"/>
      <w:numFmt w:val="decimal"/>
      <w:lvlText w:val="%1."/>
      <w:lvlJc w:val="left"/>
      <w:pPr>
        <w:ind w:left="69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693452D4">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F6D4E984">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176D586">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EE92E1F4">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0D84F8EC">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1B60B3B4">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965241BE">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A490D976">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906597"/>
    <w:multiLevelType w:val="hybridMultilevel"/>
    <w:tmpl w:val="253A8D60"/>
    <w:lvl w:ilvl="0" w:tplc="427AB6A6">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F4A3D"/>
    <w:multiLevelType w:val="hybridMultilevel"/>
    <w:tmpl w:val="D5408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507393"/>
    <w:multiLevelType w:val="multilevel"/>
    <w:tmpl w:val="4A226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21760F"/>
    <w:multiLevelType w:val="hybridMultilevel"/>
    <w:tmpl w:val="C908F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C6140C"/>
    <w:multiLevelType w:val="hybridMultilevel"/>
    <w:tmpl w:val="76AC119A"/>
    <w:lvl w:ilvl="0" w:tplc="A66633D8">
      <w:start w:val="1"/>
      <w:numFmt w:val="decimal"/>
      <w:lvlText w:val="%1."/>
      <w:lvlJc w:val="left"/>
      <w:pPr>
        <w:ind w:left="742"/>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622A44F6">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242AB066">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DE04BE5E">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B052E0B4">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E50E01E4">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C53069BC">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DD127764">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B2C854CA">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FF5148A"/>
    <w:multiLevelType w:val="hybridMultilevel"/>
    <w:tmpl w:val="655C14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1607478"/>
    <w:multiLevelType w:val="hybridMultilevel"/>
    <w:tmpl w:val="DB0E3310"/>
    <w:lvl w:ilvl="0" w:tplc="04150001">
      <w:start w:val="1"/>
      <w:numFmt w:val="bullet"/>
      <w:lvlText w:val=""/>
      <w:lvlJc w:val="left"/>
      <w:pPr>
        <w:ind w:left="989" w:hanging="360"/>
      </w:pPr>
      <w:rPr>
        <w:rFonts w:ascii="Symbol" w:hAnsi="Symbol" w:hint="default"/>
      </w:rPr>
    </w:lvl>
    <w:lvl w:ilvl="1" w:tplc="04150019" w:tentative="1">
      <w:start w:val="1"/>
      <w:numFmt w:val="lowerLetter"/>
      <w:lvlText w:val="%2."/>
      <w:lvlJc w:val="left"/>
      <w:pPr>
        <w:ind w:left="1709" w:hanging="360"/>
      </w:pPr>
    </w:lvl>
    <w:lvl w:ilvl="2" w:tplc="0415001B" w:tentative="1">
      <w:start w:val="1"/>
      <w:numFmt w:val="lowerRoman"/>
      <w:lvlText w:val="%3."/>
      <w:lvlJc w:val="right"/>
      <w:pPr>
        <w:ind w:left="2429" w:hanging="180"/>
      </w:pPr>
    </w:lvl>
    <w:lvl w:ilvl="3" w:tplc="0415000F" w:tentative="1">
      <w:start w:val="1"/>
      <w:numFmt w:val="decimal"/>
      <w:lvlText w:val="%4."/>
      <w:lvlJc w:val="left"/>
      <w:pPr>
        <w:ind w:left="3149" w:hanging="360"/>
      </w:pPr>
    </w:lvl>
    <w:lvl w:ilvl="4" w:tplc="04150019" w:tentative="1">
      <w:start w:val="1"/>
      <w:numFmt w:val="lowerLetter"/>
      <w:lvlText w:val="%5."/>
      <w:lvlJc w:val="left"/>
      <w:pPr>
        <w:ind w:left="3869" w:hanging="360"/>
      </w:pPr>
    </w:lvl>
    <w:lvl w:ilvl="5" w:tplc="0415001B" w:tentative="1">
      <w:start w:val="1"/>
      <w:numFmt w:val="lowerRoman"/>
      <w:lvlText w:val="%6."/>
      <w:lvlJc w:val="right"/>
      <w:pPr>
        <w:ind w:left="4589" w:hanging="180"/>
      </w:pPr>
    </w:lvl>
    <w:lvl w:ilvl="6" w:tplc="0415000F" w:tentative="1">
      <w:start w:val="1"/>
      <w:numFmt w:val="decimal"/>
      <w:lvlText w:val="%7."/>
      <w:lvlJc w:val="left"/>
      <w:pPr>
        <w:ind w:left="5309" w:hanging="360"/>
      </w:pPr>
    </w:lvl>
    <w:lvl w:ilvl="7" w:tplc="04150019" w:tentative="1">
      <w:start w:val="1"/>
      <w:numFmt w:val="lowerLetter"/>
      <w:lvlText w:val="%8."/>
      <w:lvlJc w:val="left"/>
      <w:pPr>
        <w:ind w:left="6029" w:hanging="360"/>
      </w:pPr>
    </w:lvl>
    <w:lvl w:ilvl="8" w:tplc="0415001B" w:tentative="1">
      <w:start w:val="1"/>
      <w:numFmt w:val="lowerRoman"/>
      <w:lvlText w:val="%9."/>
      <w:lvlJc w:val="right"/>
      <w:pPr>
        <w:ind w:left="6749" w:hanging="180"/>
      </w:pPr>
    </w:lvl>
  </w:abstractNum>
  <w:abstractNum w:abstractNumId="41" w15:restartNumberingAfterBreak="0">
    <w:nsid w:val="677D056D"/>
    <w:multiLevelType w:val="hybridMultilevel"/>
    <w:tmpl w:val="8D0A4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670B33"/>
    <w:multiLevelType w:val="hybridMultilevel"/>
    <w:tmpl w:val="B9FA3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876D5E"/>
    <w:multiLevelType w:val="hybridMultilevel"/>
    <w:tmpl w:val="20247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E5259E2"/>
    <w:multiLevelType w:val="hybridMultilevel"/>
    <w:tmpl w:val="D75A1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134EC0"/>
    <w:multiLevelType w:val="hybridMultilevel"/>
    <w:tmpl w:val="307690FE"/>
    <w:lvl w:ilvl="0" w:tplc="3F9C954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0381863">
    <w:abstractNumId w:val="25"/>
  </w:num>
  <w:num w:numId="2" w16cid:durableId="1251548348">
    <w:abstractNumId w:val="13"/>
  </w:num>
  <w:num w:numId="3" w16cid:durableId="544608243">
    <w:abstractNumId w:val="3"/>
  </w:num>
  <w:num w:numId="4" w16cid:durableId="116992064">
    <w:abstractNumId w:val="19"/>
  </w:num>
  <w:num w:numId="5" w16cid:durableId="1184633203">
    <w:abstractNumId w:val="27"/>
  </w:num>
  <w:num w:numId="6" w16cid:durableId="1144083058">
    <w:abstractNumId w:val="9"/>
  </w:num>
  <w:num w:numId="7" w16cid:durableId="665518796">
    <w:abstractNumId w:val="23"/>
  </w:num>
  <w:num w:numId="8" w16cid:durableId="1137842601">
    <w:abstractNumId w:val="26"/>
  </w:num>
  <w:num w:numId="9" w16cid:durableId="577591983">
    <w:abstractNumId w:val="33"/>
  </w:num>
  <w:num w:numId="10" w16cid:durableId="1244337121">
    <w:abstractNumId w:val="5"/>
  </w:num>
  <w:num w:numId="11" w16cid:durableId="992220192">
    <w:abstractNumId w:val="38"/>
  </w:num>
  <w:num w:numId="12" w16cid:durableId="1734347859">
    <w:abstractNumId w:val="14"/>
  </w:num>
  <w:num w:numId="13" w16cid:durableId="667052131">
    <w:abstractNumId w:val="24"/>
  </w:num>
  <w:num w:numId="14" w16cid:durableId="470829758">
    <w:abstractNumId w:val="4"/>
  </w:num>
  <w:num w:numId="15" w16cid:durableId="613368542">
    <w:abstractNumId w:val="17"/>
  </w:num>
  <w:num w:numId="16" w16cid:durableId="518586456">
    <w:abstractNumId w:val="6"/>
  </w:num>
  <w:num w:numId="17" w16cid:durableId="496960530">
    <w:abstractNumId w:val="30"/>
  </w:num>
  <w:num w:numId="18" w16cid:durableId="1852601924">
    <w:abstractNumId w:val="11"/>
  </w:num>
  <w:num w:numId="19" w16cid:durableId="2032028188">
    <w:abstractNumId w:val="29"/>
  </w:num>
  <w:num w:numId="20" w16cid:durableId="1470316073">
    <w:abstractNumId w:val="8"/>
  </w:num>
  <w:num w:numId="21" w16cid:durableId="1753812899">
    <w:abstractNumId w:val="15"/>
  </w:num>
  <w:num w:numId="22" w16cid:durableId="1273782478">
    <w:abstractNumId w:val="42"/>
  </w:num>
  <w:num w:numId="23" w16cid:durableId="2014910714">
    <w:abstractNumId w:val="43"/>
  </w:num>
  <w:num w:numId="24" w16cid:durableId="2112507534">
    <w:abstractNumId w:val="31"/>
  </w:num>
  <w:num w:numId="25" w16cid:durableId="726877330">
    <w:abstractNumId w:val="0"/>
  </w:num>
  <w:num w:numId="26" w16cid:durableId="282538425">
    <w:abstractNumId w:val="28"/>
  </w:num>
  <w:num w:numId="27" w16cid:durableId="2007048416">
    <w:abstractNumId w:val="2"/>
  </w:num>
  <w:num w:numId="28" w16cid:durableId="695933044">
    <w:abstractNumId w:val="37"/>
  </w:num>
  <w:num w:numId="29" w16cid:durableId="1742210451">
    <w:abstractNumId w:val="39"/>
  </w:num>
  <w:num w:numId="30" w16cid:durableId="1126119016">
    <w:abstractNumId w:val="10"/>
  </w:num>
  <w:num w:numId="31" w16cid:durableId="1430927691">
    <w:abstractNumId w:val="35"/>
  </w:num>
  <w:num w:numId="32" w16cid:durableId="1572304319">
    <w:abstractNumId w:val="16"/>
  </w:num>
  <w:num w:numId="33" w16cid:durableId="2022538990">
    <w:abstractNumId w:val="1"/>
  </w:num>
  <w:num w:numId="34" w16cid:durableId="2066639130">
    <w:abstractNumId w:val="36"/>
  </w:num>
  <w:num w:numId="35" w16cid:durableId="735665578">
    <w:abstractNumId w:val="18"/>
  </w:num>
  <w:num w:numId="36" w16cid:durableId="650908933">
    <w:abstractNumId w:val="22"/>
  </w:num>
  <w:num w:numId="37" w16cid:durableId="107480153">
    <w:abstractNumId w:val="21"/>
  </w:num>
  <w:num w:numId="38" w16cid:durableId="1390105355">
    <w:abstractNumId w:val="40"/>
  </w:num>
  <w:num w:numId="39" w16cid:durableId="1619990311">
    <w:abstractNumId w:val="41"/>
  </w:num>
  <w:num w:numId="40" w16cid:durableId="1658877435">
    <w:abstractNumId w:val="45"/>
  </w:num>
  <w:num w:numId="41" w16cid:durableId="756482545">
    <w:abstractNumId w:val="44"/>
  </w:num>
  <w:num w:numId="42" w16cid:durableId="190804974">
    <w:abstractNumId w:val="32"/>
  </w:num>
  <w:num w:numId="43" w16cid:durableId="608392062">
    <w:abstractNumId w:val="7"/>
  </w:num>
  <w:num w:numId="44" w16cid:durableId="1769236377">
    <w:abstractNumId w:val="20"/>
  </w:num>
  <w:num w:numId="45" w16cid:durableId="703410143">
    <w:abstractNumId w:val="34"/>
  </w:num>
  <w:num w:numId="46" w16cid:durableId="164627487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7E"/>
    <w:rsid w:val="000107E9"/>
    <w:rsid w:val="000939BA"/>
    <w:rsid w:val="000A25CC"/>
    <w:rsid w:val="000A340F"/>
    <w:rsid w:val="000B39BB"/>
    <w:rsid w:val="000C0CD2"/>
    <w:rsid w:val="000C12F8"/>
    <w:rsid w:val="000E2654"/>
    <w:rsid w:val="00135623"/>
    <w:rsid w:val="001505E1"/>
    <w:rsid w:val="00171AEF"/>
    <w:rsid w:val="001C6D1A"/>
    <w:rsid w:val="001D4770"/>
    <w:rsid w:val="00201E87"/>
    <w:rsid w:val="002378BA"/>
    <w:rsid w:val="00240280"/>
    <w:rsid w:val="00254F36"/>
    <w:rsid w:val="002668B0"/>
    <w:rsid w:val="00276E7E"/>
    <w:rsid w:val="00283B7E"/>
    <w:rsid w:val="002E1F75"/>
    <w:rsid w:val="003118A3"/>
    <w:rsid w:val="00362BF0"/>
    <w:rsid w:val="0036556A"/>
    <w:rsid w:val="003B1467"/>
    <w:rsid w:val="003D6F0B"/>
    <w:rsid w:val="003E74CE"/>
    <w:rsid w:val="004872A5"/>
    <w:rsid w:val="00491A20"/>
    <w:rsid w:val="00497C0F"/>
    <w:rsid w:val="004A72D7"/>
    <w:rsid w:val="004B42C5"/>
    <w:rsid w:val="004E6B26"/>
    <w:rsid w:val="004F0D00"/>
    <w:rsid w:val="005371EC"/>
    <w:rsid w:val="0054053F"/>
    <w:rsid w:val="005535E1"/>
    <w:rsid w:val="00563B1C"/>
    <w:rsid w:val="005A0A12"/>
    <w:rsid w:val="005B1CD4"/>
    <w:rsid w:val="005D0A7F"/>
    <w:rsid w:val="00606AF5"/>
    <w:rsid w:val="006219A5"/>
    <w:rsid w:val="00621FD2"/>
    <w:rsid w:val="00637138"/>
    <w:rsid w:val="00652395"/>
    <w:rsid w:val="006807C9"/>
    <w:rsid w:val="00680FE2"/>
    <w:rsid w:val="00691884"/>
    <w:rsid w:val="006D3FDC"/>
    <w:rsid w:val="007450EB"/>
    <w:rsid w:val="00785414"/>
    <w:rsid w:val="007F1D17"/>
    <w:rsid w:val="00854624"/>
    <w:rsid w:val="0086684A"/>
    <w:rsid w:val="00874AFF"/>
    <w:rsid w:val="008845A2"/>
    <w:rsid w:val="00885E9D"/>
    <w:rsid w:val="008872EC"/>
    <w:rsid w:val="008D48B1"/>
    <w:rsid w:val="008E3F9F"/>
    <w:rsid w:val="00926CE8"/>
    <w:rsid w:val="009A2C26"/>
    <w:rsid w:val="009A436B"/>
    <w:rsid w:val="009D19B6"/>
    <w:rsid w:val="009D453F"/>
    <w:rsid w:val="009E5E47"/>
    <w:rsid w:val="009F027D"/>
    <w:rsid w:val="00A25913"/>
    <w:rsid w:val="00A352B5"/>
    <w:rsid w:val="00A8667B"/>
    <w:rsid w:val="00AB308D"/>
    <w:rsid w:val="00AE1B57"/>
    <w:rsid w:val="00AE76C9"/>
    <w:rsid w:val="00B2756E"/>
    <w:rsid w:val="00B416D2"/>
    <w:rsid w:val="00B66D7C"/>
    <w:rsid w:val="00B910B5"/>
    <w:rsid w:val="00BC4FB5"/>
    <w:rsid w:val="00BD055B"/>
    <w:rsid w:val="00BD3022"/>
    <w:rsid w:val="00C058C5"/>
    <w:rsid w:val="00C126C8"/>
    <w:rsid w:val="00C23DA4"/>
    <w:rsid w:val="00C30EBE"/>
    <w:rsid w:val="00C31742"/>
    <w:rsid w:val="00C53D15"/>
    <w:rsid w:val="00C9165F"/>
    <w:rsid w:val="00C95241"/>
    <w:rsid w:val="00C9683A"/>
    <w:rsid w:val="00CB5084"/>
    <w:rsid w:val="00CF7C1A"/>
    <w:rsid w:val="00D01831"/>
    <w:rsid w:val="00D055D6"/>
    <w:rsid w:val="00D20A9B"/>
    <w:rsid w:val="00D3072D"/>
    <w:rsid w:val="00D43562"/>
    <w:rsid w:val="00D47696"/>
    <w:rsid w:val="00D60866"/>
    <w:rsid w:val="00D67FE8"/>
    <w:rsid w:val="00D82A5A"/>
    <w:rsid w:val="00D957FF"/>
    <w:rsid w:val="00DA492C"/>
    <w:rsid w:val="00DC3E3C"/>
    <w:rsid w:val="00DC443C"/>
    <w:rsid w:val="00DD45A7"/>
    <w:rsid w:val="00E20D70"/>
    <w:rsid w:val="00E32055"/>
    <w:rsid w:val="00E44CE2"/>
    <w:rsid w:val="00E662F1"/>
    <w:rsid w:val="00E93F7F"/>
    <w:rsid w:val="00EB68A8"/>
    <w:rsid w:val="00EC44F2"/>
    <w:rsid w:val="00EE2BF9"/>
    <w:rsid w:val="00F47D32"/>
    <w:rsid w:val="00F76540"/>
    <w:rsid w:val="00F76CED"/>
    <w:rsid w:val="00FB3F0E"/>
    <w:rsid w:val="00FC7DEA"/>
    <w:rsid w:val="00FD2C85"/>
    <w:rsid w:val="00FE12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CA13"/>
  <w15:chartTrackingRefBased/>
  <w15:docId w15:val="{AD373FB1-D543-4DAA-9E68-556B6C04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B7E"/>
    <w:pPr>
      <w:spacing w:after="5" w:line="279" w:lineRule="auto"/>
      <w:ind w:left="1196" w:right="1191" w:hanging="10"/>
      <w:jc w:val="both"/>
    </w:pPr>
    <w:rPr>
      <w:rFonts w:ascii="Georgia" w:eastAsia="Georgia" w:hAnsi="Georgia" w:cs="Georgia"/>
      <w:color w:val="000000"/>
      <w:lang w:eastAsia="pl-PL"/>
    </w:rPr>
  </w:style>
  <w:style w:type="paragraph" w:styleId="Nagwek1">
    <w:name w:val="heading 1"/>
    <w:next w:val="Normalny"/>
    <w:link w:val="Nagwek1Znak"/>
    <w:uiPriority w:val="9"/>
    <w:unhideWhenUsed/>
    <w:qFormat/>
    <w:rsid w:val="00283B7E"/>
    <w:pPr>
      <w:keepNext/>
      <w:keepLines/>
      <w:pBdr>
        <w:top w:val="single" w:sz="4" w:space="0" w:color="000000"/>
        <w:left w:val="single" w:sz="4" w:space="0" w:color="000000"/>
        <w:bottom w:val="single" w:sz="4" w:space="0" w:color="000000"/>
        <w:right w:val="single" w:sz="4" w:space="0" w:color="000000"/>
      </w:pBdr>
      <w:shd w:val="clear" w:color="auto" w:fill="D9D9D9"/>
      <w:spacing w:after="320" w:line="276" w:lineRule="auto"/>
      <w:ind w:left="3627" w:right="3623" w:hanging="10"/>
      <w:jc w:val="center"/>
      <w:outlineLvl w:val="0"/>
    </w:pPr>
    <w:rPr>
      <w:rFonts w:ascii="Georgia" w:eastAsia="Georgia" w:hAnsi="Georgia" w:cs="Georgia"/>
      <w:b/>
      <w:color w:val="000000"/>
      <w:lang w:eastAsia="pl-PL"/>
    </w:rPr>
  </w:style>
  <w:style w:type="paragraph" w:styleId="Nagwek2">
    <w:name w:val="heading 2"/>
    <w:next w:val="Normalny"/>
    <w:link w:val="Nagwek2Znak"/>
    <w:uiPriority w:val="9"/>
    <w:unhideWhenUsed/>
    <w:qFormat/>
    <w:rsid w:val="00283B7E"/>
    <w:pPr>
      <w:keepNext/>
      <w:keepLines/>
      <w:spacing w:after="17" w:line="262" w:lineRule="auto"/>
      <w:ind w:left="10" w:right="6" w:hanging="10"/>
      <w:jc w:val="center"/>
      <w:outlineLvl w:val="1"/>
    </w:pPr>
    <w:rPr>
      <w:rFonts w:ascii="Georgia" w:eastAsia="Georgia" w:hAnsi="Georgia" w:cs="Georgia"/>
      <w:b/>
      <w:color w:val="000000"/>
      <w:lang w:eastAsia="pl-PL"/>
    </w:rPr>
  </w:style>
  <w:style w:type="paragraph" w:styleId="Nagwek3">
    <w:name w:val="heading 3"/>
    <w:next w:val="Normalny"/>
    <w:link w:val="Nagwek3Znak"/>
    <w:uiPriority w:val="9"/>
    <w:unhideWhenUsed/>
    <w:qFormat/>
    <w:rsid w:val="00283B7E"/>
    <w:pPr>
      <w:keepNext/>
      <w:keepLines/>
      <w:spacing w:after="17" w:line="262" w:lineRule="auto"/>
      <w:ind w:left="10" w:right="6" w:hanging="10"/>
      <w:jc w:val="center"/>
      <w:outlineLvl w:val="2"/>
    </w:pPr>
    <w:rPr>
      <w:rFonts w:ascii="Georgia" w:eastAsia="Georgia" w:hAnsi="Georgia" w:cs="Georgia"/>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3B7E"/>
    <w:rPr>
      <w:rFonts w:ascii="Georgia" w:eastAsia="Georgia" w:hAnsi="Georgia" w:cs="Georgia"/>
      <w:b/>
      <w:color w:val="000000"/>
      <w:shd w:val="clear" w:color="auto" w:fill="D9D9D9"/>
      <w:lang w:eastAsia="pl-PL"/>
    </w:rPr>
  </w:style>
  <w:style w:type="character" w:customStyle="1" w:styleId="Nagwek2Znak">
    <w:name w:val="Nagłówek 2 Znak"/>
    <w:basedOn w:val="Domylnaczcionkaakapitu"/>
    <w:link w:val="Nagwek2"/>
    <w:uiPriority w:val="9"/>
    <w:rsid w:val="00283B7E"/>
    <w:rPr>
      <w:rFonts w:ascii="Georgia" w:eastAsia="Georgia" w:hAnsi="Georgia" w:cs="Georgia"/>
      <w:b/>
      <w:color w:val="000000"/>
      <w:lang w:eastAsia="pl-PL"/>
    </w:rPr>
  </w:style>
  <w:style w:type="character" w:customStyle="1" w:styleId="Nagwek3Znak">
    <w:name w:val="Nagłówek 3 Znak"/>
    <w:basedOn w:val="Domylnaczcionkaakapitu"/>
    <w:link w:val="Nagwek3"/>
    <w:uiPriority w:val="9"/>
    <w:rsid w:val="00283B7E"/>
    <w:rPr>
      <w:rFonts w:ascii="Georgia" w:eastAsia="Georgia" w:hAnsi="Georgia" w:cs="Georgia"/>
      <w:b/>
      <w:color w:val="000000"/>
      <w:lang w:eastAsia="pl-PL"/>
    </w:rPr>
  </w:style>
  <w:style w:type="table" w:customStyle="1" w:styleId="TableGrid">
    <w:name w:val="TableGrid"/>
    <w:rsid w:val="00283B7E"/>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283B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3B7E"/>
    <w:rPr>
      <w:rFonts w:ascii="Georgia" w:eastAsia="Georgia" w:hAnsi="Georgia" w:cs="Georgia"/>
      <w:color w:val="000000"/>
      <w:lang w:eastAsia="pl-PL"/>
    </w:rPr>
  </w:style>
  <w:style w:type="paragraph" w:styleId="Akapitzlist">
    <w:name w:val="List Paragraph"/>
    <w:basedOn w:val="Normalny"/>
    <w:uiPriority w:val="34"/>
    <w:qFormat/>
    <w:rsid w:val="004872A5"/>
    <w:pPr>
      <w:ind w:left="720"/>
      <w:contextualSpacing/>
    </w:pPr>
  </w:style>
  <w:style w:type="table" w:styleId="Tabela-Siatka">
    <w:name w:val="Table Grid"/>
    <w:basedOn w:val="Standardowy"/>
    <w:uiPriority w:val="39"/>
    <w:rsid w:val="00DA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807C9"/>
    <w:pPr>
      <w:spacing w:after="0" w:line="240" w:lineRule="auto"/>
    </w:pPr>
    <w:rPr>
      <w:rFonts w:ascii="Georgia" w:eastAsia="Georgia" w:hAnsi="Georgia" w:cs="Georgia"/>
      <w:color w:val="000000"/>
      <w:lang w:eastAsia="pl-PL"/>
    </w:rPr>
  </w:style>
  <w:style w:type="paragraph" w:styleId="Tekstdymka">
    <w:name w:val="Balloon Text"/>
    <w:basedOn w:val="Normalny"/>
    <w:link w:val="TekstdymkaZnak"/>
    <w:uiPriority w:val="99"/>
    <w:semiHidden/>
    <w:unhideWhenUsed/>
    <w:rsid w:val="006918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1884"/>
    <w:rPr>
      <w:rFonts w:ascii="Segoe UI" w:eastAsia="Georgia" w:hAnsi="Segoe UI" w:cs="Segoe UI"/>
      <w:color w:val="000000"/>
      <w:sz w:val="18"/>
      <w:szCs w:val="18"/>
      <w:lang w:eastAsia="pl-PL"/>
    </w:rPr>
  </w:style>
  <w:style w:type="character" w:styleId="Odwoaniedokomentarza">
    <w:name w:val="annotation reference"/>
    <w:basedOn w:val="Domylnaczcionkaakapitu"/>
    <w:uiPriority w:val="99"/>
    <w:semiHidden/>
    <w:unhideWhenUsed/>
    <w:rsid w:val="009A2C26"/>
    <w:rPr>
      <w:sz w:val="16"/>
      <w:szCs w:val="16"/>
    </w:rPr>
  </w:style>
  <w:style w:type="paragraph" w:styleId="Tekstkomentarza">
    <w:name w:val="annotation text"/>
    <w:basedOn w:val="Normalny"/>
    <w:link w:val="TekstkomentarzaZnak"/>
    <w:uiPriority w:val="99"/>
    <w:semiHidden/>
    <w:unhideWhenUsed/>
    <w:rsid w:val="009A2C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C26"/>
    <w:rPr>
      <w:rFonts w:ascii="Georgia" w:eastAsia="Georgia" w:hAnsi="Georgia" w:cs="Georgi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9A2C26"/>
    <w:rPr>
      <w:b/>
      <w:bCs/>
    </w:rPr>
  </w:style>
  <w:style w:type="character" w:customStyle="1" w:styleId="TematkomentarzaZnak">
    <w:name w:val="Temat komentarza Znak"/>
    <w:basedOn w:val="TekstkomentarzaZnak"/>
    <w:link w:val="Tematkomentarza"/>
    <w:uiPriority w:val="99"/>
    <w:semiHidden/>
    <w:rsid w:val="009A2C26"/>
    <w:rPr>
      <w:rFonts w:ascii="Georgia" w:eastAsia="Georgia" w:hAnsi="Georgia" w:cs="Georgia"/>
      <w:b/>
      <w:bCs/>
      <w:color w:val="000000"/>
      <w:sz w:val="20"/>
      <w:szCs w:val="20"/>
      <w:lang w:eastAsia="pl-PL"/>
    </w:rPr>
  </w:style>
  <w:style w:type="character" w:customStyle="1" w:styleId="Teksttreci">
    <w:name w:val="Tekst treści_"/>
    <w:link w:val="Teksttreci0"/>
    <w:rsid w:val="00621FD2"/>
  </w:style>
  <w:style w:type="paragraph" w:customStyle="1" w:styleId="Teksttreci0">
    <w:name w:val="Tekst treści"/>
    <w:basedOn w:val="Normalny"/>
    <w:link w:val="Teksttreci"/>
    <w:rsid w:val="00621FD2"/>
    <w:pPr>
      <w:widowControl w:val="0"/>
      <w:spacing w:after="0" w:line="262" w:lineRule="auto"/>
      <w:ind w:left="0" w:right="0" w:firstLine="0"/>
      <w:jc w:val="left"/>
    </w:pPr>
    <w:rPr>
      <w:rFonts w:asciiTheme="minorHAnsi" w:eastAsiaTheme="minorHAnsi" w:hAnsiTheme="minorHAnsi" w:cstheme="minorBidi"/>
      <w:color w:val="auto"/>
      <w:lang w:eastAsia="en-US"/>
    </w:rPr>
  </w:style>
  <w:style w:type="paragraph" w:styleId="Bezodstpw">
    <w:name w:val="No Spacing"/>
    <w:uiPriority w:val="1"/>
    <w:qFormat/>
    <w:rsid w:val="00C30EBE"/>
    <w:pPr>
      <w:spacing w:after="0" w:line="240" w:lineRule="auto"/>
    </w:pPr>
    <w:rPr>
      <w:rFonts w:ascii="Calibri" w:eastAsia="Times New Roman" w:hAnsi="Calibri" w:cs="Times New Roman"/>
      <w:lang w:eastAsia="pl-PL"/>
    </w:rPr>
  </w:style>
  <w:style w:type="paragraph" w:customStyle="1" w:styleId="Default">
    <w:name w:val="Default"/>
    <w:rsid w:val="002668B0"/>
    <w:pPr>
      <w:autoSpaceDE w:val="0"/>
      <w:autoSpaceDN w:val="0"/>
      <w:adjustRightInd w:val="0"/>
      <w:spacing w:after="0" w:line="240" w:lineRule="auto"/>
    </w:pPr>
    <w:rPr>
      <w:rFonts w:ascii="Calibri" w:hAnsi="Calibri" w:cs="Calibri"/>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7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5803</Words>
  <Characters>34824</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MKiDN</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Łęgowska</dc:creator>
  <cp:keywords/>
  <dc:description/>
  <cp:lastModifiedBy>Anna Subsar</cp:lastModifiedBy>
  <cp:revision>2</cp:revision>
  <dcterms:created xsi:type="dcterms:W3CDTF">2025-11-06T14:18:00Z</dcterms:created>
  <dcterms:modified xsi:type="dcterms:W3CDTF">2025-11-06T14:18:00Z</dcterms:modified>
</cp:coreProperties>
</file>