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4FBA" w14:textId="53CDAB7A" w:rsidR="00D40F56" w:rsidRPr="00CB6E51" w:rsidRDefault="00D40F56" w:rsidP="00D40F56">
      <w:pPr>
        <w:spacing w:after="0" w:line="240" w:lineRule="auto"/>
        <w:jc w:val="right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 w:rsidRPr="00CB6E51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Zał</w:t>
      </w:r>
      <w:r w:rsidR="00CB6E51" w:rsidRPr="00CB6E51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ącznik n</w:t>
      </w:r>
      <w:r w:rsidRPr="00CB6E51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 xml:space="preserve">r 3 </w:t>
      </w:r>
    </w:p>
    <w:p w14:paraId="2E036691" w14:textId="77777777" w:rsidR="00D40F56" w:rsidRPr="00D40F56" w:rsidRDefault="00D40F56" w:rsidP="00D40F56">
      <w:pPr>
        <w:spacing w:after="0" w:line="240" w:lineRule="auto"/>
        <w:jc w:val="right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</w:p>
    <w:p w14:paraId="538293E7" w14:textId="0CF5626E" w:rsidR="00D40F56" w:rsidRPr="00D40F56" w:rsidRDefault="00CB6E51" w:rsidP="00D40F56">
      <w:pPr>
        <w:spacing w:after="0" w:line="240" w:lineRule="auto"/>
        <w:jc w:val="right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 xml:space="preserve">  </w:t>
      </w:r>
      <w:r w:rsidR="00D40F56"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do ogłoszenia z dnia</w:t>
      </w:r>
      <w:r w:rsidR="009F77BD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77701F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10</w:t>
      </w:r>
      <w:r w:rsidR="009F77BD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.0</w:t>
      </w:r>
      <w:r w:rsidR="0077701F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6</w:t>
      </w:r>
      <w:r w:rsidR="009F77BD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.</w:t>
      </w:r>
      <w:r w:rsidR="006F459C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 xml:space="preserve">2026 </w:t>
      </w:r>
      <w:r w:rsidR="00D40F56"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r.</w:t>
      </w:r>
    </w:p>
    <w:p w14:paraId="5370ECD8" w14:textId="77777777" w:rsidR="00D40F56" w:rsidRPr="00D40F56" w:rsidRDefault="00D40F56" w:rsidP="00D40F56">
      <w:pPr>
        <w:spacing w:after="0" w:line="240" w:lineRule="auto"/>
        <w:jc w:val="right"/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2E3AF1D6" w14:textId="556E270E" w:rsidR="00D40F56" w:rsidRPr="00D40F56" w:rsidRDefault="00D40F56" w:rsidP="00D40F56">
      <w:pPr>
        <w:spacing w:after="0" w:line="240" w:lineRule="auto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Nr sprawy OEA-A.</w:t>
      </w:r>
      <w:r w:rsidRPr="00D40F56">
        <w:rPr>
          <w:rFonts w:ascii="Lato Regular" w:hAnsi="Lato Regular" w:cs="Times New Roman"/>
          <w:kern w:val="0"/>
          <w:sz w:val="20"/>
          <w:szCs w:val="20"/>
          <w14:ligatures w14:val="none"/>
        </w:rPr>
        <w:t>2613.</w:t>
      </w:r>
      <w:r w:rsidR="006F459C">
        <w:rPr>
          <w:rFonts w:ascii="Lato Regular" w:hAnsi="Lato Regular" w:cs="Times New Roman"/>
          <w:kern w:val="0"/>
          <w:sz w:val="20"/>
          <w:szCs w:val="20"/>
          <w14:ligatures w14:val="none"/>
        </w:rPr>
        <w:t>15.2026</w:t>
      </w:r>
      <w:r w:rsidR="006F459C"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                    </w:t>
      </w:r>
    </w:p>
    <w:p w14:paraId="265C70A4" w14:textId="77777777" w:rsidR="00D40F56" w:rsidRPr="00D40F56" w:rsidRDefault="00D40F56" w:rsidP="00D40F56">
      <w:pPr>
        <w:spacing w:after="0" w:line="240" w:lineRule="auto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 xml:space="preserve">            </w:t>
      </w:r>
    </w:p>
    <w:p w14:paraId="435A0B82" w14:textId="77777777" w:rsidR="00D40F56" w:rsidRPr="00D40F56" w:rsidRDefault="00D40F56" w:rsidP="00D40F56">
      <w:pPr>
        <w:spacing w:after="0" w:line="360" w:lineRule="auto"/>
        <w:jc w:val="center"/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40F56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>REGULAMIN PRZETARGU NA SPRZEDAŻ MIENIA RUCHOMEGO</w:t>
      </w:r>
    </w:p>
    <w:p w14:paraId="70786273" w14:textId="7D80801B" w:rsidR="00D40F56" w:rsidRPr="00D40F56" w:rsidRDefault="00D40F56" w:rsidP="00D40F56">
      <w:pPr>
        <w:spacing w:line="360" w:lineRule="auto"/>
        <w:jc w:val="center"/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40F56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z dnia </w:t>
      </w:r>
      <w:r w:rsidR="0077701F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>10</w:t>
      </w:r>
      <w:r w:rsidR="009F77BD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>.0</w:t>
      </w:r>
      <w:r w:rsidR="0077701F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="009F77BD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>.</w:t>
      </w:r>
      <w:r w:rsidRPr="00D40F56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>202</w:t>
      </w:r>
      <w:r w:rsidR="006F459C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D40F56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>r.</w:t>
      </w:r>
    </w:p>
    <w:p w14:paraId="5565C904" w14:textId="77777777" w:rsidR="00D40F56" w:rsidRPr="00D40F56" w:rsidRDefault="00D40F56" w:rsidP="00D40F56">
      <w:pPr>
        <w:spacing w:after="0" w:line="360" w:lineRule="auto"/>
        <w:jc w:val="both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na podstawie Rozporządzenia Rady Ministrów z dnia 21 października 2019 r. w sprawie szczegółowego sposobu gospodarowania składnikami majątku ruchomego Skarbu Państwa</w:t>
      </w:r>
    </w:p>
    <w:p w14:paraId="3CDD8661" w14:textId="3F1A4459" w:rsidR="00D40F56" w:rsidRPr="00D40F56" w:rsidRDefault="00D40F56" w:rsidP="00D40F56">
      <w:pPr>
        <w:spacing w:after="0" w:line="360" w:lineRule="auto"/>
        <w:jc w:val="both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(Dz. U z 202</w:t>
      </w:r>
      <w:r w:rsidR="00F473F5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5</w:t>
      </w: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 xml:space="preserve"> r., poz. </w:t>
      </w:r>
      <w:r w:rsidR="00F473F5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228</w:t>
      </w: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).</w:t>
      </w:r>
    </w:p>
    <w:p w14:paraId="19790E9B" w14:textId="77777777" w:rsidR="00D40F56" w:rsidRPr="00D40F56" w:rsidRDefault="00D40F56" w:rsidP="00D40F56">
      <w:pPr>
        <w:spacing w:after="0" w:line="360" w:lineRule="auto"/>
        <w:jc w:val="center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 w:rsidRPr="00D40F56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>§ 1</w:t>
      </w: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br/>
      </w:r>
      <w:r w:rsidRPr="00D40F56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                Postanowienia ogólne</w:t>
      </w:r>
    </w:p>
    <w:p w14:paraId="22571330" w14:textId="31F91F73" w:rsidR="00D40F56" w:rsidRPr="00D40F56" w:rsidRDefault="00D40F56" w:rsidP="00D40F56">
      <w:pPr>
        <w:spacing w:after="0"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 xml:space="preserve">1. Niniejszy Regulamin określa zasady i reguły przeprowadzenia przetargu na: zbycie </w:t>
      </w:r>
      <w:r>
        <w:rPr>
          <w:rFonts w:ascii="Lato Regular" w:hAnsi="Lato Regular" w:cs="Times New Roman"/>
          <w:sz w:val="20"/>
          <w:szCs w:val="20"/>
          <w:lang w:eastAsia="pl-PL"/>
        </w:rPr>
        <w:t>sprzętu laboratoryjnego</w:t>
      </w:r>
      <w:r w:rsidR="006F459C">
        <w:rPr>
          <w:rFonts w:ascii="Lato Regular" w:hAnsi="Lato Regular" w:cs="Times New Roman"/>
          <w:sz w:val="20"/>
          <w:szCs w:val="20"/>
          <w:lang w:eastAsia="pl-PL"/>
        </w:rPr>
        <w:t>.</w:t>
      </w:r>
    </w:p>
    <w:p w14:paraId="0187DA4E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>2. W zakresie nieuregulowanym w niniejszym Regulaminie odpowiednie zastosowanie mają przepisy ustawy Kodeksu cywilnego.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3. Przetarg przeprowadzi komisja, składająca się z co najmniej 3 osób, powołana Decyzją Dyrektora PSSE w Ostrowie Wielkopolskim.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§ 2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t xml:space="preserve">                                                                  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>Wszczęcie przetargu</w:t>
      </w:r>
    </w:p>
    <w:p w14:paraId="53CE88D9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>1. Wszczęcie przetargu następuje poprzez publiczne ogłoszenie, zamieszczone na stronie internetowej Organizatora przetargu, a także w miejscu publicznie dostępnym w lokalu Organizatora przetargu.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2. Ponadto ogłoszenie, o którym mowa w ust. 1, Komisja przetargowa, może skierować do potencjalnych wybranych przez siebie oferentów informację o ogłoszeniu przetargu,                                   z zastrzeżeniem § 7 ust. 2 pkt 10.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3. Ogłoszenie o przetargu powinno określać w szczególności: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1) nazwę i siedzibę Organizatora przetargu;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2) termin przeprowadzenia przetargu;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3) miejsce i termin, w którym można obejrzeć sprzedawane składniki rzeczowe majątku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ruchomego;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4) rodzaj, typy i ilość sprzedawanych składników rzeczowych majątku ruchomego;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5) wysokość wadium oraz formę, termin i miejsce jego wniesienia;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6) cenę wywoławczą;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7) wymagania, jakim powinna odpowiadać oferta;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8) termin, miejsce i tryb złożenia oferty oraz okres, w którym oferta jest wiążąca;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9) zastrzeżenie, że organizatorowi przetargu przysługuje prawo zamknięcia przetargu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bez wybrania którejkolwiek z ofert, bez podania przyczyny;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10) informację o treści przepisów § 3, § 4 i § 5;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lastRenderedPageBreak/>
        <w:t>11) termin zawarcia umowy sprzedaży.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4. Między datą ogłoszenia o przetargu a terminem składania ofert powinno upłynąć, co najmniej 14 dni.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§ 3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t xml:space="preserve">                                                                   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>Wadium</w:t>
      </w:r>
    </w:p>
    <w:p w14:paraId="3564D49C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b/>
          <w:bCs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>1. Warunkiem przystąpienia do przetargu jest wniesienie wadium w wysokości do 10%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ceny wywoławczej sprzedawanego składnika rzeczowego majątku ruchomego.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2. Wadium wnosi się wyłącznie w formie pieniężnej, poprzez wpłatę ustalonej w Ogłoszeniu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kwoty na wskazane konto Organizatora przetargu.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3. Wadium zwraca się w terminie do 7 dni od dnia dokonania wyboru lub odrzucenia oferty, oferentom których oferty nie zostały wybrane lub zostały odrzucone.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4. Wadium złożone przez oferenta, którego oferta została wybrana zalicza się na poczet ceny.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5. Wadium nie podlega zwrotowi, w przypadku gdy oferent, który wygrał przetarg, uchyli się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od zawarcia umowy sprzedaży.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§ 4</w:t>
      </w:r>
    </w:p>
    <w:p w14:paraId="783D3990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b/>
          <w:bCs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 xml:space="preserve">                                                    Przystąpienie do przetargu</w:t>
      </w:r>
    </w:p>
    <w:p w14:paraId="5FD641CC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>Przystąpienie do przetargu następuje poprzez złożenie oferty, której wartość odpowiada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co najmniej wysokości ceny wywoławczej określonej w Ogłoszeniu, przy spełnieniu wymogu, o którym mowa w § 3 ust. 1 Regulaminu.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2. Cenę wywoławczą w przetargu ustala się w wysokości odpowiadającej wartości składnika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rzeczowego majątku ruchomego.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3. Oferta pisemna złożona w toku przetargu powinna zawierać: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1) imię, nazwisko i adres lub nazwę (firmę) i siedzibę oferenta;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2) oferowaną cenę i warunki jej zapłaty;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3) oświadczenie oferenta, że zapoznał się ze stanem przedmiotu przetargu lub że ponosi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odpowiedzialność za skutki wynikające z rezygnacji z oględzin;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4) inne dane wymagane przez organizatora przetargu, określone w ogłoszeniu o przetargu.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4. Ofertę wraz z wymaganymi dokumentami składa się w zaklejonej kopercie w miejscu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i terminie określonym w ogłoszeniu o przetargu.</w:t>
      </w:r>
    </w:p>
    <w:p w14:paraId="39A70BF2" w14:textId="77777777" w:rsidR="00D40F56" w:rsidRPr="00D40F56" w:rsidRDefault="00D40F56" w:rsidP="00D40F56">
      <w:pPr>
        <w:spacing w:line="360" w:lineRule="auto"/>
        <w:ind w:firstLine="708"/>
        <w:rPr>
          <w:rFonts w:ascii="Lato Regular" w:hAnsi="Lato Regular" w:cs="Times New Roman"/>
          <w:b/>
          <w:bCs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 xml:space="preserve">                                                                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>§ 5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br/>
        <w:t xml:space="preserve">                                                                      Ocena ofert</w:t>
      </w:r>
    </w:p>
    <w:p w14:paraId="58821EC6" w14:textId="77777777" w:rsidR="00D40F56" w:rsidRPr="00D40F56" w:rsidRDefault="00D40F56" w:rsidP="00D40F56">
      <w:pPr>
        <w:spacing w:after="0"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>1. Publiczne otwarcie złożonych ofert przeprowadza powołana Komisja, która: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1) stwierdza prawidłowość ogłoszenia przetargu;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2) ustala liczbę zgłoszonych ofert oraz sprawdza wniesienie wymaganego wadium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we wskazanym terminie, miejscu i formie;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3) otwiera koperty z ofertami, złożone w terminie i miejscu wskazanym w ogłoszeniu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o przetargu.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2. Na posiedzeniu niejawnym Komisja ocenia złożone oferty, pod kątem spełniania wymagań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lastRenderedPageBreak/>
        <w:t>określonych w Ogłoszeniu oraz wynikających z niniejszego Regulaminu.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3. Komisja odrzuca ofertę, jeżeli:</w:t>
      </w:r>
    </w:p>
    <w:p w14:paraId="12E3864C" w14:textId="18A7DDD1" w:rsidR="00D40F56" w:rsidRPr="00D40F56" w:rsidRDefault="00D40F56" w:rsidP="00D40F56">
      <w:pPr>
        <w:spacing w:after="0"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 xml:space="preserve">  1) została złożona po wyznaczonym terminie, w niewłaściwym miejscu lub przez oferenta, który nie wniósł wadium;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 xml:space="preserve">  2) nie zawiera danych i dokumentów, o których mowa w § 4 ust. 3, lub są one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niekompletne, nieczytelne lub budzą inną wątpliwość, zaś złożenie wyjaśnień mogłoby prowadzić do uznania jej za nową ofertę.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 xml:space="preserve">4. O odrzuceniu oferty komisja przetargowa zawiadamia niezwłocznie </w:t>
      </w:r>
      <w:r w:rsidR="00D47697">
        <w:rPr>
          <w:rFonts w:ascii="Lato Regular" w:hAnsi="Lato Regular" w:cs="Times New Roman"/>
          <w:sz w:val="20"/>
          <w:szCs w:val="20"/>
          <w:lang w:eastAsia="pl-PL"/>
        </w:rPr>
        <w:t>O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t>ferenta.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5. Złożenie jednej ważnej oferty wystarcza do przeprowadzenia przetargu.</w:t>
      </w:r>
    </w:p>
    <w:p w14:paraId="3DA3C875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>6. W razie ustalenia, że kilku oferentów zaoferowało tę samą cenę, Organizator przetargu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wezwie oferentów, do złożenia ofert dodatkowych.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7. Ceny ofert dodatkowych nie mogą być niższe niż zaoferowane ceny w ofercie.</w:t>
      </w:r>
    </w:p>
    <w:p w14:paraId="4F4E08D8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    § 6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 xml:space="preserve">                                                                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>Wybór oferty</w:t>
      </w:r>
    </w:p>
    <w:p w14:paraId="7FB62639" w14:textId="3345CF21" w:rsidR="00D40F56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 xml:space="preserve">1. Komisja wybiera </w:t>
      </w:r>
      <w:r w:rsidR="00D47697">
        <w:rPr>
          <w:rFonts w:ascii="Lato Regular" w:hAnsi="Lato Regular" w:cs="Times New Roman"/>
          <w:sz w:val="20"/>
          <w:szCs w:val="20"/>
          <w:lang w:eastAsia="pl-PL"/>
        </w:rPr>
        <w:t>O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t>ferenta, który zaoferował najwyższą cenę oraz który spełnił wszystkie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wymagania przewidziane w Ogłoszeniu o przetargu.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2. Z wybranym Oferentem zawierana jest umowa.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3. Kupujący jest zobowiązany zapłacić zaoferowaną cenę w terminie nie dłuższym 7 dni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od dnia zawarcia umowy sprzedaży.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4. Wydanie przedmiotu sprzedaży następuje niezwłocznie po zapłaceniu przez nabywcę ceny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nabycia, potwierdzone właściwym protokołem przekazania.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5. Sprzedaż w trybie przetargu nie może nastąpić za cenę niższą od ceny wywoławczej,                              z  zastrzeżeniem § 7 ust. 4.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 xml:space="preserve">            </w:t>
      </w:r>
    </w:p>
    <w:p w14:paraId="09E55E28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§ 7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t xml:space="preserve">                                                      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>Zakończenie przetargu</w:t>
      </w:r>
    </w:p>
    <w:p w14:paraId="3F59EB57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>1. Zakończenie przetargu następuje z chwilą wydania przedmiotu sprzedaży lub z chwilą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stwierdzenia braku ofert.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2. Z przeprowadzonego przetargu Komisja sporządza protokół z przebiegu przetargu,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który powinien zawierać w szczególności: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1) określenie miejsca i czasu przetargu;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2) imiona i nazwiska oraz podpisy członków komisji przetargowej;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3) wysokość ceny wywoławczej;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4) zestawienie ofert, które wpłynęły w odpowiedzi na ogłoszenie;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5) najwyższą cenę zaoferowaną za przedmiot sprzedaży;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6) imię, nazwisko (firmę) i miejsce zamieszkania Kupującego lub jego siedzibę;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lastRenderedPageBreak/>
        <w:t>7) wysokość ceny nabycia i oznaczenie kwoty, jaką Kupujący uiścił na poczet ceny;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8) wnioski i oświadczenia członków komisji przetargowej;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9) wzmiankę o wpłaceniu ceny lub wniosek o zatrzymanie wadium;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10) adnotację o skierowaniu do potencjalnych oferentów informacji o ogłoszeniu przetargu, wraz z ich listą.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3. Protokół z przetargu zatwierdza Dyrektor PSSE w Ostrowie Wielkopolskim.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4. Jeżeli pierwszy przetarg nie zostanie zakończony zawarciem umowy sprzedaży, Organizator przetargu ogłasza drugi przetarg lub kolejne przetargi, w terminie do 3 miesięcy od dnia zamknięcia pierwszego przetargu lub kolejnego przetargu. Cena wywoławcza w drugim lub kolejnym przetargu może zostać obniżona, jednak łącznie nie więcej niż o połowę ceny wywoławczej z pierwszego przetargu.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5. Organizatorowi przetargu przysługuje prawo zakończenia przetargu na dowolnym jego etapie, co nie będzie podstawą żadnych roszczeń ze strony Oferentów.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6. Organizator przetargu nie przewiduje zwrotu kosztów z tytułu udziału w przetargu.</w:t>
      </w:r>
    </w:p>
    <w:p w14:paraId="77A63507" w14:textId="77777777" w:rsidR="00D40F56" w:rsidRPr="00D40F56" w:rsidRDefault="00D40F56" w:rsidP="00D40F56">
      <w:pPr>
        <w:spacing w:line="360" w:lineRule="auto"/>
        <w:ind w:firstLine="708"/>
        <w:rPr>
          <w:rFonts w:ascii="Lato Regular" w:hAnsi="Lato Regular" w:cs="Times New Roman"/>
          <w:sz w:val="20"/>
          <w:szCs w:val="20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</w:r>
    </w:p>
    <w:p w14:paraId="15F27E61" w14:textId="4085286E" w:rsidR="00714B21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 xml:space="preserve">                                                                                </w:t>
      </w:r>
    </w:p>
    <w:sectPr w:rsidR="00714B21" w:rsidRPr="00D40F5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F52EE" w14:textId="77777777" w:rsidR="002B6DC3" w:rsidRDefault="002B6DC3" w:rsidP="00D40F56">
      <w:pPr>
        <w:spacing w:after="0" w:line="240" w:lineRule="auto"/>
      </w:pPr>
      <w:r>
        <w:separator/>
      </w:r>
    </w:p>
  </w:endnote>
  <w:endnote w:type="continuationSeparator" w:id="0">
    <w:p w14:paraId="04888702" w14:textId="77777777" w:rsidR="002B6DC3" w:rsidRDefault="002B6DC3" w:rsidP="00D4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Regular">
    <w:altName w:val="Lat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1557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F5C837" w14:textId="098DCE2F" w:rsidR="00D40F56" w:rsidRDefault="00D40F56">
            <w:pPr>
              <w:pStyle w:val="Stopka"/>
              <w:jc w:val="right"/>
            </w:pPr>
            <w:r w:rsidRPr="00D40F56">
              <w:rPr>
                <w:rFonts w:ascii="Lato Regular" w:hAnsi="Lato Regular"/>
                <w:sz w:val="16"/>
                <w:szCs w:val="16"/>
              </w:rPr>
              <w:t xml:space="preserve">Strona </w:t>
            </w:r>
            <w:r w:rsidRPr="00D40F56">
              <w:rPr>
                <w:rFonts w:ascii="Lato Regular" w:hAnsi="Lato Regular"/>
                <w:sz w:val="16"/>
                <w:szCs w:val="16"/>
              </w:rPr>
              <w:fldChar w:fldCharType="begin"/>
            </w:r>
            <w:r w:rsidRPr="00D40F56">
              <w:rPr>
                <w:rFonts w:ascii="Lato Regular" w:hAnsi="Lato Regular"/>
                <w:sz w:val="16"/>
                <w:szCs w:val="16"/>
              </w:rPr>
              <w:instrText>PAGE</w:instrText>
            </w:r>
            <w:r w:rsidRPr="00D40F56">
              <w:rPr>
                <w:rFonts w:ascii="Lato Regular" w:hAnsi="Lato Regular"/>
                <w:sz w:val="16"/>
                <w:szCs w:val="16"/>
              </w:rPr>
              <w:fldChar w:fldCharType="separate"/>
            </w:r>
            <w:r w:rsidRPr="00D40F56">
              <w:rPr>
                <w:rFonts w:ascii="Lato Regular" w:hAnsi="Lato Regular"/>
                <w:sz w:val="16"/>
                <w:szCs w:val="16"/>
              </w:rPr>
              <w:t>2</w:t>
            </w:r>
            <w:r w:rsidRPr="00D40F56">
              <w:rPr>
                <w:rFonts w:ascii="Lato Regular" w:hAnsi="Lato Regular"/>
                <w:sz w:val="16"/>
                <w:szCs w:val="16"/>
              </w:rPr>
              <w:fldChar w:fldCharType="end"/>
            </w:r>
            <w:r w:rsidRPr="00D40F56">
              <w:rPr>
                <w:rFonts w:ascii="Lato Regular" w:hAnsi="Lato Regular"/>
                <w:sz w:val="16"/>
                <w:szCs w:val="16"/>
              </w:rPr>
              <w:t xml:space="preserve"> z </w:t>
            </w:r>
            <w:r w:rsidRPr="00D40F56">
              <w:rPr>
                <w:rFonts w:ascii="Lato Regular" w:hAnsi="Lato Regular"/>
                <w:sz w:val="16"/>
                <w:szCs w:val="16"/>
              </w:rPr>
              <w:fldChar w:fldCharType="begin"/>
            </w:r>
            <w:r w:rsidRPr="00D40F56">
              <w:rPr>
                <w:rFonts w:ascii="Lato Regular" w:hAnsi="Lato Regular"/>
                <w:sz w:val="16"/>
                <w:szCs w:val="16"/>
              </w:rPr>
              <w:instrText>NUMPAGES</w:instrText>
            </w:r>
            <w:r w:rsidRPr="00D40F56">
              <w:rPr>
                <w:rFonts w:ascii="Lato Regular" w:hAnsi="Lato Regular"/>
                <w:sz w:val="16"/>
                <w:szCs w:val="16"/>
              </w:rPr>
              <w:fldChar w:fldCharType="separate"/>
            </w:r>
            <w:r w:rsidRPr="00D40F56">
              <w:rPr>
                <w:rFonts w:ascii="Lato Regular" w:hAnsi="Lato Regular"/>
                <w:sz w:val="16"/>
                <w:szCs w:val="16"/>
              </w:rPr>
              <w:t>2</w:t>
            </w:r>
            <w:r w:rsidRPr="00D40F56">
              <w:rPr>
                <w:rFonts w:ascii="Lato Regular" w:hAnsi="Lato Regular"/>
                <w:sz w:val="16"/>
                <w:szCs w:val="16"/>
              </w:rPr>
              <w:fldChar w:fldCharType="end"/>
            </w:r>
          </w:p>
        </w:sdtContent>
      </w:sdt>
    </w:sdtContent>
  </w:sdt>
  <w:p w14:paraId="692ED8BA" w14:textId="77777777" w:rsidR="00D40F56" w:rsidRDefault="00D40F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1E327" w14:textId="77777777" w:rsidR="002B6DC3" w:rsidRDefault="002B6DC3" w:rsidP="00D40F56">
      <w:pPr>
        <w:spacing w:after="0" w:line="240" w:lineRule="auto"/>
      </w:pPr>
      <w:r>
        <w:separator/>
      </w:r>
    </w:p>
  </w:footnote>
  <w:footnote w:type="continuationSeparator" w:id="0">
    <w:p w14:paraId="4CAF5B74" w14:textId="77777777" w:rsidR="002B6DC3" w:rsidRDefault="002B6DC3" w:rsidP="00D40F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56"/>
    <w:rsid w:val="0029491F"/>
    <w:rsid w:val="002B6DC3"/>
    <w:rsid w:val="002E3F99"/>
    <w:rsid w:val="00524475"/>
    <w:rsid w:val="005E2050"/>
    <w:rsid w:val="006F459C"/>
    <w:rsid w:val="00714B21"/>
    <w:rsid w:val="0077701F"/>
    <w:rsid w:val="0087438E"/>
    <w:rsid w:val="009F77BD"/>
    <w:rsid w:val="00BB52C3"/>
    <w:rsid w:val="00CB6E51"/>
    <w:rsid w:val="00CC11D2"/>
    <w:rsid w:val="00D40F56"/>
    <w:rsid w:val="00D47697"/>
    <w:rsid w:val="00DB5A83"/>
    <w:rsid w:val="00DF6553"/>
    <w:rsid w:val="00E549FE"/>
    <w:rsid w:val="00E732B9"/>
    <w:rsid w:val="00EA12FD"/>
    <w:rsid w:val="00F4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4E39"/>
  <w15:chartTrackingRefBased/>
  <w15:docId w15:val="{C0A6ED3D-267F-4BE0-BBE6-C26F4D05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F5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40F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0F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0F5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0F5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0F5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0F5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0F5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0F5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0F5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0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0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0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0F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0F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0F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0F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0F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0F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0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0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0F5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0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0F5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0F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0F56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0F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0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0F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0F5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4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F56"/>
  </w:style>
  <w:style w:type="paragraph" w:styleId="Stopka">
    <w:name w:val="footer"/>
    <w:basedOn w:val="Normalny"/>
    <w:link w:val="StopkaZnak"/>
    <w:uiPriority w:val="99"/>
    <w:unhideWhenUsed/>
    <w:rsid w:val="00D4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32DB0-8204-4718-8AA1-9663AF88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1159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Wlkp. - Lidia Prudlik</dc:creator>
  <cp:keywords/>
  <dc:description/>
  <cp:lastModifiedBy>PSSE Ostrów Wlkp. - Lidia Prudlik</cp:lastModifiedBy>
  <cp:revision>10</cp:revision>
  <cp:lastPrinted>2026-06-08T09:04:00Z</cp:lastPrinted>
  <dcterms:created xsi:type="dcterms:W3CDTF">2026-04-29T07:51:00Z</dcterms:created>
  <dcterms:modified xsi:type="dcterms:W3CDTF">2026-06-08T09:51:00Z</dcterms:modified>
</cp:coreProperties>
</file>