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58D11" w14:textId="0B95A074" w:rsidR="00300CBD" w:rsidRPr="00A97063" w:rsidRDefault="00300CBD" w:rsidP="00300C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18"/>
          <w:szCs w:val="18"/>
        </w:rPr>
      </w:pPr>
      <w:r w:rsidRPr="00A97063">
        <w:rPr>
          <w:rFonts w:ascii="Arial" w:hAnsi="Arial" w:cs="Arial"/>
          <w:sz w:val="18"/>
          <w:szCs w:val="18"/>
        </w:rPr>
        <w:t xml:space="preserve">Załącznik </w:t>
      </w:r>
      <w:r w:rsidR="00BC3345">
        <w:rPr>
          <w:rFonts w:ascii="Arial" w:hAnsi="Arial" w:cs="Arial"/>
          <w:sz w:val="18"/>
          <w:szCs w:val="18"/>
        </w:rPr>
        <w:t>1</w:t>
      </w:r>
    </w:p>
    <w:p w14:paraId="57C44961" w14:textId="2F22B48F" w:rsidR="00C8039A" w:rsidRPr="00A97063" w:rsidRDefault="00C8039A" w:rsidP="00300C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18"/>
          <w:szCs w:val="18"/>
        </w:rPr>
      </w:pPr>
      <w:r w:rsidRPr="00A97063">
        <w:rPr>
          <w:rFonts w:ascii="Arial" w:hAnsi="Arial" w:cs="Arial"/>
          <w:sz w:val="18"/>
          <w:szCs w:val="18"/>
        </w:rPr>
        <w:t xml:space="preserve">DO ZARZĄDZENIA </w:t>
      </w:r>
    </w:p>
    <w:p w14:paraId="203FE981" w14:textId="77777777" w:rsidR="00C8039A" w:rsidRPr="00A97063" w:rsidRDefault="00C8039A" w:rsidP="00300C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Arial" w:hAnsi="Arial" w:cs="Arial"/>
          <w:sz w:val="18"/>
          <w:szCs w:val="18"/>
        </w:rPr>
      </w:pPr>
      <w:r w:rsidRPr="00A97063">
        <w:rPr>
          <w:rFonts w:ascii="Arial" w:hAnsi="Arial" w:cs="Arial"/>
          <w:sz w:val="18"/>
          <w:szCs w:val="18"/>
        </w:rPr>
        <w:t>DYREKTORA GENERALNEGO</w:t>
      </w:r>
    </w:p>
    <w:p w14:paraId="4EEDB67B" w14:textId="77777777" w:rsidR="00C8039A" w:rsidRPr="00A97063" w:rsidRDefault="00C8039A" w:rsidP="00300CBD">
      <w:pPr>
        <w:autoSpaceDE w:val="0"/>
        <w:autoSpaceDN w:val="0"/>
        <w:adjustRightInd w:val="0"/>
        <w:spacing w:after="0" w:line="240" w:lineRule="auto"/>
        <w:ind w:left="4537" w:firstLine="566"/>
        <w:jc w:val="both"/>
        <w:rPr>
          <w:rFonts w:ascii="Arial" w:hAnsi="Arial" w:cs="Arial"/>
          <w:sz w:val="18"/>
          <w:szCs w:val="18"/>
        </w:rPr>
      </w:pPr>
      <w:r w:rsidRPr="00A97063">
        <w:rPr>
          <w:rFonts w:ascii="Arial" w:hAnsi="Arial" w:cs="Arial"/>
          <w:sz w:val="18"/>
          <w:szCs w:val="18"/>
        </w:rPr>
        <w:t>Pomorskiego Urzędu Wojewódzkiego w Gdańsku</w:t>
      </w:r>
    </w:p>
    <w:p w14:paraId="107E6481" w14:textId="39863CDF" w:rsidR="00C8039A" w:rsidRPr="00A97063" w:rsidRDefault="00C8039A" w:rsidP="00300CBD">
      <w:pPr>
        <w:autoSpaceDE w:val="0"/>
        <w:autoSpaceDN w:val="0"/>
        <w:adjustRightInd w:val="0"/>
        <w:spacing w:after="0" w:line="240" w:lineRule="auto"/>
        <w:ind w:left="4395" w:firstLine="708"/>
        <w:jc w:val="both"/>
        <w:rPr>
          <w:rFonts w:ascii="Arial" w:hAnsi="Arial" w:cs="Arial"/>
          <w:sz w:val="18"/>
          <w:szCs w:val="18"/>
        </w:rPr>
      </w:pPr>
      <w:r w:rsidRPr="00A97063">
        <w:rPr>
          <w:rFonts w:ascii="Arial" w:hAnsi="Arial" w:cs="Arial"/>
          <w:sz w:val="18"/>
          <w:szCs w:val="18"/>
        </w:rPr>
        <w:t>z dnia</w:t>
      </w:r>
      <w:r w:rsidR="006F7545" w:rsidRPr="00A97063">
        <w:rPr>
          <w:rFonts w:ascii="Arial" w:hAnsi="Arial" w:cs="Arial"/>
          <w:sz w:val="18"/>
          <w:szCs w:val="18"/>
        </w:rPr>
        <w:t xml:space="preserve"> </w:t>
      </w:r>
      <w:r w:rsidR="00243ECE">
        <w:rPr>
          <w:rFonts w:ascii="Arial" w:hAnsi="Arial" w:cs="Arial"/>
          <w:sz w:val="18"/>
          <w:szCs w:val="18"/>
        </w:rPr>
        <w:t>19 czerwca 2024</w:t>
      </w:r>
      <w:r w:rsidRPr="00A97063">
        <w:rPr>
          <w:rFonts w:ascii="Arial" w:hAnsi="Arial" w:cs="Arial"/>
          <w:sz w:val="18"/>
          <w:szCs w:val="18"/>
        </w:rPr>
        <w:t xml:space="preserve"> r.</w:t>
      </w:r>
    </w:p>
    <w:p w14:paraId="1550CF0A" w14:textId="0F42A731" w:rsidR="00C8039A" w:rsidRPr="00F06FF7" w:rsidRDefault="00573B1A" w:rsidP="00322443">
      <w:pPr>
        <w:autoSpaceDE w:val="0"/>
        <w:autoSpaceDN w:val="0"/>
        <w:adjustRightInd w:val="0"/>
        <w:spacing w:before="360" w:after="36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</w:t>
      </w:r>
      <w:r w:rsidR="00C8039A" w:rsidRPr="00F06FF7">
        <w:rPr>
          <w:rFonts w:ascii="Arial" w:hAnsi="Arial" w:cs="Arial"/>
          <w:b/>
          <w:color w:val="000000"/>
          <w:sz w:val="24"/>
          <w:szCs w:val="24"/>
        </w:rPr>
        <w:t xml:space="preserve">egulamin pisemnego przetargu </w:t>
      </w:r>
      <w:r w:rsidR="0090257A">
        <w:rPr>
          <w:rFonts w:ascii="Arial" w:hAnsi="Arial" w:cs="Arial"/>
          <w:b/>
          <w:color w:val="000000"/>
          <w:sz w:val="24"/>
          <w:szCs w:val="24"/>
        </w:rPr>
        <w:t>publicznego</w:t>
      </w:r>
      <w:r w:rsidR="00C8039A" w:rsidRPr="00F06FF7">
        <w:rPr>
          <w:rFonts w:ascii="Arial" w:hAnsi="Arial" w:cs="Arial"/>
          <w:b/>
          <w:color w:val="000000"/>
          <w:sz w:val="24"/>
          <w:szCs w:val="24"/>
        </w:rPr>
        <w:t xml:space="preserve"> na sprzedaż majątku ruchomego, w który</w:t>
      </w:r>
      <w:r w:rsidR="00922926" w:rsidRPr="00F06F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b/>
          <w:color w:val="000000"/>
          <w:sz w:val="24"/>
          <w:szCs w:val="24"/>
        </w:rPr>
        <w:t>wyposażony jest Pomorski Urząd Wojewódzki w Gdańsku</w:t>
      </w:r>
    </w:p>
    <w:p w14:paraId="638F3522" w14:textId="1DE35F99" w:rsidR="00C8039A" w:rsidRPr="00F06FF7" w:rsidRDefault="00C8039A" w:rsidP="00322443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POSTANOWIENIA OGÓLNE</w:t>
      </w:r>
    </w:p>
    <w:p w14:paraId="044AB37A" w14:textId="1A274D5D" w:rsidR="00C8039A" w:rsidRPr="003A3D6D" w:rsidRDefault="00C8039A" w:rsidP="003A3D6D">
      <w:pPr>
        <w:pStyle w:val="Teksttreci0"/>
        <w:tabs>
          <w:tab w:val="left" w:pos="713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</w:t>
      </w:r>
      <w:r w:rsidR="00243ECE" w:rsidRPr="003A3D6D">
        <w:rPr>
          <w:rFonts w:ascii="Arial" w:hAnsi="Arial" w:cs="Arial"/>
          <w:color w:val="000000"/>
          <w:sz w:val="24"/>
          <w:szCs w:val="24"/>
        </w:rPr>
        <w:t> </w:t>
      </w:r>
      <w:r w:rsidRPr="003A3D6D">
        <w:rPr>
          <w:rFonts w:ascii="Arial" w:hAnsi="Arial" w:cs="Arial"/>
          <w:color w:val="000000"/>
          <w:sz w:val="24"/>
          <w:szCs w:val="24"/>
        </w:rPr>
        <w:t>1. Przetarg organizowany jest na podstawie przepisów</w:t>
      </w:r>
      <w:r w:rsidR="000A628C" w:rsidRPr="003A3D6D">
        <w:rPr>
          <w:rFonts w:ascii="Arial" w:hAnsi="Arial" w:cs="Arial"/>
          <w:color w:val="000000"/>
          <w:sz w:val="24"/>
          <w:szCs w:val="24"/>
        </w:rPr>
        <w:t xml:space="preserve"> r</w:t>
      </w:r>
      <w:r w:rsidRPr="003A3D6D">
        <w:rPr>
          <w:rFonts w:ascii="Arial" w:hAnsi="Arial" w:cs="Arial"/>
          <w:color w:val="000000"/>
          <w:sz w:val="24"/>
          <w:szCs w:val="24"/>
        </w:rPr>
        <w:t>ozporządzenia</w:t>
      </w:r>
      <w:r w:rsidR="0092292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Rady Ministrów </w:t>
      </w:r>
      <w:r w:rsidR="00A97063" w:rsidRPr="003A3D6D">
        <w:rPr>
          <w:rFonts w:ascii="Arial" w:hAnsi="Arial" w:cs="Arial"/>
          <w:sz w:val="24"/>
          <w:szCs w:val="24"/>
        </w:rPr>
        <w:t>z dnia 21 października 2019 r. w sprawie szczegółowego sposobu gospodarowania składnikami rzeczowymi majątku ruchomego Skarbu Państwa (Dz. U. 2023</w:t>
      </w:r>
      <w:r w:rsidR="003D6484" w:rsidRPr="003A3D6D">
        <w:rPr>
          <w:rFonts w:ascii="Arial" w:hAnsi="Arial" w:cs="Arial"/>
          <w:sz w:val="24"/>
          <w:szCs w:val="24"/>
        </w:rPr>
        <w:t xml:space="preserve"> r.</w:t>
      </w:r>
      <w:r w:rsidR="00A97063" w:rsidRPr="003A3D6D">
        <w:rPr>
          <w:rFonts w:ascii="Arial" w:hAnsi="Arial" w:cs="Arial"/>
          <w:sz w:val="24"/>
          <w:szCs w:val="24"/>
        </w:rPr>
        <w:t xml:space="preserve"> poz. 2303 z późn.zm.)</w:t>
      </w:r>
      <w:r w:rsidR="00040C7D" w:rsidRPr="003A3D6D">
        <w:rPr>
          <w:rFonts w:ascii="Arial" w:hAnsi="Arial" w:cs="Arial"/>
          <w:sz w:val="24"/>
          <w:szCs w:val="24"/>
        </w:rPr>
        <w:t>,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niniejszego 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r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egulaminu </w:t>
      </w:r>
      <w:r w:rsidR="00592DBA" w:rsidRPr="003A3D6D">
        <w:rPr>
          <w:rFonts w:ascii="Arial" w:hAnsi="Arial" w:cs="Arial"/>
          <w:color w:val="000000"/>
          <w:sz w:val="24"/>
          <w:szCs w:val="24"/>
        </w:rPr>
        <w:t>oraz ustawy Kodeks cywilny</w:t>
      </w:r>
      <w:r w:rsidRPr="003A3D6D">
        <w:rPr>
          <w:rFonts w:ascii="Arial" w:hAnsi="Arial" w:cs="Arial"/>
          <w:color w:val="000000"/>
          <w:sz w:val="24"/>
          <w:szCs w:val="24"/>
        </w:rPr>
        <w:t>.</w:t>
      </w:r>
    </w:p>
    <w:p w14:paraId="3EC0E327" w14:textId="70CFB0F1" w:rsidR="00C8039A" w:rsidRPr="003A3D6D" w:rsidRDefault="00C8039A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</w:t>
      </w:r>
      <w:r w:rsidR="00243ECE" w:rsidRPr="003A3D6D">
        <w:rPr>
          <w:rFonts w:ascii="Arial" w:hAnsi="Arial" w:cs="Arial"/>
          <w:color w:val="000000"/>
          <w:sz w:val="24"/>
          <w:szCs w:val="24"/>
        </w:rPr>
        <w:t> </w:t>
      </w:r>
      <w:r w:rsidRPr="003A3D6D">
        <w:rPr>
          <w:rFonts w:ascii="Arial" w:hAnsi="Arial" w:cs="Arial"/>
          <w:color w:val="000000"/>
          <w:sz w:val="24"/>
          <w:szCs w:val="24"/>
        </w:rPr>
        <w:t>2. Przetarg ogłasza, organizuje i przeprowadza Pomorski Urząd Wojewódzki w Gdańsku -</w:t>
      </w:r>
      <w:r w:rsidR="0092292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D6D">
        <w:rPr>
          <w:rFonts w:ascii="Arial" w:hAnsi="Arial" w:cs="Arial"/>
          <w:color w:val="000000"/>
          <w:sz w:val="24"/>
          <w:szCs w:val="24"/>
        </w:rPr>
        <w:t>jako jednostka budżetowa w rozumieniu przepisów ustawy z dnia 27 sierpnia 2009 r.</w:t>
      </w:r>
      <w:r w:rsidR="0092292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D6D">
        <w:rPr>
          <w:rFonts w:ascii="Arial" w:hAnsi="Arial" w:cs="Arial"/>
          <w:color w:val="000000"/>
          <w:sz w:val="24"/>
          <w:szCs w:val="24"/>
        </w:rPr>
        <w:t>o fina</w:t>
      </w:r>
      <w:r w:rsidR="000A628C" w:rsidRPr="003A3D6D">
        <w:rPr>
          <w:rFonts w:ascii="Arial" w:hAnsi="Arial" w:cs="Arial"/>
          <w:color w:val="000000"/>
          <w:sz w:val="24"/>
          <w:szCs w:val="24"/>
        </w:rPr>
        <w:t>nsach publicznych (Dz. U. z</w:t>
      </w:r>
      <w:r w:rsidR="00D627C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0A628C" w:rsidRPr="003A3D6D">
        <w:rPr>
          <w:rFonts w:ascii="Arial" w:hAnsi="Arial" w:cs="Arial"/>
          <w:color w:val="000000"/>
          <w:sz w:val="24"/>
          <w:szCs w:val="24"/>
        </w:rPr>
        <w:t>20</w:t>
      </w:r>
      <w:r w:rsidR="00D627C6" w:rsidRPr="003A3D6D">
        <w:rPr>
          <w:rFonts w:ascii="Arial" w:hAnsi="Arial" w:cs="Arial"/>
          <w:color w:val="000000"/>
          <w:sz w:val="24"/>
          <w:szCs w:val="24"/>
        </w:rPr>
        <w:t>2</w:t>
      </w:r>
      <w:r w:rsidR="003D6484" w:rsidRPr="003A3D6D">
        <w:rPr>
          <w:rFonts w:ascii="Arial" w:hAnsi="Arial" w:cs="Arial"/>
          <w:color w:val="000000"/>
          <w:sz w:val="24"/>
          <w:szCs w:val="24"/>
        </w:rPr>
        <w:t>3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D6484" w:rsidRPr="003A3D6D">
        <w:rPr>
          <w:rFonts w:ascii="Arial" w:hAnsi="Arial" w:cs="Arial"/>
          <w:color w:val="000000"/>
          <w:sz w:val="24"/>
          <w:szCs w:val="24"/>
        </w:rPr>
        <w:t xml:space="preserve">1270 </w:t>
      </w:r>
      <w:r w:rsidR="003D6484" w:rsidRPr="003A3D6D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3D6484" w:rsidRPr="003A3D6D">
        <w:rPr>
          <w:rFonts w:ascii="Arial" w:hAnsi="Arial" w:cs="Arial"/>
          <w:sz w:val="24"/>
          <w:szCs w:val="24"/>
        </w:rPr>
        <w:t>późn</w:t>
      </w:r>
      <w:proofErr w:type="spellEnd"/>
      <w:r w:rsidR="003D6484" w:rsidRPr="003A3D6D">
        <w:rPr>
          <w:rFonts w:ascii="Arial" w:hAnsi="Arial" w:cs="Arial"/>
          <w:sz w:val="24"/>
          <w:szCs w:val="24"/>
        </w:rPr>
        <w:t>. zm.)</w:t>
      </w:r>
      <w:r w:rsidRPr="003A3D6D">
        <w:rPr>
          <w:rFonts w:ascii="Arial" w:hAnsi="Arial" w:cs="Arial"/>
          <w:color w:val="000000"/>
          <w:sz w:val="24"/>
          <w:szCs w:val="24"/>
        </w:rPr>
        <w:t>, zwany dalej</w:t>
      </w:r>
      <w:r w:rsidR="0092292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D6D">
        <w:rPr>
          <w:rFonts w:ascii="Arial" w:hAnsi="Arial" w:cs="Arial"/>
          <w:color w:val="000000"/>
          <w:sz w:val="24"/>
          <w:szCs w:val="24"/>
        </w:rPr>
        <w:t>„organizatorem przetargu”.</w:t>
      </w:r>
    </w:p>
    <w:p w14:paraId="403BEFAF" w14:textId="6AC3FB52" w:rsidR="00C8039A" w:rsidRPr="003A3D6D" w:rsidRDefault="00C8039A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</w:t>
      </w:r>
      <w:r w:rsidR="00243ECE" w:rsidRPr="003A3D6D">
        <w:rPr>
          <w:rFonts w:ascii="Arial" w:hAnsi="Arial" w:cs="Arial"/>
          <w:color w:val="000000"/>
          <w:sz w:val="24"/>
          <w:szCs w:val="24"/>
        </w:rPr>
        <w:t> </w:t>
      </w:r>
      <w:r w:rsidRPr="003A3D6D">
        <w:rPr>
          <w:rFonts w:ascii="Arial" w:hAnsi="Arial" w:cs="Arial"/>
          <w:color w:val="000000"/>
          <w:sz w:val="24"/>
          <w:szCs w:val="24"/>
        </w:rPr>
        <w:t>3. Czynności związane z przeprowadzeniem przetargu wykonuje komisja przetargowa</w:t>
      </w:r>
      <w:r w:rsidR="0092292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D6D">
        <w:rPr>
          <w:rFonts w:ascii="Arial" w:hAnsi="Arial" w:cs="Arial"/>
          <w:color w:val="000000"/>
          <w:sz w:val="24"/>
          <w:szCs w:val="24"/>
        </w:rPr>
        <w:t>w składzie trzyosobowym, powołana zarządzeniem przez organizatora przetargu.</w:t>
      </w:r>
    </w:p>
    <w:p w14:paraId="5666EDD5" w14:textId="7B8D56AC" w:rsidR="00C8039A" w:rsidRPr="003A3D6D" w:rsidRDefault="00C8039A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</w:t>
      </w:r>
      <w:r w:rsidR="00243ECE" w:rsidRPr="003A3D6D">
        <w:rPr>
          <w:rFonts w:ascii="Arial" w:hAnsi="Arial" w:cs="Arial"/>
          <w:color w:val="000000"/>
          <w:sz w:val="24"/>
          <w:szCs w:val="24"/>
        </w:rPr>
        <w:t> </w:t>
      </w:r>
      <w:r w:rsidRPr="003A3D6D">
        <w:rPr>
          <w:rFonts w:ascii="Arial" w:hAnsi="Arial" w:cs="Arial"/>
          <w:color w:val="000000"/>
          <w:sz w:val="24"/>
          <w:szCs w:val="24"/>
        </w:rPr>
        <w:t>4. Sprzedaż w trybie przetargu nie może nastąpić za cenę niższą od ceny wywoławczej.</w:t>
      </w:r>
    </w:p>
    <w:p w14:paraId="1C80C4D0" w14:textId="7842F52C" w:rsidR="003F15D9" w:rsidRPr="003A3D6D" w:rsidRDefault="00C8039A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</w:t>
      </w:r>
      <w:r w:rsidR="00243ECE" w:rsidRPr="003A3D6D">
        <w:rPr>
          <w:rFonts w:ascii="Arial" w:hAnsi="Arial" w:cs="Arial"/>
          <w:color w:val="000000"/>
          <w:sz w:val="24"/>
          <w:szCs w:val="24"/>
        </w:rPr>
        <w:t> 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5. Przedmiotem przetargu </w:t>
      </w:r>
      <w:r w:rsidR="00D27AA8" w:rsidRPr="003A3D6D">
        <w:rPr>
          <w:rFonts w:ascii="Arial" w:hAnsi="Arial" w:cs="Arial"/>
          <w:color w:val="000000"/>
          <w:sz w:val="24"/>
          <w:szCs w:val="24"/>
        </w:rPr>
        <w:t xml:space="preserve">są </w:t>
      </w:r>
      <w:r w:rsidRPr="003A3D6D">
        <w:rPr>
          <w:rFonts w:ascii="Arial" w:hAnsi="Arial" w:cs="Arial"/>
          <w:color w:val="000000"/>
          <w:sz w:val="24"/>
          <w:szCs w:val="24"/>
        </w:rPr>
        <w:t>składnik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i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majątku ruchomego</w:t>
      </w:r>
      <w:r w:rsidR="00D27AA8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8955E9" w:rsidRPr="003A3D6D">
        <w:rPr>
          <w:rFonts w:ascii="Arial" w:hAnsi="Arial" w:cs="Arial"/>
          <w:color w:val="000000"/>
          <w:sz w:val="24"/>
          <w:szCs w:val="24"/>
        </w:rPr>
        <w:t>stanowiące</w:t>
      </w:r>
      <w:r w:rsidR="00D27AA8" w:rsidRPr="003A3D6D">
        <w:rPr>
          <w:rFonts w:ascii="Arial" w:hAnsi="Arial" w:cs="Arial"/>
          <w:color w:val="000000"/>
          <w:sz w:val="24"/>
          <w:szCs w:val="24"/>
        </w:rPr>
        <w:t xml:space="preserve"> załącznik </w:t>
      </w:r>
      <w:r w:rsidR="00D27AA8" w:rsidRPr="003A3D6D">
        <w:rPr>
          <w:rFonts w:ascii="Arial" w:hAnsi="Arial" w:cs="Arial"/>
          <w:sz w:val="24"/>
          <w:szCs w:val="24"/>
        </w:rPr>
        <w:t xml:space="preserve">nr </w:t>
      </w:r>
      <w:r w:rsidR="008955E9" w:rsidRPr="003A3D6D">
        <w:rPr>
          <w:rFonts w:ascii="Arial" w:hAnsi="Arial" w:cs="Arial"/>
          <w:sz w:val="24"/>
          <w:szCs w:val="24"/>
        </w:rPr>
        <w:t>2</w:t>
      </w:r>
      <w:r w:rsidR="00D11FD1" w:rsidRPr="003A3D6D">
        <w:rPr>
          <w:rFonts w:ascii="Arial" w:hAnsi="Arial" w:cs="Arial"/>
          <w:sz w:val="24"/>
          <w:szCs w:val="24"/>
        </w:rPr>
        <w:t xml:space="preserve"> do </w:t>
      </w:r>
      <w:r w:rsidR="008955E9" w:rsidRPr="003A3D6D">
        <w:rPr>
          <w:rFonts w:ascii="Arial" w:hAnsi="Arial" w:cs="Arial"/>
          <w:sz w:val="24"/>
          <w:szCs w:val="24"/>
        </w:rPr>
        <w:t>zarządzenia.</w:t>
      </w:r>
    </w:p>
    <w:p w14:paraId="57877465" w14:textId="3BC4A061" w:rsidR="00C8039A" w:rsidRPr="003A3D6D" w:rsidRDefault="00243ECE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 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6. 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Składniki majątku ruchomego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 stanowiąc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e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 przedmiot przetargu, znajduj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ą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 się na terenie Pomorskiego Urzędu</w:t>
      </w:r>
      <w:r w:rsidR="00020F90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Wojewódzkiego w Gdańsku przy ul. </w:t>
      </w:r>
      <w:r w:rsidR="00673FC4" w:rsidRPr="003A3D6D">
        <w:rPr>
          <w:rFonts w:ascii="Arial" w:hAnsi="Arial" w:cs="Arial"/>
          <w:color w:val="000000"/>
          <w:sz w:val="24"/>
          <w:szCs w:val="24"/>
        </w:rPr>
        <w:t>Harfowej 58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.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Oględzin t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ych składników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 można</w:t>
      </w:r>
      <w:r w:rsidR="00D627C6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dokonać w terminie wskazanym w ogłoszeniu o przetargu, o którym mowa w §11 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r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egulaminu.</w:t>
      </w:r>
    </w:p>
    <w:p w14:paraId="02892388" w14:textId="01498BC6" w:rsidR="00C8039A" w:rsidRPr="003A3D6D" w:rsidRDefault="00243ECE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 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7. Złożenie jednej ważnej oferty wystarcza do przeprowadzenia przetargu.</w:t>
      </w:r>
    </w:p>
    <w:p w14:paraId="38FC0B49" w14:textId="7D83D8EF" w:rsidR="00C8039A" w:rsidRPr="003A3D6D" w:rsidRDefault="00243ECE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 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8. Jeżeli przetarg nie zostanie zakończony zawarciem umów sprzedaży na </w:t>
      </w:r>
      <w:r w:rsidR="00040C7D" w:rsidRPr="003A3D6D">
        <w:rPr>
          <w:rFonts w:ascii="Arial" w:hAnsi="Arial" w:cs="Arial"/>
          <w:color w:val="000000"/>
          <w:sz w:val="24"/>
          <w:szCs w:val="24"/>
        </w:rPr>
        <w:t>składniki majątku ruchomego stanowiące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 xml:space="preserve"> przedmiot przetargu, organizator przetargu ogłasza drugi przetarg.</w:t>
      </w:r>
    </w:p>
    <w:p w14:paraId="7FF2B4C8" w14:textId="462636E5" w:rsidR="00C8039A" w:rsidRPr="003A3D6D" w:rsidRDefault="00243ECE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>§ 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9. Organizatorowi przetargu przysługuje prawo odwołania, unieważnienia oraz zamknięcia</w:t>
      </w:r>
      <w:r w:rsidR="00020F90" w:rsidRPr="003A3D6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A3D6D">
        <w:rPr>
          <w:rFonts w:ascii="Arial" w:hAnsi="Arial" w:cs="Arial"/>
          <w:color w:val="000000"/>
          <w:sz w:val="24"/>
          <w:szCs w:val="24"/>
        </w:rPr>
        <w:t>przetargu bez wybrania którejkolwiek z ofert, bez podania przyczyn.</w:t>
      </w:r>
    </w:p>
    <w:p w14:paraId="4C0FEA07" w14:textId="77777777" w:rsidR="00C8039A" w:rsidRPr="00F06FF7" w:rsidRDefault="00C8039A" w:rsidP="003A3D6D">
      <w:pPr>
        <w:autoSpaceDE w:val="0"/>
        <w:autoSpaceDN w:val="0"/>
        <w:adjustRightInd w:val="0"/>
        <w:spacing w:before="2040" w:after="24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OGŁOSZENIE O PRZETARGU</w:t>
      </w:r>
    </w:p>
    <w:p w14:paraId="375B14AF" w14:textId="7983434B" w:rsidR="00C8039A" w:rsidRPr="00F06FF7" w:rsidRDefault="00243ECE" w:rsidP="003A3D6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10. Ogłoszenie o przetargu zamieszcza się na stronie internetowej Pomorskiego Urzędu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Wojewódzkiego w Gdańsku (</w:t>
      </w:r>
      <w:r w:rsidR="00C8039A" w:rsidRPr="00F06FF7">
        <w:rPr>
          <w:rFonts w:ascii="Arial" w:hAnsi="Arial" w:cs="Arial"/>
          <w:color w:val="0000FF"/>
          <w:sz w:val="24"/>
          <w:szCs w:val="24"/>
        </w:rPr>
        <w:t>www.gdansk.uw.gov.pl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, zakładka „Urząd/Wydziały/Biuro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Logistyki /Ogłoszenia o przetargach”), w Biuletynie Informacji Publicznej Pomorskiego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Urzędu Wojewódzkiego w Gdańsku (www.uwgdansk.ssdip.bip.gov.pl, zakładka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„Komuni</w:t>
      </w:r>
      <w:r w:rsidR="00DE3EB7">
        <w:rPr>
          <w:rFonts w:ascii="Arial" w:hAnsi="Arial" w:cs="Arial"/>
          <w:color w:val="000000"/>
          <w:sz w:val="24"/>
          <w:szCs w:val="24"/>
        </w:rPr>
        <w:t>katy i ogłoszenia/ Ogłoszenia o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przetargach”, link do Biuletynu znajduje się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także na stronie </w:t>
      </w:r>
      <w:r w:rsidR="00C8039A" w:rsidRPr="00F06FF7">
        <w:rPr>
          <w:rFonts w:ascii="Arial" w:hAnsi="Arial" w:cs="Arial"/>
          <w:color w:val="0000FF"/>
          <w:sz w:val="24"/>
          <w:szCs w:val="24"/>
        </w:rPr>
        <w:t>www.gdansk.uw.gov.pl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) oraz w miejscu publicznie dostępnym w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siedzibie Pomorskiego Urzędu Wojewódzkiego w Gdańsku (na tablicy ogłoszeń przy</w:t>
      </w:r>
      <w:r w:rsidR="00040C7D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Zespole Obsługi Klienta, ul. Okopowa 21/27, 80-810 Gdańsk, wejście IV B, parter).</w:t>
      </w:r>
    </w:p>
    <w:p w14:paraId="3C354C1A" w14:textId="77777777" w:rsidR="00C8039A" w:rsidRPr="00F06FF7" w:rsidRDefault="00C8039A" w:rsidP="003A3D6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11. Ogłoszenie o przetargu określa:</w:t>
      </w:r>
    </w:p>
    <w:p w14:paraId="63B542B5" w14:textId="3449EA90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nazwę i siedzibę organizatora przetargu;</w:t>
      </w:r>
    </w:p>
    <w:p w14:paraId="3BCCFB9C" w14:textId="2FB6D350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wykaz sprzedawan</w:t>
      </w:r>
      <w:r w:rsidR="009A6BB7" w:rsidRPr="00322443">
        <w:rPr>
          <w:rFonts w:ascii="Arial" w:hAnsi="Arial" w:cs="Arial"/>
          <w:color w:val="000000"/>
          <w:sz w:val="24"/>
          <w:szCs w:val="24"/>
        </w:rPr>
        <w:t>ych składników majątku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ruchom</w:t>
      </w:r>
      <w:r w:rsidR="009A6BB7" w:rsidRPr="00322443">
        <w:rPr>
          <w:rFonts w:ascii="Arial" w:hAnsi="Arial" w:cs="Arial"/>
          <w:color w:val="000000"/>
          <w:sz w:val="24"/>
          <w:szCs w:val="24"/>
        </w:rPr>
        <w:t>ego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i </w:t>
      </w:r>
      <w:r w:rsidR="009A6BB7" w:rsidRPr="00322443">
        <w:rPr>
          <w:rFonts w:ascii="Arial" w:hAnsi="Arial" w:cs="Arial"/>
          <w:color w:val="000000"/>
          <w:sz w:val="24"/>
          <w:szCs w:val="24"/>
        </w:rPr>
        <w:t>ich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cenę wywoławczą;</w:t>
      </w:r>
    </w:p>
    <w:p w14:paraId="41DD720E" w14:textId="6E1E06F0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termin, w którym można obejrzeć</w:t>
      </w:r>
      <w:r w:rsidR="009A6BB7" w:rsidRPr="00322443">
        <w:rPr>
          <w:rFonts w:ascii="Arial" w:hAnsi="Arial" w:cs="Arial"/>
          <w:color w:val="000000"/>
          <w:sz w:val="24"/>
          <w:szCs w:val="24"/>
        </w:rPr>
        <w:t xml:space="preserve"> sprzedawane składniki majątku ruchomego</w:t>
      </w:r>
      <w:r w:rsidRPr="00322443">
        <w:rPr>
          <w:rFonts w:ascii="Arial" w:hAnsi="Arial" w:cs="Arial"/>
          <w:color w:val="000000"/>
          <w:sz w:val="24"/>
          <w:szCs w:val="24"/>
        </w:rPr>
        <w:t>;</w:t>
      </w:r>
    </w:p>
    <w:p w14:paraId="66AA4343" w14:textId="34C4D019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termin, miejsce i tryb składania pisemnych ofert oraz okres, w którym oferty</w:t>
      </w:r>
      <w:r w:rsidR="003224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są wiążące;</w:t>
      </w:r>
    </w:p>
    <w:p w14:paraId="2CE35A47" w14:textId="40D30F4B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wymagania, jakim powinny odpowiadać oferty;</w:t>
      </w:r>
    </w:p>
    <w:p w14:paraId="290B0FB7" w14:textId="25922988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 przeprowadzenia przetargu;</w:t>
      </w:r>
    </w:p>
    <w:p w14:paraId="2866A29E" w14:textId="38F519BA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wysokość wadium oraz formę, termin i miejsce jego wniesienia;</w:t>
      </w:r>
    </w:p>
    <w:p w14:paraId="047957A7" w14:textId="0B907A4C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informację o treś</w:t>
      </w:r>
      <w:r w:rsidR="000A628C" w:rsidRPr="00322443">
        <w:rPr>
          <w:rFonts w:ascii="Arial" w:hAnsi="Arial" w:cs="Arial"/>
          <w:color w:val="000000"/>
          <w:sz w:val="24"/>
          <w:szCs w:val="24"/>
        </w:rPr>
        <w:t>ci przepisów § 12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- § 19 oraz § 28 i § 29 </w:t>
      </w:r>
      <w:r w:rsidR="00BA1C91" w:rsidRPr="00322443">
        <w:rPr>
          <w:rFonts w:ascii="Arial" w:hAnsi="Arial" w:cs="Arial"/>
          <w:color w:val="000000"/>
          <w:sz w:val="24"/>
          <w:szCs w:val="24"/>
        </w:rPr>
        <w:t>r</w:t>
      </w:r>
      <w:r w:rsidRPr="00322443">
        <w:rPr>
          <w:rFonts w:ascii="Arial" w:hAnsi="Arial" w:cs="Arial"/>
          <w:color w:val="000000"/>
          <w:sz w:val="24"/>
          <w:szCs w:val="24"/>
        </w:rPr>
        <w:t>egulaminu;</w:t>
      </w:r>
    </w:p>
    <w:p w14:paraId="3E244363" w14:textId="1B4BECA7" w:rsidR="00C8039A" w:rsidRPr="00322443" w:rsidRDefault="00C8039A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 zawarcia umów sprzedaży;</w:t>
      </w:r>
    </w:p>
    <w:p w14:paraId="06785275" w14:textId="54FB53BF" w:rsidR="00C8039A" w:rsidRPr="00322443" w:rsidRDefault="00DE3EB7" w:rsidP="00DE3EB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22443">
        <w:rPr>
          <w:rFonts w:ascii="Arial" w:hAnsi="Arial" w:cs="Arial"/>
          <w:color w:val="000000"/>
          <w:sz w:val="24"/>
          <w:szCs w:val="24"/>
        </w:rPr>
        <w:t xml:space="preserve">miejsce, w którym można zapoznać się z </w:t>
      </w:r>
      <w:r w:rsidR="00BA1C91" w:rsidRPr="00322443">
        <w:rPr>
          <w:rFonts w:ascii="Arial" w:hAnsi="Arial" w:cs="Arial"/>
          <w:color w:val="000000"/>
          <w:sz w:val="24"/>
          <w:szCs w:val="24"/>
        </w:rPr>
        <w:t xml:space="preserve">niniejszym </w:t>
      </w:r>
      <w:proofErr w:type="spellStart"/>
      <w:r w:rsidR="00BA1C91" w:rsidRPr="00322443">
        <w:rPr>
          <w:rFonts w:ascii="Arial" w:hAnsi="Arial" w:cs="Arial"/>
          <w:color w:val="000000"/>
          <w:sz w:val="24"/>
          <w:szCs w:val="24"/>
        </w:rPr>
        <w:t>r</w:t>
      </w:r>
      <w:r w:rsidR="00C8039A" w:rsidRPr="00322443">
        <w:rPr>
          <w:rFonts w:ascii="Arial" w:hAnsi="Arial" w:cs="Arial"/>
          <w:color w:val="000000"/>
          <w:sz w:val="24"/>
          <w:szCs w:val="24"/>
        </w:rPr>
        <w:t>egulaminem;oraz</w:t>
      </w:r>
      <w:proofErr w:type="spellEnd"/>
      <w:r w:rsidR="00C8039A" w:rsidRPr="003224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C8039A" w:rsidRPr="00322443">
        <w:rPr>
          <w:rFonts w:ascii="Arial" w:hAnsi="Arial" w:cs="Arial"/>
          <w:color w:val="000000"/>
          <w:sz w:val="24"/>
          <w:szCs w:val="24"/>
        </w:rPr>
        <w:t>zawiera zastrzeżenie, że organizatorowi przetargu przysługuje prawo odwołania,</w:t>
      </w:r>
      <w:r w:rsidR="00322443" w:rsidRPr="00322443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22443">
        <w:rPr>
          <w:rFonts w:ascii="Arial" w:hAnsi="Arial" w:cs="Arial"/>
          <w:color w:val="000000"/>
          <w:sz w:val="24"/>
          <w:szCs w:val="24"/>
        </w:rPr>
        <w:t>unieważnienia oraz zamknięcia przetargu bez wybrania którejkolwiek z ofert, bez</w:t>
      </w:r>
      <w:r w:rsidR="00322443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322443">
        <w:rPr>
          <w:rFonts w:ascii="Arial" w:hAnsi="Arial" w:cs="Arial"/>
          <w:color w:val="000000"/>
          <w:sz w:val="24"/>
          <w:szCs w:val="24"/>
        </w:rPr>
        <w:t>podania przyczyn.</w:t>
      </w:r>
    </w:p>
    <w:p w14:paraId="08908442" w14:textId="77777777" w:rsidR="00C8039A" w:rsidRPr="00F06FF7" w:rsidRDefault="00C8039A" w:rsidP="001412FE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WADIUM</w:t>
      </w:r>
    </w:p>
    <w:p w14:paraId="2B2E7DAB" w14:textId="3F0F77A5" w:rsidR="00C8039A" w:rsidRPr="00F06FF7" w:rsidRDefault="00322443" w:rsidP="008F0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12. Warunkiem przystąpienia do przetargu jest wniesienie wadium w wysokości</w:t>
      </w:r>
    </w:p>
    <w:p w14:paraId="3197CA9C" w14:textId="59B2785B" w:rsidR="00C8039A" w:rsidRPr="00F06FF7" w:rsidRDefault="00C8039A" w:rsidP="003A3D6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 xml:space="preserve">10 % wartości ceny wywoławczej </w:t>
      </w:r>
      <w:r w:rsidR="008F07AA" w:rsidRPr="00F06FF7">
        <w:rPr>
          <w:rFonts w:ascii="Arial" w:hAnsi="Arial" w:cs="Arial"/>
          <w:color w:val="000000"/>
          <w:sz w:val="24"/>
          <w:szCs w:val="24"/>
        </w:rPr>
        <w:t>sprzedawan</w:t>
      </w:r>
      <w:r w:rsidR="008F07AA">
        <w:rPr>
          <w:rFonts w:ascii="Arial" w:hAnsi="Arial" w:cs="Arial"/>
          <w:color w:val="000000"/>
          <w:sz w:val="24"/>
          <w:szCs w:val="24"/>
        </w:rPr>
        <w:t>ego składnika majątku</w:t>
      </w:r>
      <w:r w:rsidR="008F07AA" w:rsidRPr="00F06FF7">
        <w:rPr>
          <w:rFonts w:ascii="Arial" w:hAnsi="Arial" w:cs="Arial"/>
          <w:color w:val="000000"/>
          <w:sz w:val="24"/>
          <w:szCs w:val="24"/>
        </w:rPr>
        <w:t xml:space="preserve"> ruchom</w:t>
      </w:r>
      <w:r w:rsidR="008F07AA">
        <w:rPr>
          <w:rFonts w:ascii="Arial" w:hAnsi="Arial" w:cs="Arial"/>
          <w:color w:val="000000"/>
          <w:sz w:val="24"/>
          <w:szCs w:val="24"/>
        </w:rPr>
        <w:t>ego</w:t>
      </w:r>
      <w:r w:rsidRPr="00F06FF7">
        <w:rPr>
          <w:rFonts w:ascii="Arial" w:hAnsi="Arial" w:cs="Arial"/>
          <w:color w:val="000000"/>
          <w:sz w:val="24"/>
          <w:szCs w:val="24"/>
        </w:rPr>
        <w:t>.</w:t>
      </w:r>
    </w:p>
    <w:p w14:paraId="27449312" w14:textId="4F6DDD9E" w:rsidR="00C8039A" w:rsidRPr="00F06FF7" w:rsidRDefault="00322443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13. Wadium wnosi się wyłącznie w pieniądzu, przelewem, na rachunek bankowy</w:t>
      </w:r>
    </w:p>
    <w:p w14:paraId="2106CA28" w14:textId="288FD9C6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Pomorskiego Urzędu Wojewódzkiego w Gdańsku, 80-810 Gdańsk, ul. Okopowa 21/27,</w:t>
      </w:r>
      <w:r w:rsidR="00B334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o numerze: </w:t>
      </w: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93 1010 1140 0169 1313 9120 0000</w:t>
      </w:r>
      <w:r w:rsidRPr="00F06FF7">
        <w:rPr>
          <w:rFonts w:ascii="Arial" w:hAnsi="Arial" w:cs="Arial"/>
          <w:color w:val="000000"/>
          <w:sz w:val="24"/>
          <w:szCs w:val="24"/>
        </w:rPr>
        <w:t>,</w:t>
      </w:r>
      <w:r w:rsidR="008F07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lub gotówką w kasie Pomorskiego</w:t>
      </w:r>
      <w:r w:rsidR="00B334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Urzędu Wojewódzkiego w Gdańsku</w:t>
      </w:r>
      <w:r w:rsidR="008F07AA">
        <w:rPr>
          <w:rFonts w:ascii="Arial" w:hAnsi="Arial" w:cs="Arial"/>
          <w:color w:val="000000"/>
          <w:sz w:val="24"/>
          <w:szCs w:val="24"/>
        </w:rPr>
        <w:t>,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8F07AA" w:rsidRPr="00F06FF7">
        <w:rPr>
          <w:rFonts w:ascii="Arial" w:hAnsi="Arial" w:cs="Arial"/>
          <w:color w:val="000000"/>
          <w:sz w:val="24"/>
          <w:szCs w:val="24"/>
        </w:rPr>
        <w:t>80-810 Gdańsk, ul. Okopowa 21/27</w:t>
      </w:r>
      <w:r w:rsidR="008F07A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06FF7">
        <w:rPr>
          <w:rFonts w:ascii="Arial" w:hAnsi="Arial" w:cs="Arial"/>
          <w:color w:val="000000"/>
          <w:sz w:val="24"/>
          <w:szCs w:val="24"/>
        </w:rPr>
        <w:t>z dopiskiem „Wadium</w:t>
      </w:r>
      <w:r w:rsidR="00653220">
        <w:rPr>
          <w:rFonts w:ascii="Arial" w:hAnsi="Arial" w:cs="Arial"/>
          <w:color w:val="000000"/>
          <w:sz w:val="24"/>
          <w:szCs w:val="24"/>
        </w:rPr>
        <w:t xml:space="preserve"> </w:t>
      </w:r>
      <w:r w:rsidR="00653220" w:rsidRPr="00F06FF7">
        <w:rPr>
          <w:rFonts w:ascii="Arial" w:hAnsi="Arial" w:cs="Arial"/>
          <w:color w:val="000000"/>
          <w:sz w:val="24"/>
          <w:szCs w:val="24"/>
        </w:rPr>
        <w:t>– przetarg na sprzedaż</w:t>
      </w:r>
      <w:r w:rsidR="00653220">
        <w:rPr>
          <w:rFonts w:ascii="Arial" w:hAnsi="Arial" w:cs="Arial"/>
          <w:color w:val="000000"/>
          <w:sz w:val="24"/>
          <w:szCs w:val="24"/>
        </w:rPr>
        <w:t xml:space="preserve"> </w:t>
      </w:r>
      <w:r w:rsidR="003A3D6D">
        <w:rPr>
          <w:rFonts w:ascii="Arial" w:hAnsi="Arial" w:cs="Arial"/>
          <w:color w:val="000000"/>
          <w:sz w:val="24"/>
          <w:szCs w:val="24"/>
        </w:rPr>
        <w:t>majątku ruchomego PUW w </w:t>
      </w:r>
      <w:r w:rsidR="00653220" w:rsidRPr="00F06FF7">
        <w:rPr>
          <w:rFonts w:ascii="Arial" w:hAnsi="Arial" w:cs="Arial"/>
          <w:color w:val="000000"/>
          <w:sz w:val="24"/>
          <w:szCs w:val="24"/>
        </w:rPr>
        <w:t>Gdańsku</w:t>
      </w:r>
      <w:r w:rsidR="00653220">
        <w:rPr>
          <w:rFonts w:ascii="Arial" w:hAnsi="Arial" w:cs="Arial"/>
          <w:color w:val="000000"/>
          <w:sz w:val="24"/>
          <w:szCs w:val="24"/>
        </w:rPr>
        <w:t>”</w:t>
      </w:r>
      <w:r w:rsidR="00CB5DD2">
        <w:rPr>
          <w:rFonts w:ascii="Arial" w:hAnsi="Arial" w:cs="Arial"/>
          <w:color w:val="000000"/>
          <w:sz w:val="24"/>
          <w:szCs w:val="24"/>
        </w:rPr>
        <w:t xml:space="preserve"> i wskazaniem na markę</w:t>
      </w:r>
      <w:r w:rsidR="00152FDB">
        <w:rPr>
          <w:rFonts w:ascii="Arial" w:hAnsi="Arial" w:cs="Arial"/>
          <w:color w:val="000000"/>
          <w:sz w:val="24"/>
          <w:szCs w:val="24"/>
        </w:rPr>
        <w:t xml:space="preserve"> lub</w:t>
      </w:r>
      <w:r w:rsidR="00CB5DD2">
        <w:rPr>
          <w:rFonts w:ascii="Arial" w:hAnsi="Arial" w:cs="Arial"/>
          <w:color w:val="000000"/>
          <w:sz w:val="24"/>
          <w:szCs w:val="24"/>
        </w:rPr>
        <w:t xml:space="preserve"> typ</w:t>
      </w:r>
      <w:r w:rsidR="00152FDB">
        <w:rPr>
          <w:rFonts w:ascii="Arial" w:hAnsi="Arial" w:cs="Arial"/>
          <w:color w:val="000000"/>
          <w:sz w:val="24"/>
          <w:szCs w:val="24"/>
        </w:rPr>
        <w:t xml:space="preserve"> lub</w:t>
      </w:r>
      <w:r w:rsidR="00CB5DD2">
        <w:rPr>
          <w:rFonts w:ascii="Arial" w:hAnsi="Arial" w:cs="Arial"/>
          <w:color w:val="000000"/>
          <w:sz w:val="24"/>
          <w:szCs w:val="24"/>
        </w:rPr>
        <w:t xml:space="preserve"> numer inwentarzowy składnika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,</w:t>
      </w:r>
      <w:r w:rsidR="00852A87">
        <w:rPr>
          <w:rFonts w:ascii="Arial" w:hAnsi="Arial" w:cs="Arial"/>
          <w:color w:val="000000"/>
          <w:sz w:val="24"/>
          <w:szCs w:val="24"/>
        </w:rPr>
        <w:t xml:space="preserve"> którego dotyczy oferta,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w terminie wskazanym w ogłoszeniu o przetargu.</w:t>
      </w:r>
    </w:p>
    <w:p w14:paraId="09A654D8" w14:textId="796C30CD" w:rsidR="00C8039A" w:rsidRPr="00F06FF7" w:rsidRDefault="003A3D6D" w:rsidP="003A3D6D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14. Wadium uznaje się za prawidłowo wniesione, jeżeli uznanie rachunku, określonego</w:t>
      </w:r>
      <w:r w:rsidR="008F07AA">
        <w:rPr>
          <w:rFonts w:ascii="Arial" w:hAnsi="Arial" w:cs="Arial"/>
          <w:color w:val="000000"/>
          <w:sz w:val="24"/>
          <w:szCs w:val="24"/>
        </w:rPr>
        <w:t xml:space="preserve"> </w:t>
      </w:r>
      <w:r w:rsidR="00B10B69" w:rsidRPr="00F06FF7">
        <w:rPr>
          <w:rFonts w:ascii="Arial" w:hAnsi="Arial" w:cs="Arial"/>
          <w:color w:val="000000"/>
          <w:sz w:val="24"/>
          <w:szCs w:val="24"/>
        </w:rPr>
        <w:t>w § 13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8F07AA">
        <w:rPr>
          <w:rFonts w:ascii="Arial" w:hAnsi="Arial" w:cs="Arial"/>
          <w:color w:val="000000"/>
          <w:sz w:val="24"/>
          <w:szCs w:val="24"/>
        </w:rPr>
        <w:t>r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egulaminu</w:t>
      </w:r>
      <w:r w:rsidR="006F5E58">
        <w:rPr>
          <w:rFonts w:ascii="Arial" w:hAnsi="Arial" w:cs="Arial"/>
          <w:color w:val="000000"/>
          <w:sz w:val="24"/>
          <w:szCs w:val="24"/>
        </w:rPr>
        <w:t>,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kwotą wadium nastąpiło przed upływem terminu</w:t>
      </w:r>
      <w:r w:rsidR="006F5E58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wskazanego w ogłoszeniu o przetargu.</w:t>
      </w:r>
    </w:p>
    <w:p w14:paraId="5FDA06CB" w14:textId="6345D527" w:rsidR="00C8039A" w:rsidRPr="00F06FF7" w:rsidRDefault="003A3D6D" w:rsidP="003A3D6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15. Wadium złożone przez oferentów, których oferty nie zostały wybrane lub zostały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odrzucone, zwraca się w terminie 7 dni, odpowiednio od dnia dokonania wyboru lub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odrzucenia oferty.</w:t>
      </w:r>
    </w:p>
    <w:p w14:paraId="18F83031" w14:textId="4D2451B6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16. Wadium złożone przez oferenta, którego oferta została wybrana, zalicza się na poczet</w:t>
      </w:r>
      <w:r w:rsidR="006F5E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ceny nabycia.</w:t>
      </w:r>
    </w:p>
    <w:p w14:paraId="4B1A5FA5" w14:textId="7FEB6894" w:rsidR="00C8039A" w:rsidRPr="00F06FF7" w:rsidRDefault="00C8039A" w:rsidP="003A3D6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17. Wadium nie podlega zwrotowi w przypadku, gdy oferent, którego oferta została wybrana</w:t>
      </w:r>
      <w:r w:rsidR="006F5E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uchyli się od zawarcia umowy sprzedaży lub nie uiści pozostałej części ceny nabycia</w:t>
      </w:r>
      <w:r w:rsidR="006F5E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w terminie wskazanym przez organizatora przetargu.</w:t>
      </w:r>
    </w:p>
    <w:p w14:paraId="5E1E7572" w14:textId="0D60FD2C" w:rsidR="00C8039A" w:rsidRPr="00F06FF7" w:rsidRDefault="00C8039A" w:rsidP="003A3D6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18. Odwołanie, unieważnienie lub zamknięcie przetargu bez wybrania którejkolwiek z ofert</w:t>
      </w:r>
      <w:r w:rsidR="001505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albo odrzucenie oferty, nie daje prawa do naliczenia odsetek od wpłaconego wadium.</w:t>
      </w:r>
    </w:p>
    <w:p w14:paraId="157BAB1D" w14:textId="52C65774" w:rsidR="00C8039A" w:rsidRPr="00F06FF7" w:rsidRDefault="00C8039A" w:rsidP="003A3D6D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 xml:space="preserve">OFERTY NA ZAKUP </w:t>
      </w:r>
    </w:p>
    <w:p w14:paraId="39B21480" w14:textId="3D9FE18F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19. 1. Oferta, czytelnie podpisana przez oferenta</w:t>
      </w:r>
      <w:r w:rsidR="008D5468">
        <w:rPr>
          <w:rFonts w:ascii="Arial" w:hAnsi="Arial" w:cs="Arial"/>
          <w:color w:val="000000"/>
          <w:sz w:val="24"/>
          <w:szCs w:val="24"/>
        </w:rPr>
        <w:t>,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osobiście lub przez osobę uprawnioną do</w:t>
      </w:r>
      <w:r w:rsidR="008D54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reprezentacji oferenta, powinna zawierać:</w:t>
      </w:r>
    </w:p>
    <w:p w14:paraId="7FC95853" w14:textId="762E1E8F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imię i nazwisko lub nazwę (firmę) oferenta;</w:t>
      </w:r>
    </w:p>
    <w:p w14:paraId="6A4E6295" w14:textId="131E6023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adres oraz numer telefonu lub faksu lub adres poczty elektronicznej oferenta;</w:t>
      </w:r>
    </w:p>
    <w:p w14:paraId="5C28E6D6" w14:textId="1E9A9F28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 xml:space="preserve">nazwę 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 xml:space="preserve">składnika majątku ruchomego </w:t>
      </w:r>
      <w:r w:rsidRPr="001412FE">
        <w:rPr>
          <w:rFonts w:ascii="Arial" w:hAnsi="Arial" w:cs="Arial"/>
          <w:color w:val="000000"/>
          <w:sz w:val="24"/>
          <w:szCs w:val="24"/>
        </w:rPr>
        <w:t>objęte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>go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ofertą</w:t>
      </w:r>
      <w:r w:rsidR="001F5144" w:rsidRPr="001412FE">
        <w:rPr>
          <w:rFonts w:ascii="Arial" w:hAnsi="Arial" w:cs="Arial"/>
          <w:color w:val="000000"/>
          <w:sz w:val="24"/>
          <w:szCs w:val="24"/>
        </w:rPr>
        <w:t>, w tym markę, typ, numer inwentarzowy, jeśli zostały podane przez organizatora przetargu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>;</w:t>
      </w:r>
    </w:p>
    <w:p w14:paraId="282C917C" w14:textId="001C27AB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 xml:space="preserve">oferowaną cenę za 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>składnik majątku ruchomego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objęt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>y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ofertą;</w:t>
      </w:r>
    </w:p>
    <w:p w14:paraId="50D6118C" w14:textId="0E92D1C7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dowód wpłaty wadium;</w:t>
      </w:r>
    </w:p>
    <w:p w14:paraId="2BEEF432" w14:textId="0E422191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 xml:space="preserve">6 numeru rachunku bankowego, na który 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 xml:space="preserve">ma </w:t>
      </w:r>
      <w:r w:rsidRPr="001412FE">
        <w:rPr>
          <w:rFonts w:ascii="Arial" w:hAnsi="Arial" w:cs="Arial"/>
          <w:color w:val="000000"/>
          <w:sz w:val="24"/>
          <w:szCs w:val="24"/>
        </w:rPr>
        <w:t>zosta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>ć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zwrócone</w:t>
      </w:r>
      <w:r w:rsidR="005169F9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wadium;</w:t>
      </w:r>
    </w:p>
    <w:p w14:paraId="67854F19" w14:textId="31324C9D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odpis z właściwego rejestru potwierdzający prawo do występowania</w:t>
      </w:r>
      <w:r w:rsidR="00EA25D6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w imieniu oferenta, jeżeli oferent nie jest osobą fizyczną</w:t>
      </w:r>
      <w:r w:rsidR="00B10B69" w:rsidRPr="001412FE">
        <w:rPr>
          <w:rFonts w:ascii="Arial" w:hAnsi="Arial" w:cs="Arial"/>
          <w:color w:val="000000"/>
          <w:sz w:val="24"/>
          <w:szCs w:val="24"/>
        </w:rPr>
        <w:t>;</w:t>
      </w:r>
    </w:p>
    <w:p w14:paraId="0F239C1A" w14:textId="03509B31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pełnomocnictwo do występowania w imieniu oferenta, jeżeli ofertę w jego imieniu</w:t>
      </w:r>
      <w:r w:rsid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składa inna osoba;</w:t>
      </w:r>
    </w:p>
    <w:p w14:paraId="79110473" w14:textId="259CB08D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</w:t>
      </w:r>
      <w:r w:rsid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reprezentacji oferenta, o zapoznaniu się z </w:t>
      </w:r>
      <w:r w:rsidR="00BA1C91" w:rsidRPr="001412FE">
        <w:rPr>
          <w:rFonts w:ascii="Arial" w:hAnsi="Arial" w:cs="Arial"/>
          <w:color w:val="000000"/>
          <w:sz w:val="24"/>
          <w:szCs w:val="24"/>
        </w:rPr>
        <w:t xml:space="preserve">niniejszym </w:t>
      </w:r>
      <w:r w:rsidR="00EA25D6" w:rsidRPr="001412FE">
        <w:rPr>
          <w:rFonts w:ascii="Arial" w:hAnsi="Arial" w:cs="Arial"/>
          <w:color w:val="000000"/>
          <w:sz w:val="24"/>
          <w:szCs w:val="24"/>
        </w:rPr>
        <w:t>r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egulaminem </w:t>
      </w:r>
      <w:r w:rsidR="000A0437" w:rsidRPr="001412FE">
        <w:rPr>
          <w:rFonts w:ascii="Arial" w:hAnsi="Arial" w:cs="Arial"/>
          <w:color w:val="000000"/>
          <w:sz w:val="24"/>
          <w:szCs w:val="24"/>
        </w:rPr>
        <w:t>oraz ze wzorem umowy sprzedaży</w:t>
      </w:r>
      <w:r w:rsidRPr="001412FE">
        <w:rPr>
          <w:rFonts w:ascii="Arial" w:hAnsi="Arial" w:cs="Arial"/>
          <w:color w:val="000000"/>
          <w:sz w:val="24"/>
          <w:szCs w:val="24"/>
        </w:rPr>
        <w:t>;</w:t>
      </w:r>
    </w:p>
    <w:p w14:paraId="6B23BB99" w14:textId="618B8CDA" w:rsidR="00C8039A" w:rsidRPr="001412FE" w:rsidRDefault="00C8039A" w:rsidP="00A4730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</w:t>
      </w:r>
      <w:r w:rsidR="003A3D6D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reprezentacji oferenta</w:t>
      </w:r>
      <w:r w:rsidR="001F5144" w:rsidRPr="001412FE">
        <w:rPr>
          <w:rFonts w:ascii="Arial" w:hAnsi="Arial" w:cs="Arial"/>
          <w:color w:val="000000"/>
          <w:sz w:val="24"/>
          <w:szCs w:val="24"/>
        </w:rPr>
        <w:t>,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 zapoznaniu się ze stanem przedmiotu przetargu lub </w:t>
      </w:r>
      <w:r w:rsidR="00EA25D6" w:rsidRPr="001412FE">
        <w:rPr>
          <w:rFonts w:ascii="Arial" w:hAnsi="Arial" w:cs="Arial"/>
          <w:color w:val="000000"/>
          <w:sz w:val="24"/>
          <w:szCs w:val="24"/>
        </w:rPr>
        <w:t xml:space="preserve">w przypadku rezygnacji z oględzin oświadczenie, </w:t>
      </w:r>
      <w:r w:rsidRPr="001412FE">
        <w:rPr>
          <w:rFonts w:ascii="Arial" w:hAnsi="Arial" w:cs="Arial"/>
          <w:color w:val="000000"/>
          <w:sz w:val="24"/>
          <w:szCs w:val="24"/>
        </w:rPr>
        <w:t>że</w:t>
      </w:r>
      <w:r w:rsidR="00EA25D6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oferent ponosi odpowiedzialność za skutki wynikające z rezygnacji z oględzin.</w:t>
      </w:r>
    </w:p>
    <w:p w14:paraId="54E0CDCC" w14:textId="468267FE" w:rsidR="00C8039A" w:rsidRPr="00A47304" w:rsidRDefault="00C8039A" w:rsidP="00A4730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47304">
        <w:rPr>
          <w:rFonts w:ascii="Arial" w:hAnsi="Arial" w:cs="Arial"/>
          <w:color w:val="000000"/>
          <w:sz w:val="24"/>
          <w:szCs w:val="24"/>
        </w:rPr>
        <w:t>Oferta może zawierać oświadczenie, podpisane przez oferenta osobiście lub przez</w:t>
      </w:r>
    </w:p>
    <w:p w14:paraId="6B6154DC" w14:textId="0484040D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lastRenderedPageBreak/>
        <w:t>osobę uprawnioną do reprezentacji oferenta, o wyrażeniu zgody na</w:t>
      </w:r>
      <w:r w:rsidR="00815064" w:rsidRPr="00F06FF7">
        <w:rPr>
          <w:rFonts w:ascii="Arial" w:hAnsi="Arial" w:cs="Arial"/>
          <w:color w:val="000000"/>
          <w:sz w:val="24"/>
          <w:szCs w:val="24"/>
        </w:rPr>
        <w:t xml:space="preserve"> komunikację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drogą elektroniczną lub za pośrednictwem faksu. W takim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przypadku, oferent powinien podać także 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adres </w:t>
      </w:r>
      <w:r w:rsidR="00610E09" w:rsidRPr="00F06FF7">
        <w:rPr>
          <w:rFonts w:ascii="Arial" w:hAnsi="Arial" w:cs="Arial"/>
          <w:color w:val="000000"/>
          <w:sz w:val="24"/>
          <w:szCs w:val="24"/>
        </w:rPr>
        <w:t xml:space="preserve">poczty elektronicznej </w:t>
      </w:r>
      <w:r w:rsidRPr="00F06FF7">
        <w:rPr>
          <w:rFonts w:ascii="Arial" w:hAnsi="Arial" w:cs="Arial"/>
          <w:color w:val="000000"/>
          <w:sz w:val="24"/>
          <w:szCs w:val="24"/>
        </w:rPr>
        <w:t>lub numer faksu.</w:t>
      </w:r>
    </w:p>
    <w:p w14:paraId="181255A7" w14:textId="338B7A3B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20. Ofertę wraz z wymaganymi dokumentami składa się w zamkniętej kopercie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z dopiskiem „NIE OTWIERAĆ - OFERTA W PRZETARGU NA SPRZEDAŻ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MAJĄTKU RUCHOMEGO PUW w Gdańsku Biuro Logistyki”, osobiście pod adresem:</w:t>
      </w:r>
    </w:p>
    <w:p w14:paraId="126CB286" w14:textId="77777777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Pomorski Urząd Wojewódzki w Gdańsku, Zespół Obsługi Klienta, ul. Okopowa 21/27,</w:t>
      </w:r>
    </w:p>
    <w:p w14:paraId="2C01EAAA" w14:textId="2444E218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80-810 Gdańsk, wejście IV B, parter, lub za pośrednictwem poczty pod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adresem: Pomorski Urząd Wojewódzki w Gdańsku Biuro Logistyki, ul. Okopowa 21/27,</w:t>
      </w:r>
      <w:r w:rsidR="008779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80-810 Gdańsk.</w:t>
      </w:r>
    </w:p>
    <w:p w14:paraId="514BBF40" w14:textId="1797DC48" w:rsidR="00C8039A" w:rsidRPr="00F06FF7" w:rsidRDefault="00C8039A" w:rsidP="001412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21. Oferty składa się do dnia i godziny określonych w ogłoszeniu o przetargu. Termin uznaje</w:t>
      </w:r>
      <w:r w:rsidR="00020F90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się za zachowany, jeżeli oferta wpłynie do Pomorskiego Urzędu Wojewódzkiego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w Gdańsku do dnia i godziny określonych w ogłoszeniu o przetargu.</w:t>
      </w:r>
    </w:p>
    <w:p w14:paraId="61F4E9D1" w14:textId="77777777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22. Termin na składanie ofert nie może być krótszy niż 14 dni od dnia ukazania</w:t>
      </w:r>
    </w:p>
    <w:p w14:paraId="0BBAE287" w14:textId="77777777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się ogłoszenia.</w:t>
      </w:r>
    </w:p>
    <w:p w14:paraId="250F32DB" w14:textId="77777777" w:rsidR="00C8039A" w:rsidRPr="00F06FF7" w:rsidRDefault="00C8039A" w:rsidP="001412F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PRZYJMOWANIE I ROZPATRYWANIE OFERT</w:t>
      </w:r>
    </w:p>
    <w:p w14:paraId="1A831B49" w14:textId="43724FB1" w:rsidR="00C8039A" w:rsidRPr="00F06FF7" w:rsidRDefault="001412FE" w:rsidP="00ED23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23. Przyjmujący oferty upoważniony pracownik Pomorskiego Urzędu Wojewódzkiego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w Gdańsku odnotowuje daty i godziny wpływu ofert i zabezpiecza je przed dostępem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osób trzecich.</w:t>
      </w:r>
    </w:p>
    <w:p w14:paraId="3A32E043" w14:textId="6B795F9D" w:rsidR="00C8039A" w:rsidRPr="00F06FF7" w:rsidRDefault="001412FE" w:rsidP="00ED23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24. Otwarcie ofert nastąpi w siedzibie organizatora przetargu, w terminie określonym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w ogłoszeniu o przetargu.</w:t>
      </w:r>
    </w:p>
    <w:p w14:paraId="4CD22DC6" w14:textId="77777777" w:rsidR="00C8039A" w:rsidRPr="00F06FF7" w:rsidRDefault="00C8039A" w:rsidP="00ED23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25. Rozpoczynając przetarg, komisja przetargowa:</w:t>
      </w:r>
    </w:p>
    <w:p w14:paraId="3632F10D" w14:textId="036CC3BC" w:rsidR="00C8039A" w:rsidRPr="001412FE" w:rsidRDefault="00C8039A" w:rsidP="00ED2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stwierdza prawidłowość ogłoszenia przetargu;</w:t>
      </w:r>
    </w:p>
    <w:p w14:paraId="1B54D3E0" w14:textId="44FBA686" w:rsidR="00C8039A" w:rsidRPr="001412FE" w:rsidRDefault="00C8039A" w:rsidP="00ED2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ustala liczbę zgłoszonych ofert oraz sprawdza wniesienie wymaganego wadium we</w:t>
      </w:r>
      <w:r w:rsidR="001412FE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wskazanym terminie, miejscu i formie;</w:t>
      </w:r>
    </w:p>
    <w:p w14:paraId="5BEAB690" w14:textId="648F0B89" w:rsidR="00C8039A" w:rsidRPr="001412FE" w:rsidRDefault="00C8039A" w:rsidP="00ED2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otwiera koperty z ofertami, złożone w terminie i miejscu wskazanych</w:t>
      </w:r>
      <w:r w:rsidR="001B2420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w ogłoszeniu o przetargu.</w:t>
      </w:r>
    </w:p>
    <w:p w14:paraId="794C0FCD" w14:textId="5314E52F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</w:t>
      </w:r>
      <w:r w:rsidR="00C072F6">
        <w:rPr>
          <w:rFonts w:ascii="Arial" w:hAnsi="Arial" w:cs="Arial"/>
          <w:color w:val="000000"/>
          <w:sz w:val="24"/>
          <w:szCs w:val="24"/>
        </w:rPr>
        <w:t>6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W przypadku stwierdzenia, że koperta zawierająca ofertę nosi ś</w:t>
      </w:r>
      <w:r w:rsidR="00815064" w:rsidRPr="00F06FF7">
        <w:rPr>
          <w:rFonts w:ascii="Arial" w:hAnsi="Arial" w:cs="Arial"/>
          <w:color w:val="000000"/>
          <w:sz w:val="24"/>
          <w:szCs w:val="24"/>
        </w:rPr>
        <w:t>lady otwarcia</w:t>
      </w:r>
      <w:r w:rsidRPr="00F06FF7">
        <w:rPr>
          <w:rFonts w:ascii="Arial" w:hAnsi="Arial" w:cs="Arial"/>
          <w:color w:val="000000"/>
          <w:sz w:val="24"/>
          <w:szCs w:val="24"/>
        </w:rPr>
        <w:t>, komisja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przetargowa podejmuje decyzję odpowiednio o kontynuowaniu postępowania lub</w:t>
      </w:r>
      <w:r w:rsidR="00610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unieważnieniu przetargu.</w:t>
      </w:r>
    </w:p>
    <w:p w14:paraId="76071CFC" w14:textId="6B2767BE" w:rsidR="00C8039A" w:rsidRPr="00F06FF7" w:rsidRDefault="00C8039A" w:rsidP="001412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</w:t>
      </w:r>
      <w:r w:rsidR="00C072F6">
        <w:rPr>
          <w:rFonts w:ascii="Arial" w:hAnsi="Arial" w:cs="Arial"/>
          <w:color w:val="000000"/>
          <w:sz w:val="24"/>
          <w:szCs w:val="24"/>
        </w:rPr>
        <w:t>7</w:t>
      </w:r>
      <w:r w:rsidRPr="00F06FF7">
        <w:rPr>
          <w:rFonts w:ascii="Arial" w:hAnsi="Arial" w:cs="Arial"/>
          <w:color w:val="000000"/>
          <w:sz w:val="24"/>
          <w:szCs w:val="24"/>
        </w:rPr>
        <w:t>. 1. Komisja przetargowa odrzuca ofertę, jeżeli:</w:t>
      </w:r>
    </w:p>
    <w:p w14:paraId="41E32000" w14:textId="1827823B" w:rsidR="00C8039A" w:rsidRPr="001412FE" w:rsidRDefault="00C8039A" w:rsidP="001412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została złożona po wyznaczonym terminie lub w niewłaściwym miejscu bądź</w:t>
      </w:r>
      <w:r w:rsidR="00610E09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przez oferenta, który nie wniósł wadium albo wniósł je po wyznaczonym terminie</w:t>
      </w:r>
      <w:r w:rsidR="00610E09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lub w</w:t>
      </w:r>
      <w:r w:rsidR="0070628F" w:rsidRPr="001412FE">
        <w:rPr>
          <w:rFonts w:ascii="Arial" w:hAnsi="Arial" w:cs="Arial"/>
          <w:color w:val="000000"/>
          <w:sz w:val="24"/>
          <w:szCs w:val="24"/>
        </w:rPr>
        <w:t> </w:t>
      </w:r>
      <w:r w:rsidRPr="001412FE">
        <w:rPr>
          <w:rFonts w:ascii="Arial" w:hAnsi="Arial" w:cs="Arial"/>
          <w:color w:val="000000"/>
          <w:sz w:val="24"/>
          <w:szCs w:val="24"/>
        </w:rPr>
        <w:t>niewłaściwej wysokości;</w:t>
      </w:r>
    </w:p>
    <w:p w14:paraId="1E4A5E14" w14:textId="462D2507" w:rsidR="00C8039A" w:rsidRPr="001412FE" w:rsidRDefault="00C8039A" w:rsidP="001412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nie zawiera danych i d</w:t>
      </w:r>
      <w:r w:rsidR="00815064" w:rsidRPr="001412FE">
        <w:rPr>
          <w:rFonts w:ascii="Arial" w:hAnsi="Arial" w:cs="Arial"/>
          <w:color w:val="000000"/>
          <w:sz w:val="24"/>
          <w:szCs w:val="24"/>
        </w:rPr>
        <w:t>okumentów, o których mowa w § 19 ust</w:t>
      </w:r>
      <w:r w:rsidRPr="001412FE">
        <w:rPr>
          <w:rFonts w:ascii="Arial" w:hAnsi="Arial" w:cs="Arial"/>
          <w:color w:val="000000"/>
          <w:sz w:val="24"/>
          <w:szCs w:val="24"/>
        </w:rPr>
        <w:t>.</w:t>
      </w:r>
      <w:r w:rsidR="000A0437" w:rsidRPr="001412FE">
        <w:rPr>
          <w:rFonts w:ascii="Arial" w:hAnsi="Arial" w:cs="Arial"/>
          <w:color w:val="000000"/>
          <w:sz w:val="24"/>
          <w:szCs w:val="24"/>
        </w:rPr>
        <w:t xml:space="preserve"> 1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="00610E09" w:rsidRPr="001412FE">
        <w:rPr>
          <w:rFonts w:ascii="Arial" w:hAnsi="Arial" w:cs="Arial"/>
          <w:color w:val="000000"/>
          <w:sz w:val="24"/>
          <w:szCs w:val="24"/>
        </w:rPr>
        <w:t>r</w:t>
      </w:r>
      <w:r w:rsidRPr="001412FE">
        <w:rPr>
          <w:rFonts w:ascii="Arial" w:hAnsi="Arial" w:cs="Arial"/>
          <w:color w:val="000000"/>
          <w:sz w:val="24"/>
          <w:szCs w:val="24"/>
        </w:rPr>
        <w:t>egulaminu lub jest niekompletna, nieczytelna lub budzi inną wątpliwość,</w:t>
      </w:r>
      <w:r w:rsidR="00D67645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z zastrzeżeniem ust. 2</w:t>
      </w:r>
      <w:r w:rsidR="0070628F" w:rsidRPr="001412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niniejszego paragrafu.</w:t>
      </w:r>
    </w:p>
    <w:p w14:paraId="15FBC3BC" w14:textId="2C7C01F9" w:rsidR="00C8039A" w:rsidRPr="00DE3EB7" w:rsidRDefault="00C8039A" w:rsidP="00DE3EB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E3EB7">
        <w:rPr>
          <w:rFonts w:ascii="Arial" w:hAnsi="Arial" w:cs="Arial"/>
          <w:color w:val="000000"/>
          <w:sz w:val="24"/>
          <w:szCs w:val="24"/>
        </w:rPr>
        <w:lastRenderedPageBreak/>
        <w:t>Jeżeli oferta</w:t>
      </w:r>
      <w:r w:rsidR="003D6484" w:rsidRPr="00DE3EB7">
        <w:rPr>
          <w:rFonts w:ascii="Arial" w:hAnsi="Arial" w:cs="Arial"/>
          <w:color w:val="000000"/>
          <w:sz w:val="24"/>
          <w:szCs w:val="24"/>
        </w:rPr>
        <w:t xml:space="preserve"> </w:t>
      </w:r>
      <w:r w:rsidR="003D6484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nie zawiera wymaganych danych i dokumentów lub </w:t>
      </w:r>
      <w:r w:rsidR="009A587C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jest</w:t>
      </w:r>
      <w:r w:rsidR="003D6484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niekompletn</w:t>
      </w:r>
      <w:r w:rsidR="009A587C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3D6484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, nieczyteln</w:t>
      </w:r>
      <w:r w:rsidR="009A587C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3D6484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lub budz</w:t>
      </w:r>
      <w:r w:rsidR="009A587C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3D6484"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inną wątpliwość, </w:t>
      </w:r>
      <w:r w:rsidRPr="00DE3EB7">
        <w:rPr>
          <w:rFonts w:ascii="Arial" w:hAnsi="Arial" w:cs="Arial"/>
          <w:color w:val="000000"/>
          <w:sz w:val="24"/>
          <w:szCs w:val="24"/>
        </w:rPr>
        <w:t>Komisja przetargowa wzywa oferenta</w:t>
      </w:r>
      <w:r w:rsidR="008C2ACF" w:rsidRPr="00DE3EB7">
        <w:rPr>
          <w:rFonts w:ascii="Arial" w:hAnsi="Arial" w:cs="Arial"/>
          <w:color w:val="000000"/>
          <w:sz w:val="24"/>
          <w:szCs w:val="24"/>
        </w:rPr>
        <w:t xml:space="preserve"> do</w:t>
      </w:r>
      <w:r w:rsidR="003D6484" w:rsidRPr="00DE3EB7">
        <w:rPr>
          <w:rFonts w:ascii="Arial" w:hAnsi="Arial" w:cs="Arial"/>
          <w:color w:val="000000"/>
          <w:sz w:val="24"/>
          <w:szCs w:val="24"/>
        </w:rPr>
        <w:t xml:space="preserve"> uzupełnienia oferty lub </w:t>
      </w:r>
      <w:r w:rsidR="008C2ACF" w:rsidRPr="00DE3EB7">
        <w:rPr>
          <w:rFonts w:ascii="Arial" w:hAnsi="Arial" w:cs="Arial"/>
          <w:color w:val="000000"/>
          <w:sz w:val="24"/>
          <w:szCs w:val="24"/>
        </w:rPr>
        <w:t xml:space="preserve">założenia wyjaśnień </w:t>
      </w:r>
      <w:r w:rsidRPr="00DE3EB7">
        <w:rPr>
          <w:rFonts w:ascii="Arial" w:hAnsi="Arial" w:cs="Arial"/>
          <w:color w:val="000000"/>
          <w:sz w:val="24"/>
          <w:szCs w:val="24"/>
        </w:rPr>
        <w:t>w terminie 1 dnia</w:t>
      </w:r>
      <w:r w:rsidR="00610E09" w:rsidRPr="00DE3EB7">
        <w:rPr>
          <w:rFonts w:ascii="Arial" w:hAnsi="Arial" w:cs="Arial"/>
          <w:color w:val="000000"/>
          <w:sz w:val="24"/>
          <w:szCs w:val="24"/>
        </w:rPr>
        <w:t xml:space="preserve"> roboczego</w:t>
      </w:r>
      <w:r w:rsidRPr="00DE3EB7">
        <w:rPr>
          <w:rFonts w:ascii="Arial" w:hAnsi="Arial" w:cs="Arial"/>
          <w:color w:val="000000"/>
          <w:sz w:val="24"/>
          <w:szCs w:val="24"/>
        </w:rPr>
        <w:t xml:space="preserve"> od dnia otrzymania wezwania</w:t>
      </w:r>
      <w:r w:rsidR="008C2ACF" w:rsidRPr="00DE3EB7">
        <w:rPr>
          <w:rFonts w:ascii="Arial" w:hAnsi="Arial" w:cs="Arial"/>
          <w:color w:val="000000"/>
          <w:sz w:val="24"/>
          <w:szCs w:val="24"/>
        </w:rPr>
        <w:t>, chyba że</w:t>
      </w:r>
      <w:r w:rsidR="003D6484" w:rsidRPr="00DE3EB7">
        <w:rPr>
          <w:rFonts w:ascii="Arial" w:hAnsi="Arial" w:cs="Arial"/>
          <w:color w:val="000000"/>
          <w:sz w:val="24"/>
          <w:szCs w:val="24"/>
        </w:rPr>
        <w:t xml:space="preserve"> jej uzupełnienie lub </w:t>
      </w:r>
      <w:r w:rsidR="008C2ACF" w:rsidRPr="00DE3EB7">
        <w:rPr>
          <w:rFonts w:ascii="Arial" w:hAnsi="Arial" w:cs="Arial"/>
          <w:color w:val="000000"/>
          <w:sz w:val="24"/>
          <w:szCs w:val="24"/>
        </w:rPr>
        <w:t>złożenie wyjaśnień mogłoby prowadzić do uznania jej za nową ofertę</w:t>
      </w:r>
      <w:r w:rsidRPr="00DE3EB7">
        <w:rPr>
          <w:rFonts w:ascii="Arial" w:hAnsi="Arial" w:cs="Arial"/>
          <w:color w:val="000000"/>
          <w:sz w:val="24"/>
          <w:szCs w:val="24"/>
        </w:rPr>
        <w:t>. Po bezskutecznym</w:t>
      </w:r>
      <w:r w:rsidR="007F51C2" w:rsidRPr="00DE3E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3EB7">
        <w:rPr>
          <w:rFonts w:ascii="Arial" w:hAnsi="Arial" w:cs="Arial"/>
          <w:color w:val="000000"/>
          <w:sz w:val="24"/>
          <w:szCs w:val="24"/>
        </w:rPr>
        <w:t>upływie terminu, oferta ulega odrzuceniu z przyczyn formalnych.</w:t>
      </w:r>
    </w:p>
    <w:p w14:paraId="27E065B1" w14:textId="31DB250B" w:rsidR="00C8039A" w:rsidRPr="00F06FF7" w:rsidRDefault="00C8039A" w:rsidP="00ED23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2</w:t>
      </w:r>
      <w:r w:rsidR="00C072F6">
        <w:rPr>
          <w:rFonts w:ascii="Arial" w:hAnsi="Arial" w:cs="Arial"/>
          <w:color w:val="000000"/>
          <w:sz w:val="24"/>
          <w:szCs w:val="24"/>
        </w:rPr>
        <w:t>8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. O odrzuceniu oferty komisja przetargowa zawiadamia niezwłocznie oferenta, nie </w:t>
      </w:r>
      <w:r w:rsidR="006A3895">
        <w:rPr>
          <w:rFonts w:ascii="Arial" w:hAnsi="Arial" w:cs="Arial"/>
          <w:color w:val="000000"/>
          <w:sz w:val="24"/>
          <w:szCs w:val="24"/>
        </w:rPr>
        <w:t>później</w:t>
      </w:r>
      <w:r w:rsidR="00D67645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niż w terminie </w:t>
      </w:r>
      <w:r w:rsidR="008C2ACF" w:rsidRPr="00F06FF7">
        <w:rPr>
          <w:rFonts w:ascii="Arial" w:hAnsi="Arial" w:cs="Arial"/>
          <w:color w:val="000000"/>
          <w:sz w:val="24"/>
          <w:szCs w:val="24"/>
        </w:rPr>
        <w:t>7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dni od dnia odrzucenia.</w:t>
      </w:r>
    </w:p>
    <w:p w14:paraId="6CC19190" w14:textId="7F6CEE5B" w:rsidR="00C8039A" w:rsidRPr="00F06FF7" w:rsidRDefault="00C8039A" w:rsidP="00ED23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 xml:space="preserve">§ </w:t>
      </w:r>
      <w:r w:rsidR="00C072F6">
        <w:rPr>
          <w:rFonts w:ascii="Arial" w:hAnsi="Arial" w:cs="Arial"/>
          <w:color w:val="000000"/>
          <w:sz w:val="24"/>
          <w:szCs w:val="24"/>
        </w:rPr>
        <w:t>29</w:t>
      </w:r>
      <w:r w:rsidRPr="00F06FF7">
        <w:rPr>
          <w:rFonts w:ascii="Arial" w:hAnsi="Arial" w:cs="Arial"/>
          <w:color w:val="000000"/>
          <w:sz w:val="24"/>
          <w:szCs w:val="24"/>
        </w:rPr>
        <w:t>. Celem przetargu jest wybór najkorzystniejszych pod względem cenowym ofert na zakup</w:t>
      </w:r>
      <w:r w:rsidR="00D67645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poszczególnych </w:t>
      </w:r>
      <w:r w:rsidR="00930F01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. Komisja przetargowa wybiera oferenta, który za dan</w:t>
      </w:r>
      <w:r w:rsidR="00930F01">
        <w:rPr>
          <w:rFonts w:ascii="Arial" w:hAnsi="Arial" w:cs="Arial"/>
          <w:color w:val="000000"/>
          <w:sz w:val="24"/>
          <w:szCs w:val="24"/>
        </w:rPr>
        <w:t>y składnik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zaoferował najwyższą cenę.</w:t>
      </w:r>
    </w:p>
    <w:p w14:paraId="31CCC2B8" w14:textId="73C84A50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3</w:t>
      </w:r>
      <w:r w:rsidR="00C072F6">
        <w:rPr>
          <w:rFonts w:ascii="Arial" w:hAnsi="Arial" w:cs="Arial"/>
          <w:color w:val="000000"/>
          <w:sz w:val="24"/>
          <w:szCs w:val="24"/>
        </w:rPr>
        <w:t>0</w:t>
      </w:r>
      <w:r w:rsidRPr="00F06FF7">
        <w:rPr>
          <w:rFonts w:ascii="Arial" w:hAnsi="Arial" w:cs="Arial"/>
          <w:color w:val="000000"/>
          <w:sz w:val="24"/>
          <w:szCs w:val="24"/>
        </w:rPr>
        <w:t>. W razie ustalenia, że kilku oferentów zaoferowało tę samą cenę za t</w:t>
      </w:r>
      <w:r w:rsidR="002C358B">
        <w:rPr>
          <w:rFonts w:ascii="Arial" w:hAnsi="Arial" w:cs="Arial"/>
          <w:color w:val="000000"/>
          <w:sz w:val="24"/>
          <w:szCs w:val="24"/>
        </w:rPr>
        <w:t>en sam</w:t>
      </w:r>
      <w:r w:rsidR="002C358B" w:rsidRPr="002C358B">
        <w:rPr>
          <w:rFonts w:ascii="Arial" w:hAnsi="Arial" w:cs="Arial"/>
          <w:color w:val="000000"/>
          <w:sz w:val="24"/>
          <w:szCs w:val="24"/>
        </w:rPr>
        <w:t xml:space="preserve"> </w:t>
      </w:r>
      <w:r w:rsidR="002C358B">
        <w:rPr>
          <w:rFonts w:ascii="Arial" w:hAnsi="Arial" w:cs="Arial"/>
          <w:color w:val="000000"/>
          <w:sz w:val="24"/>
          <w:szCs w:val="24"/>
        </w:rPr>
        <w:t>składnik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,</w:t>
      </w:r>
      <w:r w:rsidR="00D67645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komisja przetargowa postanawia o kontynuowaniu przetargu</w:t>
      </w:r>
      <w:r w:rsidR="00D67645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w formie aukcji </w:t>
      </w:r>
      <w:r w:rsidR="00930F01">
        <w:rPr>
          <w:rFonts w:ascii="Arial" w:hAnsi="Arial" w:cs="Arial"/>
          <w:color w:val="000000"/>
          <w:sz w:val="24"/>
          <w:szCs w:val="24"/>
        </w:rPr>
        <w:t>po</w:t>
      </w:r>
      <w:r w:rsidRPr="00F06FF7">
        <w:rPr>
          <w:rFonts w:ascii="Arial" w:hAnsi="Arial" w:cs="Arial"/>
          <w:color w:val="000000"/>
          <w:sz w:val="24"/>
          <w:szCs w:val="24"/>
        </w:rPr>
        <w:t>między tymi oferentami. Komisja przetargowa zawiadamia oferentów,</w:t>
      </w:r>
      <w:r w:rsidR="00D67645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którzy złożyli równorzędne oferty o terminie i miejscu przeprowadzenia aukcji.</w:t>
      </w:r>
    </w:p>
    <w:p w14:paraId="7969F570" w14:textId="77777777" w:rsidR="00C8039A" w:rsidRPr="00F06FF7" w:rsidRDefault="00C8039A" w:rsidP="00ED2325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SPRZEDAŻ W TRYBIE AUKCJI</w:t>
      </w:r>
    </w:p>
    <w:p w14:paraId="70F9B31C" w14:textId="248BF1AA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3</w:t>
      </w:r>
      <w:r w:rsidR="00C072F6">
        <w:rPr>
          <w:rFonts w:ascii="Arial" w:hAnsi="Arial" w:cs="Arial"/>
          <w:color w:val="000000"/>
          <w:sz w:val="24"/>
          <w:szCs w:val="24"/>
        </w:rPr>
        <w:t>1</w:t>
      </w:r>
      <w:r w:rsidRPr="00F06FF7">
        <w:rPr>
          <w:rFonts w:ascii="Arial" w:hAnsi="Arial" w:cs="Arial"/>
          <w:color w:val="000000"/>
          <w:sz w:val="24"/>
          <w:szCs w:val="24"/>
        </w:rPr>
        <w:t>. Aukcję prowadzi przewodniczący komisji przetargowej albo osoba przez niego</w:t>
      </w:r>
    </w:p>
    <w:p w14:paraId="365928E4" w14:textId="77777777" w:rsidR="00C8039A" w:rsidRPr="00F06FF7" w:rsidRDefault="00C8039A" w:rsidP="00ED23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wyznaczona.</w:t>
      </w:r>
    </w:p>
    <w:p w14:paraId="4B5E592C" w14:textId="61F8F562" w:rsidR="00C8039A" w:rsidRPr="00F06FF7" w:rsidRDefault="00ED2325" w:rsidP="00ED23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3</w:t>
      </w:r>
      <w:r w:rsidR="00C072F6">
        <w:rPr>
          <w:rFonts w:ascii="Arial" w:hAnsi="Arial" w:cs="Arial"/>
          <w:color w:val="000000"/>
          <w:sz w:val="24"/>
          <w:szCs w:val="24"/>
        </w:rPr>
        <w:t>2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 Po otwarciu aukcji prowadzący aukcję podaje licytantom (oferentom)</w:t>
      </w:r>
      <w:r w:rsidR="00C019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do wiadomości:</w:t>
      </w:r>
    </w:p>
    <w:p w14:paraId="7D8FD7C1" w14:textId="50794ED8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przedmiot aukcji;</w:t>
      </w:r>
    </w:p>
    <w:p w14:paraId="1255011A" w14:textId="14E13A20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cenę wywoławczą;</w:t>
      </w:r>
    </w:p>
    <w:p w14:paraId="4A98C38C" w14:textId="264A1F2C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warunki dotyczące wysokości postąpienia, o których mowa w § 3</w:t>
      </w:r>
      <w:r w:rsidR="0070628F" w:rsidRPr="00ED2325">
        <w:rPr>
          <w:rFonts w:ascii="Arial" w:hAnsi="Arial" w:cs="Arial"/>
          <w:color w:val="000000"/>
          <w:sz w:val="24"/>
          <w:szCs w:val="24"/>
        </w:rPr>
        <w:t>5</w:t>
      </w:r>
      <w:r w:rsidRPr="00ED2325">
        <w:rPr>
          <w:rFonts w:ascii="Arial" w:hAnsi="Arial" w:cs="Arial"/>
          <w:color w:val="000000"/>
          <w:sz w:val="24"/>
          <w:szCs w:val="24"/>
        </w:rPr>
        <w:t xml:space="preserve"> </w:t>
      </w:r>
      <w:r w:rsidR="00C01980" w:rsidRPr="00ED2325">
        <w:rPr>
          <w:rFonts w:ascii="Arial" w:hAnsi="Arial" w:cs="Arial"/>
          <w:color w:val="000000"/>
          <w:sz w:val="24"/>
          <w:szCs w:val="24"/>
        </w:rPr>
        <w:t>r</w:t>
      </w:r>
      <w:r w:rsidRPr="00ED2325">
        <w:rPr>
          <w:rFonts w:ascii="Arial" w:hAnsi="Arial" w:cs="Arial"/>
          <w:color w:val="000000"/>
          <w:sz w:val="24"/>
          <w:szCs w:val="24"/>
        </w:rPr>
        <w:t>egulaminu;</w:t>
      </w:r>
    </w:p>
    <w:p w14:paraId="6192A75A" w14:textId="6ED488CB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termin uiszczenia ceny nabycia;</w:t>
      </w:r>
    </w:p>
    <w:p w14:paraId="522B0B33" w14:textId="6C840B17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zmiany w stanie faktycznym i prawnym przedmiotu aukcji, które zaszły</w:t>
      </w:r>
    </w:p>
    <w:p w14:paraId="585985C2" w14:textId="77777777" w:rsidR="00C8039A" w:rsidRPr="00ED2325" w:rsidRDefault="00C8039A" w:rsidP="00C833E8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po ogłoszeniu o aukcji;</w:t>
      </w:r>
    </w:p>
    <w:p w14:paraId="7D6D4255" w14:textId="3FA66B66" w:rsidR="00C8039A" w:rsidRPr="00ED2325" w:rsidRDefault="00C8039A" w:rsidP="00C833E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nazwy (firmy) lub imiona i nazwiska licytantów, którzy wpłacili wadium</w:t>
      </w:r>
    </w:p>
    <w:p w14:paraId="6396B56E" w14:textId="77777777" w:rsidR="00C8039A" w:rsidRPr="00ED2325" w:rsidRDefault="00C8039A" w:rsidP="00C833E8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i zostali dopuszczeni do aukcji.</w:t>
      </w:r>
    </w:p>
    <w:p w14:paraId="27BB3539" w14:textId="08DE1031" w:rsidR="00C8039A" w:rsidRPr="00F06FF7" w:rsidRDefault="00ED2325" w:rsidP="00C83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3</w:t>
      </w:r>
      <w:r w:rsidR="00C072F6">
        <w:rPr>
          <w:rFonts w:ascii="Arial" w:hAnsi="Arial" w:cs="Arial"/>
          <w:color w:val="000000"/>
          <w:sz w:val="24"/>
          <w:szCs w:val="24"/>
        </w:rPr>
        <w:t>3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 Przystąpienie jednego licytanta wystarcza do przeprowadzenia aukcji.</w:t>
      </w:r>
    </w:p>
    <w:p w14:paraId="0F2DBC72" w14:textId="435FC223" w:rsidR="00C8039A" w:rsidRPr="00F06FF7" w:rsidRDefault="00C8039A" w:rsidP="00C83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</w:t>
      </w:r>
      <w:r w:rsidR="00ED2325">
        <w:rPr>
          <w:rFonts w:ascii="Arial" w:hAnsi="Arial" w:cs="Arial"/>
          <w:color w:val="000000"/>
          <w:sz w:val="24"/>
          <w:szCs w:val="24"/>
        </w:rPr>
        <w:t> </w:t>
      </w:r>
      <w:r w:rsidRPr="00F06FF7">
        <w:rPr>
          <w:rFonts w:ascii="Arial" w:hAnsi="Arial" w:cs="Arial"/>
          <w:color w:val="000000"/>
          <w:sz w:val="24"/>
          <w:szCs w:val="24"/>
        </w:rPr>
        <w:t>3</w:t>
      </w:r>
      <w:r w:rsidR="00C072F6">
        <w:rPr>
          <w:rFonts w:ascii="Arial" w:hAnsi="Arial" w:cs="Arial"/>
          <w:color w:val="000000"/>
          <w:sz w:val="24"/>
          <w:szCs w:val="24"/>
        </w:rPr>
        <w:t>4</w:t>
      </w:r>
      <w:r w:rsidRPr="00F06FF7">
        <w:rPr>
          <w:rFonts w:ascii="Arial" w:hAnsi="Arial" w:cs="Arial"/>
          <w:color w:val="000000"/>
          <w:sz w:val="24"/>
          <w:szCs w:val="24"/>
        </w:rPr>
        <w:t>. Aukcja rozpoczyna się od podania ceny wywoławczej przeznaczone</w:t>
      </w:r>
      <w:r w:rsidR="00C01980">
        <w:rPr>
          <w:rFonts w:ascii="Arial" w:hAnsi="Arial" w:cs="Arial"/>
          <w:color w:val="000000"/>
          <w:sz w:val="24"/>
          <w:szCs w:val="24"/>
        </w:rPr>
        <w:t>go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do sprzedaży </w:t>
      </w:r>
      <w:r w:rsidR="00C01980">
        <w:rPr>
          <w:rFonts w:ascii="Arial" w:hAnsi="Arial" w:cs="Arial"/>
          <w:color w:val="000000"/>
          <w:sz w:val="24"/>
          <w:szCs w:val="24"/>
        </w:rPr>
        <w:t>składnika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.</w:t>
      </w:r>
    </w:p>
    <w:p w14:paraId="68D2B8CD" w14:textId="110D56D2" w:rsidR="00C8039A" w:rsidRPr="00F06FF7" w:rsidRDefault="00C8039A" w:rsidP="00C83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3</w:t>
      </w:r>
      <w:r w:rsidR="00C072F6">
        <w:rPr>
          <w:rFonts w:ascii="Arial" w:hAnsi="Arial" w:cs="Arial"/>
          <w:color w:val="000000"/>
          <w:sz w:val="24"/>
          <w:szCs w:val="24"/>
        </w:rPr>
        <w:t>5</w:t>
      </w:r>
      <w:r w:rsidRPr="00F06FF7">
        <w:rPr>
          <w:rFonts w:ascii="Arial" w:hAnsi="Arial" w:cs="Arial"/>
          <w:color w:val="000000"/>
          <w:sz w:val="24"/>
          <w:szCs w:val="24"/>
        </w:rPr>
        <w:t>. Postąpienie nie może wynosić mniej niż jeden procent ceny wywoławczej</w:t>
      </w:r>
      <w:r w:rsidR="00C0198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i więcej niż wysokość wadium. Zaoferowana cena przestaje wiązać licytanta, gdy inny</w:t>
      </w:r>
      <w:r w:rsidR="00C0198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licytant zaoferował cenę wyższą.</w:t>
      </w:r>
    </w:p>
    <w:p w14:paraId="1EAE8E01" w14:textId="6CDF2945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lastRenderedPageBreak/>
        <w:t>§ 3</w:t>
      </w:r>
      <w:r w:rsidR="00C072F6">
        <w:rPr>
          <w:rFonts w:ascii="Arial" w:hAnsi="Arial" w:cs="Arial"/>
          <w:color w:val="000000"/>
          <w:sz w:val="24"/>
          <w:szCs w:val="24"/>
        </w:rPr>
        <w:t>6</w:t>
      </w:r>
      <w:r w:rsidRPr="00F06FF7">
        <w:rPr>
          <w:rFonts w:ascii="Arial" w:hAnsi="Arial" w:cs="Arial"/>
          <w:color w:val="000000"/>
          <w:sz w:val="24"/>
          <w:szCs w:val="24"/>
        </w:rPr>
        <w:t>. Po ustaniu postąpień prowadzący aukcję, uprzedzając licytantów, po trzecim ogłoszeniu</w:t>
      </w:r>
      <w:r w:rsidR="00DE09D2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zamyka aukcję i udziela przybicia licytantowi, który zaoferował najwyższą cenę.</w:t>
      </w:r>
      <w:r w:rsidR="00592DBA" w:rsidRPr="00F06FF7">
        <w:rPr>
          <w:rFonts w:ascii="Arial" w:hAnsi="Arial" w:cs="Arial"/>
          <w:color w:val="000000"/>
          <w:sz w:val="24"/>
          <w:szCs w:val="24"/>
        </w:rPr>
        <w:t xml:space="preserve"> Z chwilą przybicia następuje zawarcie umowy sprzedaży przedmiotu aukcji. </w:t>
      </w:r>
    </w:p>
    <w:p w14:paraId="422D3788" w14:textId="77777777" w:rsidR="00C8039A" w:rsidRPr="00F06FF7" w:rsidRDefault="00C8039A" w:rsidP="00A47304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ZAWARCIE UMOWY SPRZEDAŻY</w:t>
      </w:r>
    </w:p>
    <w:p w14:paraId="40AB687F" w14:textId="0302B6B1" w:rsidR="00C8039A" w:rsidRPr="00F06FF7" w:rsidRDefault="00243ECE" w:rsidP="00C833E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3</w:t>
      </w:r>
      <w:r w:rsidR="00C072F6">
        <w:rPr>
          <w:rFonts w:ascii="Arial" w:hAnsi="Arial" w:cs="Arial"/>
          <w:color w:val="000000"/>
          <w:sz w:val="24"/>
          <w:szCs w:val="24"/>
        </w:rPr>
        <w:t>7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. Osoby wybrane jako nabywcy </w:t>
      </w:r>
      <w:r w:rsidR="00C01980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zostaną zawiadomione o terminie</w:t>
      </w:r>
      <w:r w:rsidR="00C019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i miejscu zawarcia umowy sprzedaży najpóźniej w ciągu 7 dni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od rozstrzygnięcia przetargu, z </w:t>
      </w:r>
      <w:r w:rsidR="00C8039A" w:rsidRPr="0070628F">
        <w:rPr>
          <w:rFonts w:ascii="Arial" w:hAnsi="Arial" w:cs="Arial"/>
          <w:color w:val="000000"/>
          <w:sz w:val="24"/>
          <w:szCs w:val="24"/>
        </w:rPr>
        <w:t>zastrzeżeniem § 3</w:t>
      </w:r>
      <w:r w:rsidR="0070628F" w:rsidRPr="0070628F">
        <w:rPr>
          <w:rFonts w:ascii="Arial" w:hAnsi="Arial" w:cs="Arial"/>
          <w:color w:val="000000"/>
          <w:sz w:val="24"/>
          <w:szCs w:val="24"/>
        </w:rPr>
        <w:t>6</w:t>
      </w:r>
      <w:r w:rsidR="00C8039A" w:rsidRPr="0070628F">
        <w:rPr>
          <w:rFonts w:ascii="Arial" w:hAnsi="Arial" w:cs="Arial"/>
          <w:color w:val="000000"/>
          <w:sz w:val="24"/>
          <w:szCs w:val="24"/>
        </w:rPr>
        <w:t xml:space="preserve"> </w:t>
      </w:r>
      <w:r w:rsidR="00BA1C91" w:rsidRPr="0070628F">
        <w:rPr>
          <w:rFonts w:ascii="Arial" w:hAnsi="Arial" w:cs="Arial"/>
          <w:color w:val="000000"/>
          <w:sz w:val="24"/>
          <w:szCs w:val="24"/>
        </w:rPr>
        <w:t>r</w:t>
      </w:r>
      <w:r w:rsidR="00C8039A" w:rsidRPr="0070628F">
        <w:rPr>
          <w:rFonts w:ascii="Arial" w:hAnsi="Arial" w:cs="Arial"/>
          <w:color w:val="000000"/>
          <w:sz w:val="24"/>
          <w:szCs w:val="24"/>
        </w:rPr>
        <w:t>egulaminu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</w:t>
      </w:r>
    </w:p>
    <w:p w14:paraId="46F13CE5" w14:textId="5981617B" w:rsidR="00C8039A" w:rsidRPr="00F06FF7" w:rsidRDefault="00243ECE" w:rsidP="00C833E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3</w:t>
      </w:r>
      <w:r w:rsidR="00C072F6">
        <w:rPr>
          <w:rFonts w:ascii="Arial" w:hAnsi="Arial" w:cs="Arial"/>
          <w:color w:val="000000"/>
          <w:sz w:val="24"/>
          <w:szCs w:val="24"/>
        </w:rPr>
        <w:t>8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. Osoba wybrana jako nabywca </w:t>
      </w:r>
      <w:r w:rsidR="00C01980">
        <w:rPr>
          <w:rFonts w:ascii="Arial" w:hAnsi="Arial" w:cs="Arial"/>
          <w:color w:val="000000"/>
          <w:sz w:val="24"/>
          <w:szCs w:val="24"/>
        </w:rPr>
        <w:t>składnika majątku ruchomego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jest zobowiązana zapłacić pozostałą część ceny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nabycia w terminie wyznaczonym przez organizatora przetargu, nie dłuższym niż 7 dni od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dnia zawarcia umowy sprzedaży.</w:t>
      </w:r>
    </w:p>
    <w:p w14:paraId="068DFDCD" w14:textId="1C5AB3F4" w:rsidR="00C8039A" w:rsidRPr="00F06FF7" w:rsidRDefault="00243ECE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072F6">
        <w:rPr>
          <w:rFonts w:ascii="Arial" w:hAnsi="Arial" w:cs="Arial"/>
          <w:color w:val="000000"/>
          <w:sz w:val="24"/>
          <w:szCs w:val="24"/>
        </w:rPr>
        <w:t>39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 Wydanie nabyte</w:t>
      </w:r>
      <w:r w:rsidR="00C01980">
        <w:rPr>
          <w:rFonts w:ascii="Arial" w:hAnsi="Arial" w:cs="Arial"/>
          <w:color w:val="000000"/>
          <w:sz w:val="24"/>
          <w:szCs w:val="24"/>
        </w:rPr>
        <w:t>go składnika majątku ruchomego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nastąpi w terminie uzgodnionym pomiędzy organizatorem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przetargu a nabywcą, po zapłaceniu przez nabywcę ceny nabycia. Po upływie terminu,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o którym mowa w zdaniu poprzedzającym, </w:t>
      </w:r>
      <w:r w:rsidR="00C01980">
        <w:rPr>
          <w:rFonts w:ascii="Arial" w:hAnsi="Arial" w:cs="Arial"/>
          <w:color w:val="000000"/>
          <w:sz w:val="24"/>
          <w:szCs w:val="24"/>
        </w:rPr>
        <w:t>nabyty składnik majątku ruchomego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przechowywan</w:t>
      </w:r>
      <w:r w:rsidR="00C01980">
        <w:rPr>
          <w:rFonts w:ascii="Arial" w:hAnsi="Arial" w:cs="Arial"/>
          <w:color w:val="000000"/>
          <w:sz w:val="24"/>
          <w:szCs w:val="24"/>
        </w:rPr>
        <w:t>y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 xml:space="preserve"> będzie przez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organizatora przetargu na koszt i ryzyko nabywcy.</w:t>
      </w:r>
    </w:p>
    <w:p w14:paraId="2A0C3534" w14:textId="58B7F2B0" w:rsidR="00C8039A" w:rsidRPr="00F06FF7" w:rsidRDefault="00C8039A" w:rsidP="00C833E8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OP</w:t>
      </w:r>
      <w:r w:rsidR="00D27AA8" w:rsidRPr="00F06FF7">
        <w:rPr>
          <w:rFonts w:ascii="Arial" w:hAnsi="Arial" w:cs="Arial"/>
          <w:b/>
          <w:bCs/>
          <w:color w:val="000000"/>
          <w:sz w:val="24"/>
          <w:szCs w:val="24"/>
        </w:rPr>
        <w:t>Ł</w:t>
      </w: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ATY I KOSZTY</w:t>
      </w:r>
    </w:p>
    <w:p w14:paraId="11F5E4D6" w14:textId="51E76BCB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4</w:t>
      </w:r>
      <w:r w:rsidR="00C072F6">
        <w:rPr>
          <w:rFonts w:ascii="Arial" w:hAnsi="Arial" w:cs="Arial"/>
          <w:color w:val="000000"/>
          <w:sz w:val="24"/>
          <w:szCs w:val="24"/>
        </w:rPr>
        <w:t>0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. Wszystkie opłaty i podatki związane z zawarciem umów sprzedaży </w:t>
      </w:r>
      <w:r w:rsidR="00F73DD4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ponosi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w całości nabywca.</w:t>
      </w:r>
    </w:p>
    <w:p w14:paraId="5DEF770B" w14:textId="6391E2C0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4</w:t>
      </w:r>
      <w:r w:rsidR="00C072F6">
        <w:rPr>
          <w:rFonts w:ascii="Arial" w:hAnsi="Arial" w:cs="Arial"/>
          <w:color w:val="000000"/>
          <w:sz w:val="24"/>
          <w:szCs w:val="24"/>
        </w:rPr>
        <w:t>1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. Wszystkie koszty dotyczące nabytych </w:t>
      </w:r>
      <w:r w:rsidR="00F73DD4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, w szczególności ich demontażu,</w:t>
      </w:r>
      <w:r w:rsidR="00F73D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załadunku i transportu, obciążają w całości nabywcę.</w:t>
      </w:r>
    </w:p>
    <w:p w14:paraId="6B0AD6D6" w14:textId="2709DE7A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4</w:t>
      </w:r>
      <w:r w:rsidR="00C072F6">
        <w:rPr>
          <w:rFonts w:ascii="Arial" w:hAnsi="Arial" w:cs="Arial"/>
          <w:color w:val="000000"/>
          <w:sz w:val="24"/>
          <w:szCs w:val="24"/>
        </w:rPr>
        <w:t>2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. Sprzedaż </w:t>
      </w:r>
      <w:r w:rsidR="00F73DD4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, będących przedmiotem przetargu, opodatkowana jest podatkiem od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towarów i usług (podatkiem VAT), według stawki 23 %.</w:t>
      </w:r>
      <w:r w:rsidR="00F73DD4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BD09FB3" w14:textId="77777777" w:rsidR="00C8039A" w:rsidRPr="00F06FF7" w:rsidRDefault="00C8039A" w:rsidP="00C833E8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6FF7">
        <w:rPr>
          <w:rFonts w:ascii="Arial" w:hAnsi="Arial" w:cs="Arial"/>
          <w:b/>
          <w:bCs/>
          <w:color w:val="000000"/>
          <w:sz w:val="24"/>
          <w:szCs w:val="24"/>
        </w:rPr>
        <w:t>ZAKOŃCZENIE CZYNNOŚCI PRZETARGOWYCH</w:t>
      </w:r>
    </w:p>
    <w:p w14:paraId="195808EF" w14:textId="2305C1BF" w:rsidR="00C8039A" w:rsidRPr="00F06FF7" w:rsidRDefault="00C8039A" w:rsidP="00F06F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 4</w:t>
      </w:r>
      <w:r w:rsidR="00C072F6">
        <w:rPr>
          <w:rFonts w:ascii="Arial" w:hAnsi="Arial" w:cs="Arial"/>
          <w:color w:val="000000"/>
          <w:sz w:val="24"/>
          <w:szCs w:val="24"/>
        </w:rPr>
        <w:t>3</w:t>
      </w:r>
      <w:r w:rsidRPr="00F06FF7">
        <w:rPr>
          <w:rFonts w:ascii="Arial" w:hAnsi="Arial" w:cs="Arial"/>
          <w:color w:val="000000"/>
          <w:sz w:val="24"/>
          <w:szCs w:val="24"/>
        </w:rPr>
        <w:t>. Komisja przetargowa sporządza protokół z przebiegu przetargu, który powinien zawierać</w:t>
      </w:r>
      <w:r w:rsidR="00300CBD" w:rsidRPr="00F06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w szczególności:</w:t>
      </w:r>
    </w:p>
    <w:p w14:paraId="615B85EC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1) określenie miejsca i czasu przetargu;</w:t>
      </w:r>
    </w:p>
    <w:p w14:paraId="0F2DAB6B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2) imiona i nazwiska, podpisy członków komisji przetargowej oraz datę sporządzenia</w:t>
      </w:r>
    </w:p>
    <w:p w14:paraId="6615E4F0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protokołu;</w:t>
      </w:r>
    </w:p>
    <w:p w14:paraId="70FCA673" w14:textId="70EC8D02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 xml:space="preserve">3) wykaz sprzedawanych </w:t>
      </w:r>
      <w:r w:rsidR="00F73DD4">
        <w:rPr>
          <w:rFonts w:ascii="Arial" w:hAnsi="Arial" w:cs="Arial"/>
          <w:color w:val="000000"/>
          <w:sz w:val="24"/>
          <w:szCs w:val="24"/>
        </w:rPr>
        <w:t>składników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 i ich cenę wywoławczą;</w:t>
      </w:r>
    </w:p>
    <w:p w14:paraId="278A6CC2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4) zestawienie ofert, które wpłynęły w odpowiedzi na ogłoszenie;</w:t>
      </w:r>
    </w:p>
    <w:p w14:paraId="037BC077" w14:textId="26B573BE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5) wskazanie oferentów dopuszczonych do przetargu i oferentów, których oferty zostały</w:t>
      </w:r>
      <w:r w:rsidR="00F73D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odrzucone ze względów formalnych wraz z uzasadnieniem odrzucenia;</w:t>
      </w:r>
    </w:p>
    <w:p w14:paraId="3D934051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6) informacje na temat ewentualnej aukcji;</w:t>
      </w:r>
    </w:p>
    <w:p w14:paraId="551727E9" w14:textId="713BC40A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 xml:space="preserve">7) najwyższą cenę zaoferowaną za poszczególne </w:t>
      </w:r>
      <w:r w:rsidR="00482A15">
        <w:rPr>
          <w:rFonts w:ascii="Arial" w:hAnsi="Arial" w:cs="Arial"/>
          <w:color w:val="000000"/>
          <w:sz w:val="24"/>
          <w:szCs w:val="24"/>
        </w:rPr>
        <w:t>składniki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;</w:t>
      </w:r>
      <w:bookmarkStart w:id="0" w:name="_GoBack"/>
      <w:bookmarkEnd w:id="0"/>
    </w:p>
    <w:p w14:paraId="7462F03B" w14:textId="77777777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lastRenderedPageBreak/>
        <w:t>8) imię i nazwisko lub nazwę (firmę) i miejsce zamieszkania lub siedzibę nabywcy;</w:t>
      </w:r>
    </w:p>
    <w:p w14:paraId="2A954424" w14:textId="2D3611FE" w:rsidR="00C8039A" w:rsidRPr="00F06FF7" w:rsidRDefault="00C8039A" w:rsidP="00C833E8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9) wysokość ceny nabycia i oznaczenie kwoty, jaką nabywca uiścił na poczet ceny lub</w:t>
      </w:r>
      <w:r w:rsidR="00C833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 xml:space="preserve">informację o braku zapłaty za </w:t>
      </w:r>
      <w:r w:rsidR="00482A15">
        <w:rPr>
          <w:rFonts w:ascii="Arial" w:hAnsi="Arial" w:cs="Arial"/>
          <w:color w:val="000000"/>
          <w:sz w:val="24"/>
          <w:szCs w:val="24"/>
        </w:rPr>
        <w:t>składniki majątku ruchomego</w:t>
      </w:r>
      <w:r w:rsidRPr="00F06FF7">
        <w:rPr>
          <w:rFonts w:ascii="Arial" w:hAnsi="Arial" w:cs="Arial"/>
          <w:color w:val="000000"/>
          <w:sz w:val="24"/>
          <w:szCs w:val="24"/>
        </w:rPr>
        <w:t>;</w:t>
      </w:r>
    </w:p>
    <w:p w14:paraId="3B63EB0D" w14:textId="77777777" w:rsidR="00C8039A" w:rsidRPr="00F06FF7" w:rsidRDefault="00C8039A" w:rsidP="00C833E8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10) wnioski i oświadczenia członków komisji przetargowej.</w:t>
      </w:r>
    </w:p>
    <w:p w14:paraId="5B1957DD" w14:textId="07570EE0" w:rsidR="00C8039A" w:rsidRPr="00F06FF7" w:rsidRDefault="00C833E8" w:rsidP="00C83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4</w:t>
      </w:r>
      <w:r w:rsidR="00C072F6">
        <w:rPr>
          <w:rFonts w:ascii="Arial" w:hAnsi="Arial" w:cs="Arial"/>
          <w:color w:val="000000"/>
          <w:sz w:val="24"/>
          <w:szCs w:val="24"/>
        </w:rPr>
        <w:t>4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 W protokole czyni się także wzmiankę o wpłaceniu lub nieuiszczeniu przez nabywcę ceny</w:t>
      </w:r>
      <w:r w:rsidR="00482A15">
        <w:rPr>
          <w:rFonts w:ascii="Arial" w:hAnsi="Arial" w:cs="Arial"/>
          <w:color w:val="000000"/>
          <w:sz w:val="24"/>
          <w:szCs w:val="24"/>
        </w:rPr>
        <w:t xml:space="preserve"> 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nabycia w terminie wyznaczonym przez organizatora przetargu.</w:t>
      </w:r>
    </w:p>
    <w:p w14:paraId="764CACE6" w14:textId="60E4072C" w:rsidR="00C8039A" w:rsidRPr="00F06FF7" w:rsidRDefault="00C833E8" w:rsidP="00C83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 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4</w:t>
      </w:r>
      <w:r w:rsidR="00C072F6">
        <w:rPr>
          <w:rFonts w:ascii="Arial" w:hAnsi="Arial" w:cs="Arial"/>
          <w:color w:val="000000"/>
          <w:sz w:val="24"/>
          <w:szCs w:val="24"/>
        </w:rPr>
        <w:t>5</w:t>
      </w:r>
      <w:r w:rsidR="00C8039A" w:rsidRPr="00F06FF7">
        <w:rPr>
          <w:rFonts w:ascii="Arial" w:hAnsi="Arial" w:cs="Arial"/>
          <w:color w:val="000000"/>
          <w:sz w:val="24"/>
          <w:szCs w:val="24"/>
        </w:rPr>
        <w:t>. Protokół komisji przetargowej zatwierdza organizator przetargu.</w:t>
      </w:r>
    </w:p>
    <w:p w14:paraId="578373C2" w14:textId="23B56E24" w:rsidR="00BC3F65" w:rsidRDefault="00C8039A" w:rsidP="00A47304">
      <w:pPr>
        <w:autoSpaceDE w:val="0"/>
        <w:autoSpaceDN w:val="0"/>
        <w:adjustRightInd w:val="0"/>
        <w:spacing w:after="86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6FF7">
        <w:rPr>
          <w:rFonts w:ascii="Arial" w:hAnsi="Arial" w:cs="Arial"/>
          <w:color w:val="000000"/>
          <w:sz w:val="24"/>
          <w:szCs w:val="24"/>
        </w:rPr>
        <w:t>§</w:t>
      </w:r>
      <w:r w:rsidR="00C833E8">
        <w:rPr>
          <w:rFonts w:ascii="Arial" w:hAnsi="Arial" w:cs="Arial"/>
          <w:color w:val="000000"/>
          <w:sz w:val="24"/>
          <w:szCs w:val="24"/>
        </w:rPr>
        <w:t> </w:t>
      </w:r>
      <w:r w:rsidRPr="00F06FF7">
        <w:rPr>
          <w:rFonts w:ascii="Arial" w:hAnsi="Arial" w:cs="Arial"/>
          <w:color w:val="000000"/>
          <w:sz w:val="24"/>
          <w:szCs w:val="24"/>
        </w:rPr>
        <w:t>4</w:t>
      </w:r>
      <w:r w:rsidR="00C072F6">
        <w:rPr>
          <w:rFonts w:ascii="Arial" w:hAnsi="Arial" w:cs="Arial"/>
          <w:color w:val="000000"/>
          <w:sz w:val="24"/>
          <w:szCs w:val="24"/>
        </w:rPr>
        <w:t>6</w:t>
      </w:r>
      <w:r w:rsidRPr="00F06FF7">
        <w:rPr>
          <w:rFonts w:ascii="Arial" w:hAnsi="Arial" w:cs="Arial"/>
          <w:color w:val="000000"/>
          <w:sz w:val="24"/>
          <w:szCs w:val="24"/>
        </w:rPr>
        <w:t>. Przetarg uważa się za zamknięty z chwilą zatwierdzenia protokołu przez organizatora</w:t>
      </w:r>
      <w:r w:rsidR="00C910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6FF7">
        <w:rPr>
          <w:rFonts w:ascii="Arial" w:hAnsi="Arial" w:cs="Arial"/>
          <w:color w:val="000000"/>
          <w:sz w:val="24"/>
          <w:szCs w:val="24"/>
        </w:rPr>
        <w:t>przetargu.</w:t>
      </w:r>
    </w:p>
    <w:p w14:paraId="27077286" w14:textId="708ED736" w:rsidR="00485C21" w:rsidRDefault="00485C21" w:rsidP="00485C21">
      <w:pPr>
        <w:suppressAutoHyphens/>
        <w:autoSpaceDN w:val="0"/>
        <w:spacing w:before="120" w:after="200" w:line="276" w:lineRule="auto"/>
        <w:contextualSpacing/>
        <w:jc w:val="both"/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>Załączniki:</w:t>
      </w:r>
    </w:p>
    <w:p w14:paraId="38692FD0" w14:textId="42DFD0D1" w:rsidR="00485C21" w:rsidRPr="005C26FA" w:rsidRDefault="00485C21" w:rsidP="005C26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 xml:space="preserve">Oświadczenie </w:t>
      </w:r>
      <w:r w:rsidRPr="005C26FA">
        <w:rPr>
          <w:rFonts w:ascii="Arial" w:hAnsi="Arial" w:cs="Arial"/>
          <w:color w:val="000000"/>
          <w:sz w:val="24"/>
          <w:szCs w:val="24"/>
        </w:rPr>
        <w:t>o zapoznaniu się z niniejszym regulaminem oraz ze wzorem umowy sprzedaży.</w:t>
      </w:r>
    </w:p>
    <w:p w14:paraId="30E53359" w14:textId="02A6A0DE" w:rsidR="00485C21" w:rsidRPr="005C26FA" w:rsidRDefault="00485C21" w:rsidP="005C26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hAnsi="Arial" w:cs="Arial"/>
          <w:color w:val="000000"/>
          <w:sz w:val="24"/>
          <w:szCs w:val="24"/>
        </w:rPr>
        <w:t>Wzór umowy sprzedaży.</w:t>
      </w:r>
    </w:p>
    <w:sectPr w:rsidR="00485C21" w:rsidRPr="005C26FA" w:rsidSect="00AE42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A4AFA" w14:textId="77777777" w:rsidR="00A14BF1" w:rsidRDefault="00A14BF1" w:rsidP="008D5468">
      <w:pPr>
        <w:spacing w:after="0" w:line="240" w:lineRule="auto"/>
      </w:pPr>
      <w:r>
        <w:separator/>
      </w:r>
    </w:p>
  </w:endnote>
  <w:endnote w:type="continuationSeparator" w:id="0">
    <w:p w14:paraId="328D42B5" w14:textId="77777777" w:rsidR="00A14BF1" w:rsidRDefault="00A14BF1" w:rsidP="008D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509342"/>
      <w:docPartObj>
        <w:docPartGallery w:val="Page Numbers (Bottom of Page)"/>
        <w:docPartUnique/>
      </w:docPartObj>
    </w:sdtPr>
    <w:sdtEndPr/>
    <w:sdtContent>
      <w:p w14:paraId="5B5C05BE" w14:textId="1956A9BA" w:rsidR="008D5468" w:rsidRDefault="008D54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304">
          <w:rPr>
            <w:noProof/>
          </w:rPr>
          <w:t>1</w:t>
        </w:r>
        <w:r>
          <w:fldChar w:fldCharType="end"/>
        </w:r>
      </w:p>
    </w:sdtContent>
  </w:sdt>
  <w:p w14:paraId="41292884" w14:textId="77777777" w:rsidR="008D5468" w:rsidRDefault="008D5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BEA8D" w14:textId="77777777" w:rsidR="00A14BF1" w:rsidRDefault="00A14BF1" w:rsidP="008D5468">
      <w:pPr>
        <w:spacing w:after="0" w:line="240" w:lineRule="auto"/>
      </w:pPr>
      <w:r>
        <w:separator/>
      </w:r>
    </w:p>
  </w:footnote>
  <w:footnote w:type="continuationSeparator" w:id="0">
    <w:p w14:paraId="7350206D" w14:textId="77777777" w:rsidR="00A14BF1" w:rsidRDefault="00A14BF1" w:rsidP="008D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5FA"/>
    <w:multiLevelType w:val="hybridMultilevel"/>
    <w:tmpl w:val="4852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2F18"/>
    <w:multiLevelType w:val="hybridMultilevel"/>
    <w:tmpl w:val="E22E8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4603"/>
    <w:multiLevelType w:val="hybridMultilevel"/>
    <w:tmpl w:val="5C7C5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C6DEA"/>
    <w:multiLevelType w:val="hybridMultilevel"/>
    <w:tmpl w:val="141A739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06574"/>
    <w:multiLevelType w:val="hybridMultilevel"/>
    <w:tmpl w:val="CB6CA7F2"/>
    <w:lvl w:ilvl="0" w:tplc="593472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A797E"/>
    <w:multiLevelType w:val="hybridMultilevel"/>
    <w:tmpl w:val="7B1A21B6"/>
    <w:lvl w:ilvl="0" w:tplc="FBB8562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80D11"/>
    <w:multiLevelType w:val="hybridMultilevel"/>
    <w:tmpl w:val="71AAEFAC"/>
    <w:lvl w:ilvl="0" w:tplc="58725FB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B4418"/>
    <w:multiLevelType w:val="hybridMultilevel"/>
    <w:tmpl w:val="9DB0E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9443F"/>
    <w:multiLevelType w:val="hybridMultilevel"/>
    <w:tmpl w:val="F15E228A"/>
    <w:lvl w:ilvl="0" w:tplc="AA5AA8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B1090"/>
    <w:multiLevelType w:val="hybridMultilevel"/>
    <w:tmpl w:val="21CE4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E10F1"/>
    <w:multiLevelType w:val="hybridMultilevel"/>
    <w:tmpl w:val="56186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122F1"/>
    <w:multiLevelType w:val="hybridMultilevel"/>
    <w:tmpl w:val="ECCCD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64988"/>
    <w:multiLevelType w:val="hybridMultilevel"/>
    <w:tmpl w:val="A6CA3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826B5"/>
    <w:multiLevelType w:val="hybridMultilevel"/>
    <w:tmpl w:val="64E89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E204D2"/>
    <w:multiLevelType w:val="hybridMultilevel"/>
    <w:tmpl w:val="42A2A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A256E"/>
    <w:multiLevelType w:val="hybridMultilevel"/>
    <w:tmpl w:val="BEFEA95C"/>
    <w:lvl w:ilvl="0" w:tplc="268AE8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C047C"/>
    <w:multiLevelType w:val="hybridMultilevel"/>
    <w:tmpl w:val="27D6B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7"/>
  </w:num>
  <w:num w:numId="12">
    <w:abstractNumId w:val="8"/>
  </w:num>
  <w:num w:numId="13">
    <w:abstractNumId w:val="7"/>
  </w:num>
  <w:num w:numId="14">
    <w:abstractNumId w:val="18"/>
  </w:num>
  <w:num w:numId="15">
    <w:abstractNumId w:val="1"/>
  </w:num>
  <w:num w:numId="16">
    <w:abstractNumId w:val="12"/>
  </w:num>
  <w:num w:numId="17">
    <w:abstractNumId w:val="16"/>
  </w:num>
  <w:num w:numId="18">
    <w:abstractNumId w:val="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9A"/>
    <w:rsid w:val="00020F90"/>
    <w:rsid w:val="00040C7D"/>
    <w:rsid w:val="000A0437"/>
    <w:rsid w:val="000A628C"/>
    <w:rsid w:val="000F4715"/>
    <w:rsid w:val="00110B54"/>
    <w:rsid w:val="00120AF4"/>
    <w:rsid w:val="00133BFA"/>
    <w:rsid w:val="001412FE"/>
    <w:rsid w:val="001505E7"/>
    <w:rsid w:val="00152FDB"/>
    <w:rsid w:val="00155062"/>
    <w:rsid w:val="001624E8"/>
    <w:rsid w:val="001B2420"/>
    <w:rsid w:val="001D28A3"/>
    <w:rsid w:val="001E4082"/>
    <w:rsid w:val="001E4548"/>
    <w:rsid w:val="001F5144"/>
    <w:rsid w:val="00243ECE"/>
    <w:rsid w:val="00250C61"/>
    <w:rsid w:val="0027784E"/>
    <w:rsid w:val="0028103E"/>
    <w:rsid w:val="00287900"/>
    <w:rsid w:val="002C03D3"/>
    <w:rsid w:val="002C358B"/>
    <w:rsid w:val="00300CBD"/>
    <w:rsid w:val="00322443"/>
    <w:rsid w:val="00335822"/>
    <w:rsid w:val="00382AA3"/>
    <w:rsid w:val="003A3D6D"/>
    <w:rsid w:val="003B72BD"/>
    <w:rsid w:val="003D6484"/>
    <w:rsid w:val="003F15D9"/>
    <w:rsid w:val="004764F0"/>
    <w:rsid w:val="00482A15"/>
    <w:rsid w:val="00485C21"/>
    <w:rsid w:val="00495546"/>
    <w:rsid w:val="004A12C2"/>
    <w:rsid w:val="004E41CF"/>
    <w:rsid w:val="004E7E58"/>
    <w:rsid w:val="005158FF"/>
    <w:rsid w:val="005169F9"/>
    <w:rsid w:val="00552D9E"/>
    <w:rsid w:val="00573B1A"/>
    <w:rsid w:val="00592DBA"/>
    <w:rsid w:val="005B62ED"/>
    <w:rsid w:val="005C26FA"/>
    <w:rsid w:val="00610E09"/>
    <w:rsid w:val="006439EC"/>
    <w:rsid w:val="00647A8E"/>
    <w:rsid w:val="00653220"/>
    <w:rsid w:val="00655ADD"/>
    <w:rsid w:val="00673FC4"/>
    <w:rsid w:val="00694D3F"/>
    <w:rsid w:val="006A3895"/>
    <w:rsid w:val="006F5E58"/>
    <w:rsid w:val="006F7545"/>
    <w:rsid w:val="0070628F"/>
    <w:rsid w:val="00716339"/>
    <w:rsid w:val="00770194"/>
    <w:rsid w:val="007D43B1"/>
    <w:rsid w:val="007D4F81"/>
    <w:rsid w:val="007F51C2"/>
    <w:rsid w:val="00813ABD"/>
    <w:rsid w:val="00815064"/>
    <w:rsid w:val="00826D50"/>
    <w:rsid w:val="00852A87"/>
    <w:rsid w:val="0087793B"/>
    <w:rsid w:val="008955E9"/>
    <w:rsid w:val="008C2ACF"/>
    <w:rsid w:val="008D5468"/>
    <w:rsid w:val="008F07AA"/>
    <w:rsid w:val="009004B7"/>
    <w:rsid w:val="0090257A"/>
    <w:rsid w:val="0090786A"/>
    <w:rsid w:val="00922926"/>
    <w:rsid w:val="00930F01"/>
    <w:rsid w:val="009861EA"/>
    <w:rsid w:val="009A587C"/>
    <w:rsid w:val="009A6BB7"/>
    <w:rsid w:val="009D746E"/>
    <w:rsid w:val="00A14BF1"/>
    <w:rsid w:val="00A20356"/>
    <w:rsid w:val="00A422CC"/>
    <w:rsid w:val="00A47304"/>
    <w:rsid w:val="00A6652D"/>
    <w:rsid w:val="00A7280C"/>
    <w:rsid w:val="00A97063"/>
    <w:rsid w:val="00AB1F57"/>
    <w:rsid w:val="00AC0FCF"/>
    <w:rsid w:val="00AE428A"/>
    <w:rsid w:val="00AF72C2"/>
    <w:rsid w:val="00B10B69"/>
    <w:rsid w:val="00B22951"/>
    <w:rsid w:val="00B334AD"/>
    <w:rsid w:val="00B426A1"/>
    <w:rsid w:val="00B46756"/>
    <w:rsid w:val="00B77148"/>
    <w:rsid w:val="00B94C35"/>
    <w:rsid w:val="00BA1C91"/>
    <w:rsid w:val="00BB29A3"/>
    <w:rsid w:val="00BC3345"/>
    <w:rsid w:val="00BC3F65"/>
    <w:rsid w:val="00BE257A"/>
    <w:rsid w:val="00BF57DD"/>
    <w:rsid w:val="00C01980"/>
    <w:rsid w:val="00C072F6"/>
    <w:rsid w:val="00C72DE5"/>
    <w:rsid w:val="00C75AA1"/>
    <w:rsid w:val="00C8039A"/>
    <w:rsid w:val="00C833E8"/>
    <w:rsid w:val="00C91039"/>
    <w:rsid w:val="00CB5DD2"/>
    <w:rsid w:val="00CD099E"/>
    <w:rsid w:val="00CE2CAA"/>
    <w:rsid w:val="00CF01E6"/>
    <w:rsid w:val="00D01B42"/>
    <w:rsid w:val="00D054A5"/>
    <w:rsid w:val="00D11FD1"/>
    <w:rsid w:val="00D26129"/>
    <w:rsid w:val="00D27AA8"/>
    <w:rsid w:val="00D5228C"/>
    <w:rsid w:val="00D627C6"/>
    <w:rsid w:val="00D67645"/>
    <w:rsid w:val="00DC37E0"/>
    <w:rsid w:val="00DE09D2"/>
    <w:rsid w:val="00DE3EB7"/>
    <w:rsid w:val="00E72E44"/>
    <w:rsid w:val="00EA25D6"/>
    <w:rsid w:val="00EC1B05"/>
    <w:rsid w:val="00EC1B47"/>
    <w:rsid w:val="00ED2325"/>
    <w:rsid w:val="00EE54A8"/>
    <w:rsid w:val="00F01DC6"/>
    <w:rsid w:val="00F048C0"/>
    <w:rsid w:val="00F0648B"/>
    <w:rsid w:val="00F06FF7"/>
    <w:rsid w:val="00F15110"/>
    <w:rsid w:val="00F25B87"/>
    <w:rsid w:val="00F7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2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627C6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A97063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97063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sid w:val="003D648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0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07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A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468"/>
  </w:style>
  <w:style w:type="paragraph" w:styleId="Stopka">
    <w:name w:val="footer"/>
    <w:basedOn w:val="Normalny"/>
    <w:link w:val="StopkaZnak"/>
    <w:uiPriority w:val="99"/>
    <w:unhideWhenUsed/>
    <w:rsid w:val="008D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468"/>
  </w:style>
  <w:style w:type="paragraph" w:styleId="Akapitzlist">
    <w:name w:val="List Paragraph"/>
    <w:basedOn w:val="Normalny"/>
    <w:uiPriority w:val="34"/>
    <w:qFormat/>
    <w:rsid w:val="00485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627C6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A97063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97063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sid w:val="003D648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0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07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A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468"/>
  </w:style>
  <w:style w:type="paragraph" w:styleId="Stopka">
    <w:name w:val="footer"/>
    <w:basedOn w:val="Normalny"/>
    <w:link w:val="StopkaZnak"/>
    <w:uiPriority w:val="99"/>
    <w:unhideWhenUsed/>
    <w:rsid w:val="008D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468"/>
  </w:style>
  <w:style w:type="paragraph" w:styleId="Akapitzlist">
    <w:name w:val="List Paragraph"/>
    <w:basedOn w:val="Normalny"/>
    <w:uiPriority w:val="34"/>
    <w:qFormat/>
    <w:rsid w:val="0048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pisemnego przetargu publicznego na sprzedaż majątku ruchomego, w który wyposażony jest Pomorski Urząd Wojewódzki w Gdańsku</dc:title>
  <dc:creator>Anna Laskowska</dc:creator>
  <cp:lastModifiedBy>Monika Giedrojć</cp:lastModifiedBy>
  <cp:revision>69</cp:revision>
  <dcterms:created xsi:type="dcterms:W3CDTF">2024-05-16T13:11:00Z</dcterms:created>
  <dcterms:modified xsi:type="dcterms:W3CDTF">2024-06-28T08:22:00Z</dcterms:modified>
</cp:coreProperties>
</file>