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5812"/>
        <w:gridCol w:w="1359"/>
        <w:gridCol w:w="10"/>
      </w:tblGrid>
      <w:tr w:rsidR="00A06425" w:rsidRPr="00A06425" w:rsidTr="00DD2CEF">
        <w:tc>
          <w:tcPr>
            <w:tcW w:w="15540" w:type="dxa"/>
            <w:gridSpan w:val="7"/>
            <w:shd w:val="clear" w:color="auto" w:fill="auto"/>
            <w:vAlign w:val="center"/>
          </w:tcPr>
          <w:p w:rsidR="00A06425" w:rsidRPr="00A06425" w:rsidRDefault="00A06425" w:rsidP="0005585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bookmarkStart w:id="0" w:name="_Hlk220057542"/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</w:t>
            </w:r>
            <w:r w:rsidR="00E3079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„Rozbudowa Katalogu Usług Rządowej Chmury Obliczeniowej (</w:t>
            </w:r>
            <w:proofErr w:type="spellStart"/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Rozbudowa_RChO</w:t>
            </w:r>
            <w:proofErr w:type="spellEnd"/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)"</w:t>
            </w:r>
          </w:p>
          <w:bookmarkEnd w:id="0"/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DD2CEF">
        <w:trPr>
          <w:gridAfter w:val="1"/>
          <w:wAfter w:w="10" w:type="dxa"/>
        </w:trPr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26ADC" w:rsidRPr="00A06425" w:rsidTr="00DD2CEF">
        <w:trPr>
          <w:gridAfter w:val="1"/>
          <w:wAfter w:w="10" w:type="dxa"/>
        </w:trPr>
        <w:tc>
          <w:tcPr>
            <w:tcW w:w="562" w:type="dxa"/>
            <w:shd w:val="clear" w:color="auto" w:fill="auto"/>
          </w:tcPr>
          <w:p w:rsidR="00026ADC" w:rsidRPr="00A06425" w:rsidRDefault="0004597C" w:rsidP="00026AD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26ADC" w:rsidRPr="00A06425" w:rsidRDefault="00026ADC" w:rsidP="00026AD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985" w:type="dxa"/>
            <w:shd w:val="clear" w:color="auto" w:fill="auto"/>
          </w:tcPr>
          <w:p w:rsidR="00026ADC" w:rsidRPr="00A06425" w:rsidRDefault="00026ADC" w:rsidP="00026A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 – Metody pomiaru KPI – Cel 1-3</w:t>
            </w:r>
          </w:p>
        </w:tc>
        <w:tc>
          <w:tcPr>
            <w:tcW w:w="4678" w:type="dxa"/>
            <w:shd w:val="clear" w:color="auto" w:fill="auto"/>
          </w:tcPr>
          <w:p w:rsidR="00026ADC" w:rsidRPr="00A06425" w:rsidRDefault="00026ADC" w:rsidP="00026A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Opisywane metody pomiaru KPI zawierają frazę „Ostateczny pomiar nastąpi w dniu zakończenia projektu”</w:t>
            </w:r>
            <w:r w:rsidR="0004597C">
              <w:rPr>
                <w:rFonts w:asciiTheme="minorHAnsi" w:hAnsiTheme="minorHAnsi" w:cstheme="minorHAnsi"/>
                <w:sz w:val="22"/>
                <w:szCs w:val="22"/>
              </w:rPr>
              <w:t>. W związku z faktem, że KPI będą monitorowane przez cały okres działania środowiska (w tym  szczególnie na okoliczność badania trwałości projektu) proponuje się zastąpienie wskazanej frazy następującą: „Jako bazowy traktowany jest  pomiar z dnia oddania rozbudowanego środowiska do użytkowania”</w:t>
            </w:r>
          </w:p>
        </w:tc>
        <w:tc>
          <w:tcPr>
            <w:tcW w:w="5812" w:type="dxa"/>
            <w:shd w:val="clear" w:color="auto" w:fill="auto"/>
          </w:tcPr>
          <w:p w:rsidR="00026ADC" w:rsidRPr="00A06425" w:rsidRDefault="0004597C" w:rsidP="000459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zmianę frazy: „Ostateczny pomiar nastąpi </w:t>
            </w:r>
            <w:r w:rsidR="00D6017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dniu zakończenia projektu”</w:t>
            </w:r>
            <w:r w:rsidR="00D601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</w:t>
            </w:r>
            <w:r w:rsidR="00026ADC">
              <w:rPr>
                <w:rFonts w:asciiTheme="minorHAnsi" w:hAnsiTheme="minorHAnsi" w:cstheme="minorHAnsi"/>
                <w:sz w:val="22"/>
                <w:szCs w:val="22"/>
              </w:rPr>
              <w:t>: „Jako bazowy traktowany jest  pomiar z dnia oddania rozbudowanego środowiska do użytkowania”</w:t>
            </w:r>
          </w:p>
        </w:tc>
        <w:tc>
          <w:tcPr>
            <w:tcW w:w="1359" w:type="dxa"/>
          </w:tcPr>
          <w:p w:rsidR="0004597C" w:rsidRPr="0004597C" w:rsidRDefault="0004597C" w:rsidP="000459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ADC" w:rsidRPr="0004597C" w:rsidRDefault="00026ADC" w:rsidP="000459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597C" w:rsidRPr="00A06425" w:rsidTr="00DD2CEF">
        <w:trPr>
          <w:gridAfter w:val="1"/>
          <w:wAfter w:w="10" w:type="dxa"/>
        </w:trPr>
        <w:tc>
          <w:tcPr>
            <w:tcW w:w="562" w:type="dxa"/>
            <w:shd w:val="clear" w:color="auto" w:fill="auto"/>
          </w:tcPr>
          <w:p w:rsidR="0004597C" w:rsidRPr="00A06425" w:rsidRDefault="0004597C" w:rsidP="0004597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4597C" w:rsidRPr="00A06425" w:rsidRDefault="0004597C" w:rsidP="000459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985" w:type="dxa"/>
            <w:shd w:val="clear" w:color="auto" w:fill="auto"/>
          </w:tcPr>
          <w:p w:rsidR="0004597C" w:rsidRPr="00A06425" w:rsidRDefault="0004597C" w:rsidP="000459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 – Zestaw KPI – Cel 1.- Metoda pomiaru KPI 6</w:t>
            </w:r>
          </w:p>
        </w:tc>
        <w:tc>
          <w:tcPr>
            <w:tcW w:w="4678" w:type="dxa"/>
            <w:shd w:val="clear" w:color="auto" w:fill="auto"/>
          </w:tcPr>
          <w:p w:rsidR="0004597C" w:rsidRPr="00D60171" w:rsidRDefault="0004597C" w:rsidP="000459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celu 1. KPI ma brzmienie: „Liczba wykrytych niezgodności w audytach bezpieczeństwa”. </w:t>
            </w:r>
          </w:p>
          <w:p w:rsidR="0004597C" w:rsidRPr="00D60171" w:rsidRDefault="0004597C" w:rsidP="000459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celu 1. Metoda pomiaru nie precyzuje o jakie usługi elektroniczne chodzi. Ponadto w okresie trwałości dokumentacja zarządcza projektu może być niewystarczająca</w:t>
            </w:r>
            <w:r w:rsidR="00D60171"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D60171"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jako materiał źródłowy dla bieżących audytów bezpieczeństwa.</w:t>
            </w: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E005E4" w:rsidRPr="00D60171" w:rsidRDefault="00D60171" w:rsidP="000459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Proponuje się dookreślenie </w:t>
            </w: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</w:t>
            </w: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akie usługi/grupy usług będą objęte audytem: „Liczba wykrytych niezgodności w audytach bezpieczeństwa odnoszących się do rozbudowywanych </w:t>
            </w: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projekcie systemów”. O ile komponenty chmurowe wymienione w pkt 1-8 ze str. 1-2 opiniowanego dokumentu będą objęte pracami projektowymi, wówczas  można odwołać się do konkretnych zapisów.</w:t>
            </w:r>
          </w:p>
        </w:tc>
        <w:tc>
          <w:tcPr>
            <w:tcW w:w="1359" w:type="dxa"/>
          </w:tcPr>
          <w:p w:rsidR="0004597C" w:rsidRPr="00A06425" w:rsidRDefault="0004597C" w:rsidP="000459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1" w:name="_GoBack"/>
      <w:bookmarkEnd w:id="1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6ADC"/>
    <w:rsid w:val="00034258"/>
    <w:rsid w:val="0004597C"/>
    <w:rsid w:val="00055857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61532"/>
    <w:rsid w:val="00944932"/>
    <w:rsid w:val="009E5FDB"/>
    <w:rsid w:val="00A06425"/>
    <w:rsid w:val="00AC7796"/>
    <w:rsid w:val="00B871B6"/>
    <w:rsid w:val="00BD55F8"/>
    <w:rsid w:val="00C64B1B"/>
    <w:rsid w:val="00C65BC4"/>
    <w:rsid w:val="00CA7747"/>
    <w:rsid w:val="00CD5EB0"/>
    <w:rsid w:val="00D60171"/>
    <w:rsid w:val="00D849F7"/>
    <w:rsid w:val="00DD2CEF"/>
    <w:rsid w:val="00E005E4"/>
    <w:rsid w:val="00E14C33"/>
    <w:rsid w:val="00E3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0E8C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Ostrowska Monika</cp:lastModifiedBy>
  <cp:revision>6</cp:revision>
  <dcterms:created xsi:type="dcterms:W3CDTF">2026-01-23T06:40:00Z</dcterms:created>
  <dcterms:modified xsi:type="dcterms:W3CDTF">2026-01-23T09:48:00Z</dcterms:modified>
</cp:coreProperties>
</file>