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3D" w:rsidRPr="0058453D" w:rsidRDefault="0058453D" w:rsidP="0058453D">
      <w:pPr>
        <w:rPr>
          <w:rFonts w:asciiTheme="minorHAnsi" w:hAnsiTheme="minorHAnsi" w:cstheme="minorHAnsi"/>
          <w:b/>
          <w:color w:val="333333"/>
          <w:sz w:val="32"/>
          <w:szCs w:val="20"/>
        </w:rPr>
      </w:pPr>
      <w:bookmarkStart w:id="0" w:name="_GoBack"/>
      <w:bookmarkEnd w:id="0"/>
      <w:r w:rsidRPr="0058453D">
        <w:rPr>
          <w:rFonts w:asciiTheme="minorHAnsi" w:hAnsiTheme="minorHAnsi" w:cstheme="minorHAnsi"/>
          <w:b/>
          <w:color w:val="333333"/>
          <w:sz w:val="32"/>
          <w:szCs w:val="20"/>
        </w:rPr>
        <w:t>Lista</w:t>
      </w:r>
      <w:r w:rsidRPr="0058453D">
        <w:rPr>
          <w:rFonts w:asciiTheme="minorHAnsi" w:hAnsiTheme="minorHAnsi" w:cstheme="minorHAnsi"/>
          <w:b/>
          <w:color w:val="333333"/>
          <w:sz w:val="32"/>
          <w:szCs w:val="20"/>
        </w:rPr>
        <w:t xml:space="preserve"> programów, w ramach których przyznawane było wsparcie w formul</w:t>
      </w:r>
      <w:r w:rsidRPr="0058453D">
        <w:rPr>
          <w:rFonts w:asciiTheme="minorHAnsi" w:hAnsiTheme="minorHAnsi" w:cstheme="minorHAnsi"/>
          <w:b/>
          <w:color w:val="333333"/>
          <w:sz w:val="32"/>
          <w:szCs w:val="20"/>
        </w:rPr>
        <w:t xml:space="preserve">e de </w:t>
      </w:r>
      <w:proofErr w:type="spellStart"/>
      <w:r w:rsidRPr="0058453D">
        <w:rPr>
          <w:rFonts w:asciiTheme="minorHAnsi" w:hAnsiTheme="minorHAnsi" w:cstheme="minorHAnsi"/>
          <w:b/>
          <w:color w:val="333333"/>
          <w:sz w:val="32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b/>
          <w:color w:val="333333"/>
          <w:sz w:val="32"/>
          <w:szCs w:val="20"/>
        </w:rPr>
        <w:t xml:space="preserve"> w latach 2022-2024</w:t>
      </w:r>
    </w:p>
    <w:p w:rsidR="0058453D" w:rsidRPr="0058453D" w:rsidRDefault="0058453D" w:rsidP="0058453D">
      <w:pPr>
        <w:spacing w:line="276" w:lineRule="auto"/>
        <w:rPr>
          <w:rFonts w:asciiTheme="minorHAnsi" w:hAnsiTheme="minorHAnsi" w:cstheme="minorHAnsi"/>
          <w:sz w:val="24"/>
          <w:szCs w:val="20"/>
        </w:rPr>
      </w:pPr>
    </w:p>
    <w:p w:rsidR="0058453D" w:rsidRPr="0058453D" w:rsidRDefault="0058453D" w:rsidP="0058453D">
      <w:pPr>
        <w:spacing w:line="276" w:lineRule="auto"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>Programy stałe: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dopłaty do oprocentowania kredytów na zakup ziemi (de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dopłaty do kredytów klęskowych (de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dopłaty krajowe do materiału siewnego (de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refundacja wydatków poniesionych przez producentów świń na dostosowanie gospodarstw do wymogów utrzymywania świń –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bioasekuracja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(de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pomoc w formie nieoprocentowanej pożyczki na sfinansowanie zobowiązań cywilnoprawnych dla producentów świń, którzy utrzymywali świnie na obszarach ASF (NP2) (de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pomoc 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dla podmiotów prowadzących działalność nadzorowaną w zakresie utrzymywania pszczół (de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  <w:lang w:eastAsia="pl-PL"/>
        </w:rPr>
        <w:t>pomoc finansowa dla właściciela albo współwłaściciela statku rybackiego na rozpoczęcie nowej działalności gospodarczej (</w:t>
      </w: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>),</w:t>
      </w:r>
    </w:p>
    <w:p w:rsidR="0058453D" w:rsidRPr="0058453D" w:rsidRDefault="0058453D" w:rsidP="0058453D">
      <w:pPr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pomoc w formie dofinansowania zakupu czystorasowego buhaja rasy mięsnej w wieku powyżej 13 miesięcy, dla którego wystawiono świadectwo zootechniczne (de </w:t>
      </w:r>
      <w:proofErr w:type="spellStart"/>
      <w:r w:rsidRPr="0058453D">
        <w:rPr>
          <w:rFonts w:asciiTheme="minorHAnsi" w:eastAsia="Times New Roman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eastAsia="Times New Roman" w:hAnsiTheme="minorHAnsi" w:cstheme="minorHAnsi"/>
          <w:sz w:val="24"/>
          <w:szCs w:val="20"/>
        </w:rPr>
        <w:t xml:space="preserve"> w rolnictwie).</w:t>
      </w:r>
    </w:p>
    <w:p w:rsidR="0058453D" w:rsidRPr="0058453D" w:rsidRDefault="0058453D" w:rsidP="0058453D">
      <w:pPr>
        <w:spacing w:line="276" w:lineRule="auto"/>
        <w:rPr>
          <w:rFonts w:asciiTheme="minorHAnsi" w:hAnsiTheme="minorHAnsi" w:cstheme="minorHAnsi"/>
          <w:sz w:val="24"/>
          <w:szCs w:val="20"/>
          <w:lang w:eastAsia="pl-PL"/>
        </w:rPr>
      </w:pPr>
    </w:p>
    <w:p w:rsidR="0058453D" w:rsidRPr="0058453D" w:rsidRDefault="0058453D" w:rsidP="0058453D">
      <w:pPr>
        <w:spacing w:line="276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58453D">
        <w:rPr>
          <w:rFonts w:asciiTheme="minorHAnsi" w:hAnsiTheme="minorHAnsi" w:cstheme="minorHAnsi"/>
          <w:sz w:val="24"/>
          <w:szCs w:val="20"/>
          <w:lang w:eastAsia="pl-PL"/>
        </w:rPr>
        <w:t xml:space="preserve">Jednorazowe pomoce w związku z niekorzystnymi warunkami i innymi zdarzeniami uruchomione: </w:t>
      </w:r>
    </w:p>
    <w:p w:rsidR="0058453D" w:rsidRPr="0058453D" w:rsidRDefault="0058453D" w:rsidP="0058453D">
      <w:pPr>
        <w:numPr>
          <w:ilvl w:val="0"/>
          <w:numId w:val="2"/>
        </w:numPr>
        <w:spacing w:line="276" w:lineRule="auto"/>
        <w:contextualSpacing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>w 2023r.:</w:t>
      </w:r>
    </w:p>
    <w:p w:rsidR="0058453D" w:rsidRPr="0058453D" w:rsidRDefault="0058453D" w:rsidP="0058453D">
      <w:pPr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 xml:space="preserve">pomoc dla sadowników, którzy ponieśli straty w 2023 r. spowodowane wystąpieniem przymrozków wiosennych i gradu (de </w:t>
      </w:r>
      <w:proofErr w:type="spellStart"/>
      <w:r w:rsidRPr="0058453D">
        <w:rPr>
          <w:rFonts w:asciiTheme="minorHAnsi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 xml:space="preserve">pomoc dla producentów rolnych, którzy ponieśli szkody w owocujących uprawach krzewów owocowych i truskawek spowodowane wystąpieniem przymrozków wiosennych, huraganu lub gradu (de </w:t>
      </w:r>
      <w:proofErr w:type="spellStart"/>
      <w:r w:rsidRPr="0058453D">
        <w:rPr>
          <w:rFonts w:asciiTheme="minorHAnsi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 xml:space="preserve">dodatkowa pomoc dla sadowników i plantatorów (de </w:t>
      </w:r>
      <w:proofErr w:type="spellStart"/>
      <w:r w:rsidRPr="0058453D">
        <w:rPr>
          <w:rFonts w:asciiTheme="minorHAnsi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 xml:space="preserve">pomoc dla podmiotu, który prowadzi działalność gospodarczą w sektorze rybołówstwa lub akwakultury, będącemu armatorem statku rybackiego posiadającym specjalne zezwolenie połowowe wydane na 2022 r. na obszar Zalewu Szczecińskiego lub Zalewu Kamieńskiego lub jeziora Dąbie (de </w:t>
      </w:r>
      <w:proofErr w:type="spellStart"/>
      <w:r w:rsidRPr="0058453D">
        <w:rPr>
          <w:rFonts w:asciiTheme="minorHAnsi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sz w:val="24"/>
          <w:szCs w:val="20"/>
        </w:rPr>
        <w:t xml:space="preserve"> w rybołówstwie),</w:t>
      </w:r>
    </w:p>
    <w:p w:rsidR="0058453D" w:rsidRPr="0058453D" w:rsidRDefault="0058453D" w:rsidP="0058453D">
      <w:pPr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 xml:space="preserve">pomoc dla podmiotu, który prowadzi działalność gospodarczą w sektorze rybołówstwa lub akwakultury, będącemu uprawnionym do rybactwa prowadzącym chów lub hodowlę ryb z wykorzystaniem wód rzeki Odry, kanałów odrzańskich lub starorzeczy połączonych z rzeką Odrą lub prowadzącym połowy ryb rybackimi narzędziami i urządzeniami połowowymi w obwodach rybackich ustanowionych na </w:t>
      </w:r>
      <w:r w:rsidRPr="0058453D">
        <w:rPr>
          <w:rFonts w:asciiTheme="minorHAnsi" w:hAnsiTheme="minorHAnsi" w:cstheme="minorHAnsi"/>
          <w:sz w:val="24"/>
          <w:szCs w:val="20"/>
        </w:rPr>
        <w:lastRenderedPageBreak/>
        <w:t xml:space="preserve">wodach rzeki Odry, kanałów odrzańskich lub starorzeczy połączonych z rzeką Odrą w celu wprowadzenia ryb do obrotu (de </w:t>
      </w:r>
      <w:proofErr w:type="spellStart"/>
      <w:r w:rsidRPr="0058453D">
        <w:rPr>
          <w:rFonts w:asciiTheme="minorHAnsi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sz w:val="24"/>
          <w:szCs w:val="20"/>
        </w:rPr>
        <w:t xml:space="preserve"> w rybołówstwie),</w:t>
      </w:r>
    </w:p>
    <w:p w:rsidR="0058453D" w:rsidRPr="0058453D" w:rsidRDefault="0058453D" w:rsidP="0058453D">
      <w:pPr>
        <w:numPr>
          <w:ilvl w:val="0"/>
          <w:numId w:val="2"/>
        </w:numPr>
        <w:spacing w:line="276" w:lineRule="auto"/>
        <w:contextualSpacing/>
        <w:rPr>
          <w:rFonts w:asciiTheme="minorHAnsi" w:eastAsia="Times New Roman" w:hAnsiTheme="minorHAnsi" w:cstheme="minorHAnsi"/>
          <w:sz w:val="24"/>
          <w:szCs w:val="20"/>
        </w:rPr>
      </w:pPr>
      <w:r w:rsidRPr="0058453D">
        <w:rPr>
          <w:rFonts w:asciiTheme="minorHAnsi" w:eastAsia="Times New Roman" w:hAnsiTheme="minorHAnsi" w:cstheme="minorHAnsi"/>
          <w:sz w:val="24"/>
          <w:szCs w:val="20"/>
        </w:rPr>
        <w:t>w 2022r.:</w:t>
      </w:r>
    </w:p>
    <w:p w:rsidR="0058453D" w:rsidRPr="0058453D" w:rsidRDefault="0058453D" w:rsidP="0058453D">
      <w:pPr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 xml:space="preserve">pomoc finansowa dla producenta rolnego w którego gospodarstwie rolnym powstały szkody w uprawach rolnych spowodowane wystąpieniem w 2021r. gradu, deszczu nawal., ujemnych skutków przezimowania, przymrozków wiosennych, powodzi, huraganu, pioruna, obsunięcia się ziemi, lawiny lub suszy (de </w:t>
      </w:r>
      <w:proofErr w:type="spellStart"/>
      <w:r w:rsidRPr="0058453D">
        <w:rPr>
          <w:rFonts w:asciiTheme="minorHAnsi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sz w:val="24"/>
          <w:szCs w:val="20"/>
        </w:rPr>
        <w:t xml:space="preserve"> w rolnictwie),</w:t>
      </w:r>
    </w:p>
    <w:p w:rsidR="0058453D" w:rsidRPr="0058453D" w:rsidRDefault="0058453D" w:rsidP="0058453D">
      <w:pPr>
        <w:numPr>
          <w:ilvl w:val="1"/>
          <w:numId w:val="2"/>
        </w:numPr>
        <w:spacing w:line="276" w:lineRule="auto"/>
        <w:contextualSpacing/>
        <w:rPr>
          <w:rFonts w:asciiTheme="minorHAnsi" w:hAnsiTheme="minorHAnsi" w:cstheme="minorHAnsi"/>
          <w:sz w:val="24"/>
          <w:szCs w:val="20"/>
        </w:rPr>
      </w:pPr>
      <w:r w:rsidRPr="0058453D">
        <w:rPr>
          <w:rFonts w:asciiTheme="minorHAnsi" w:hAnsiTheme="minorHAnsi" w:cstheme="minorHAnsi"/>
          <w:sz w:val="24"/>
          <w:szCs w:val="20"/>
        </w:rPr>
        <w:t xml:space="preserve">pomoc dla producenta rolnego, któremu zagraża utrata płynności finansowej w związku z uzyskaniem obniżonego dochodu z tytułu uprawy chmielu w 2020 r. lub 2021 r. (de </w:t>
      </w:r>
      <w:proofErr w:type="spellStart"/>
      <w:r w:rsidRPr="0058453D">
        <w:rPr>
          <w:rFonts w:asciiTheme="minorHAnsi" w:hAnsiTheme="minorHAnsi" w:cstheme="minorHAnsi"/>
          <w:sz w:val="24"/>
          <w:szCs w:val="20"/>
        </w:rPr>
        <w:t>minimis</w:t>
      </w:r>
      <w:proofErr w:type="spellEnd"/>
      <w:r w:rsidRPr="0058453D">
        <w:rPr>
          <w:rFonts w:asciiTheme="minorHAnsi" w:hAnsiTheme="minorHAnsi" w:cstheme="minorHAnsi"/>
          <w:sz w:val="24"/>
          <w:szCs w:val="20"/>
        </w:rPr>
        <w:t xml:space="preserve"> w rolnictwie).</w:t>
      </w:r>
    </w:p>
    <w:p w:rsidR="00BB7A4F" w:rsidRPr="0058453D" w:rsidRDefault="0058453D">
      <w:pPr>
        <w:rPr>
          <w:rFonts w:asciiTheme="minorHAnsi" w:hAnsiTheme="minorHAnsi" w:cstheme="minorHAnsi"/>
          <w:sz w:val="28"/>
        </w:rPr>
      </w:pPr>
    </w:p>
    <w:sectPr w:rsidR="00BB7A4F" w:rsidRPr="0058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8C7F63"/>
    <w:multiLevelType w:val="hybridMultilevel"/>
    <w:tmpl w:val="7D26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3D"/>
    <w:rsid w:val="00095E5B"/>
    <w:rsid w:val="0058453D"/>
    <w:rsid w:val="007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03FD"/>
  <w15:chartTrackingRefBased/>
  <w15:docId w15:val="{3F32B694-5EF8-4D7B-A977-BC32F773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53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Kania-Miętusiewicz Renata</dc:creator>
  <cp:keywords/>
  <dc:description/>
  <cp:lastModifiedBy>Kania-Miętusiewicz Renata</cp:lastModifiedBy>
  <cp:revision>1</cp:revision>
  <dcterms:created xsi:type="dcterms:W3CDTF">2025-02-12T08:59:00Z</dcterms:created>
  <dcterms:modified xsi:type="dcterms:W3CDTF">2025-02-12T09:01:00Z</dcterms:modified>
</cp:coreProperties>
</file>