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835" w14:textId="28DB4784" w:rsidR="007463AE" w:rsidRPr="009125BC" w:rsidRDefault="007463AE" w:rsidP="007463AE">
      <w:pPr>
        <w:pStyle w:val="Akapitzlist"/>
        <w:ind w:left="64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BC">
        <w:rPr>
          <w:rFonts w:ascii="Times New Roman" w:hAnsi="Times New Roman" w:cs="Times New Roman"/>
          <w:b/>
          <w:iCs/>
          <w:sz w:val="24"/>
          <w:szCs w:val="24"/>
        </w:rPr>
        <w:t xml:space="preserve">Załącznik nr 1  </w:t>
      </w:r>
    </w:p>
    <w:p w14:paraId="0426818F" w14:textId="737DBF77" w:rsidR="007463AE" w:rsidRPr="009125BC" w:rsidRDefault="007463AE" w:rsidP="007463AE">
      <w:pPr>
        <w:pStyle w:val="Akapitzlist"/>
        <w:ind w:left="64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BC">
        <w:rPr>
          <w:rFonts w:ascii="Times New Roman" w:hAnsi="Times New Roman" w:cs="Times New Roman"/>
          <w:b/>
          <w:iCs/>
          <w:sz w:val="24"/>
          <w:szCs w:val="24"/>
        </w:rPr>
        <w:t xml:space="preserve">Opis przedmiotu zamówienia </w:t>
      </w:r>
    </w:p>
    <w:p w14:paraId="544505D8" w14:textId="77777777" w:rsidR="007463AE" w:rsidRPr="009125BC" w:rsidRDefault="007463AE" w:rsidP="007463AE">
      <w:pPr>
        <w:pStyle w:val="Akapitzlist"/>
        <w:ind w:left="64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2E40F4" w14:textId="576A17F4" w:rsidR="00F35319" w:rsidRDefault="00F35319" w:rsidP="00F35319">
      <w:pPr>
        <w:pStyle w:val="Akapitzlist"/>
        <w:ind w:left="644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>„</w:t>
      </w:r>
      <w:r w:rsidR="000A6681"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>Z</w:t>
      </w:r>
      <w:r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akup </w:t>
      </w:r>
      <w:r w:rsidR="00050777">
        <w:rPr>
          <w:rFonts w:ascii="Times New Roman" w:hAnsi="Times New Roman" w:cs="Times New Roman"/>
          <w:b/>
          <w:iCs/>
          <w:sz w:val="24"/>
          <w:szCs w:val="24"/>
          <w:u w:val="single"/>
        </w:rPr>
        <w:t>k</w:t>
      </w:r>
      <w:r w:rsidR="001E0065"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omputera przenośnego/przemysłowego </w:t>
      </w:r>
      <w:r w:rsidR="007E6238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ze </w:t>
      </w:r>
      <w:r w:rsidR="001E0065"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>stacją dokując</w:t>
      </w:r>
      <w:r w:rsidR="004575D4">
        <w:rPr>
          <w:rFonts w:ascii="Times New Roman" w:hAnsi="Times New Roman" w:cs="Times New Roman"/>
          <w:b/>
          <w:iCs/>
          <w:sz w:val="24"/>
          <w:szCs w:val="24"/>
          <w:u w:val="single"/>
        </w:rPr>
        <w:t>ą</w:t>
      </w:r>
      <w:r w:rsidR="000A6681" w:rsidRPr="009125BC">
        <w:rPr>
          <w:rFonts w:ascii="Times New Roman" w:hAnsi="Times New Roman" w:cs="Times New Roman"/>
          <w:b/>
          <w:iCs/>
          <w:sz w:val="24"/>
          <w:szCs w:val="24"/>
          <w:u w:val="single"/>
        </w:rPr>
        <w:t>”</w:t>
      </w:r>
    </w:p>
    <w:p w14:paraId="0CFF8C0E" w14:textId="77777777" w:rsidR="009125BC" w:rsidRDefault="009125BC" w:rsidP="00F35319">
      <w:pPr>
        <w:pStyle w:val="Akapitzlist"/>
        <w:ind w:left="644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0242BCD" w14:textId="44A72AD1" w:rsidR="009125BC" w:rsidRPr="00FA7F0E" w:rsidRDefault="00804506" w:rsidP="00FA7F0E">
      <w:pPr>
        <w:pStyle w:val="Akapitzlist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Powyższy zakup </w:t>
      </w:r>
      <w:bookmarkStart w:id="0" w:name="_Hlk214262870"/>
      <w:r>
        <w:rPr>
          <w:rFonts w:ascii="Times New Roman" w:hAnsi="Times New Roman" w:cs="Times New Roman"/>
          <w:bCs/>
          <w:iCs/>
          <w:sz w:val="24"/>
          <w:szCs w:val="24"/>
        </w:rPr>
        <w:t>jest</w:t>
      </w:r>
      <w:r w:rsidR="009125BC">
        <w:rPr>
          <w:rFonts w:ascii="Times New Roman" w:hAnsi="Times New Roman" w:cs="Times New Roman"/>
          <w:bCs/>
          <w:iCs/>
          <w:sz w:val="24"/>
          <w:szCs w:val="24"/>
        </w:rPr>
        <w:t xml:space="preserve"> jednym z elementów </w:t>
      </w:r>
      <w:r>
        <w:rPr>
          <w:rFonts w:ascii="Times New Roman" w:hAnsi="Times New Roman" w:cs="Times New Roman"/>
          <w:bCs/>
          <w:iCs/>
          <w:sz w:val="24"/>
          <w:szCs w:val="24"/>
        </w:rPr>
        <w:t>pod</w:t>
      </w:r>
      <w:r w:rsidR="009125BC">
        <w:rPr>
          <w:rFonts w:ascii="Times New Roman" w:hAnsi="Times New Roman" w:cs="Times New Roman"/>
          <w:bCs/>
          <w:iCs/>
          <w:sz w:val="24"/>
          <w:szCs w:val="24"/>
        </w:rPr>
        <w:t>zadania</w:t>
      </w:r>
      <w:r w:rsidR="009125BC" w:rsidRPr="009125BC">
        <w:rPr>
          <w:rFonts w:ascii="Times New Roman" w:hAnsi="Times New Roman" w:cs="Times New Roman"/>
          <w:bCs/>
          <w:iCs/>
          <w:sz w:val="24"/>
          <w:szCs w:val="24"/>
        </w:rPr>
        <w:t xml:space="preserve"> pn.: „Specjalistyczne wyposażenie pracowników RDOŚ w Bydgoszczy”</w:t>
      </w:r>
      <w:bookmarkEnd w:id="0"/>
      <w:r w:rsidR="009125BC" w:rsidRPr="009125BC">
        <w:rPr>
          <w:rFonts w:ascii="Times New Roman" w:hAnsi="Times New Roman" w:cs="Times New Roman"/>
          <w:bCs/>
          <w:iCs/>
          <w:sz w:val="24"/>
          <w:szCs w:val="24"/>
        </w:rPr>
        <w:t xml:space="preserve"> realizowanego w ramach umowy z Wojewódzkim Funduszem Ochrony Środowiska i Gospodarki Wodnej w Toruniu nr DJ24010/OP-ino z dnia 11 kwietnia 2024 r. o dofinansowanie </w:t>
      </w:r>
      <w:r>
        <w:rPr>
          <w:rFonts w:ascii="Times New Roman" w:hAnsi="Times New Roman" w:cs="Times New Roman"/>
          <w:bCs/>
          <w:iCs/>
          <w:sz w:val="24"/>
          <w:szCs w:val="24"/>
        </w:rPr>
        <w:t>zadania</w:t>
      </w:r>
      <w:r w:rsidR="009125BC" w:rsidRPr="009125BC">
        <w:rPr>
          <w:rFonts w:ascii="Times New Roman" w:hAnsi="Times New Roman" w:cs="Times New Roman"/>
          <w:bCs/>
          <w:iCs/>
          <w:sz w:val="24"/>
          <w:szCs w:val="24"/>
        </w:rPr>
        <w:t xml:space="preserve"> pn.: „Zapewnienie właściwego stanu ochrony obszarów cennych przyrodniczo 2024-2025”</w:t>
      </w:r>
      <w:r w:rsidR="009125B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453978B" w14:textId="77777777" w:rsidR="009125BC" w:rsidRPr="009125BC" w:rsidRDefault="009125BC" w:rsidP="007463AE">
      <w:pPr>
        <w:pStyle w:val="Akapitzlist"/>
        <w:ind w:left="644"/>
        <w:rPr>
          <w:rFonts w:ascii="Times New Roman" w:hAnsi="Times New Roman" w:cs="Times New Roman"/>
          <w:b/>
          <w:iCs/>
          <w:sz w:val="24"/>
          <w:szCs w:val="24"/>
        </w:rPr>
      </w:pPr>
    </w:p>
    <w:p w14:paraId="7ED99B6D" w14:textId="18A9017D" w:rsidR="002C41A6" w:rsidRPr="009125BC" w:rsidRDefault="00BA11FF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Komputer 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przenośny/</w:t>
      </w: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przemysłowy</w:t>
      </w:r>
      <w:r w:rsidR="00F232D6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-</w:t>
      </w:r>
      <w:r w:rsidR="002F6540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1</w:t>
      </w:r>
      <w:r w:rsidR="00F232D6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szt</w:t>
      </w:r>
      <w:r w:rsidR="007463AE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.</w:t>
      </w:r>
      <w:r w:rsidR="00F232D6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</w:p>
    <w:p w14:paraId="3B0A18DC" w14:textId="77777777" w:rsidR="00FA7F0E" w:rsidRDefault="00FA7F0E" w:rsidP="002C41A6">
      <w:pPr>
        <w:pStyle w:val="Akapitzlist"/>
        <w:spacing w:after="0" w:line="240" w:lineRule="auto"/>
        <w:ind w:left="64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B7256D" w14:textId="00513A4E" w:rsidR="002C41A6" w:rsidRPr="00FA7F0E" w:rsidRDefault="00FA7F0E" w:rsidP="00FA7F0E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7F0E">
        <w:rPr>
          <w:rFonts w:ascii="Times New Roman" w:hAnsi="Times New Roman" w:cs="Times New Roman"/>
          <w:bCs/>
          <w:i/>
          <w:sz w:val="24"/>
          <w:szCs w:val="24"/>
        </w:rPr>
        <w:t>Komputer przenośny/przemysłowy niezbędny jest m.in. do wyjazdów terenowych realizowanych przez Wydział Ochrony Przyrody, w szczególności dotyczących oględzin i szacowania szkód wyrządzonych przez bobry i wilki. Sprzęt będzie użytkowany w terenie, często podmokłym, w różnych warunkach atmosferycznych, w związku z czym może być narażony na upadki lub kontakt z wilgocią.</w:t>
      </w:r>
    </w:p>
    <w:p w14:paraId="1174A5AB" w14:textId="77777777" w:rsidR="00FA7F0E" w:rsidRPr="009125BC" w:rsidRDefault="00FA7F0E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p w14:paraId="33A426D7" w14:textId="24C14D17" w:rsidR="00F232D6" w:rsidRPr="009125BC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M</w:t>
      </w:r>
      <w:r w:rsidR="007463AE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inimaln</w:t>
      </w:r>
      <w:r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e</w:t>
      </w:r>
      <w:r w:rsidR="007463AE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F232D6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parametr</w:t>
      </w:r>
      <w:r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y</w:t>
      </w:r>
      <w:r w:rsidR="00F232D6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:</w:t>
      </w:r>
    </w:p>
    <w:p w14:paraId="3B72CEA3" w14:textId="77777777" w:rsidR="00F232D6" w:rsidRPr="009125BC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125BC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D0C086F" w:rsidR="002F6540" w:rsidRPr="009125BC" w:rsidRDefault="002F6540" w:rsidP="002F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Całkowita minimalna liczba rdzeni: </w:t>
            </w:r>
            <w:r w:rsidR="006861F8" w:rsidRPr="00912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50E" w:rsidRPr="00912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rdzeni, </w:t>
            </w:r>
            <w:r w:rsidR="00B33668" w:rsidRPr="00912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50E" w:rsidRPr="00912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wątków</w:t>
            </w:r>
          </w:p>
          <w:p w14:paraId="3B0BDCDD" w14:textId="464A34E4" w:rsidR="00F232D6" w:rsidRPr="009125BC" w:rsidRDefault="00CF0534" w:rsidP="002F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Maksymalne taktowanie rdzeni performance </w:t>
            </w:r>
            <w:r w:rsidR="009F4485" w:rsidRPr="00912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C9750E" w:rsidRPr="009125B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F6540"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GHz</w:t>
            </w:r>
            <w:r w:rsidR="009F4485" w:rsidRPr="009125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607F24" w14:textId="7848D3B0" w:rsidR="00CF0534" w:rsidRPr="009125BC" w:rsidRDefault="00CF0534" w:rsidP="002F6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Minimalna pamięć cache procesora </w:t>
            </w:r>
            <w:r w:rsidR="00C9750E" w:rsidRPr="009125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MB</w:t>
            </w:r>
          </w:p>
        </w:tc>
      </w:tr>
      <w:tr w:rsidR="00F232D6" w:rsidRPr="009125BC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D6858DF" w:rsidR="00F232D6" w:rsidRPr="009125BC" w:rsidRDefault="002F6540" w:rsidP="00B66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Przekątna ekranu nie mniejsza niż 14” i nie większa niż </w:t>
            </w:r>
            <w:r w:rsidR="00B33668" w:rsidRPr="009125B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232D6" w:rsidRPr="009125BC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Minimalna rozdzielczość 1920 x 1080 </w:t>
            </w:r>
            <w:r w:rsidR="00B33668" w:rsidRPr="009125BC">
              <w:rPr>
                <w:rFonts w:ascii="Times New Roman" w:hAnsi="Times New Roman" w:cs="Times New Roman"/>
                <w:sz w:val="24"/>
                <w:szCs w:val="24"/>
              </w:rPr>
              <w:t>lub 1920 x 1200</w:t>
            </w:r>
          </w:p>
        </w:tc>
      </w:tr>
      <w:tr w:rsidR="00F232D6" w:rsidRPr="009125BC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3ED7250C" w:rsidR="00F232D6" w:rsidRPr="009125BC" w:rsidRDefault="00F2777A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Podświetlana klawiatura</w:t>
            </w:r>
          </w:p>
        </w:tc>
      </w:tr>
      <w:tr w:rsidR="00F2777A" w:rsidRPr="009125BC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DF1455F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Zainstalowana pamięć RAM minimum 16 GB</w:t>
            </w:r>
          </w:p>
        </w:tc>
      </w:tr>
      <w:tr w:rsidR="00F2777A" w:rsidRPr="009125BC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49274A2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Dysk SSD o pojemności minimum 256 GB</w:t>
            </w:r>
          </w:p>
        </w:tc>
      </w:tr>
      <w:tr w:rsidR="00F2777A" w:rsidRPr="009125BC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3D924CF0" w:rsidR="00F2777A" w:rsidRPr="009125BC" w:rsidRDefault="00F2777A" w:rsidP="00F2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Komunikacja – LAN 10/100/1000; WiFi </w:t>
            </w:r>
            <w:r w:rsidR="00BA11FF" w:rsidRPr="009125BC">
              <w:rPr>
                <w:rFonts w:ascii="Times New Roman" w:hAnsi="Times New Roman" w:cs="Times New Roman"/>
                <w:sz w:val="24"/>
                <w:szCs w:val="24"/>
              </w:rPr>
              <w:t>6;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Bluetooth 5</w:t>
            </w:r>
          </w:p>
        </w:tc>
      </w:tr>
      <w:tr w:rsidR="00F2777A" w:rsidRPr="009125BC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0446460E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391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port</w:t>
            </w:r>
            <w:r w:rsidR="0039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USB C</w:t>
            </w:r>
            <w:r w:rsidR="00391359">
              <w:rPr>
                <w:rFonts w:ascii="Times New Roman" w:hAnsi="Times New Roman" w:cs="Times New Roman"/>
                <w:sz w:val="24"/>
                <w:szCs w:val="24"/>
              </w:rPr>
              <w:t xml:space="preserve"> i minimum 1 port USB A</w:t>
            </w:r>
          </w:p>
        </w:tc>
      </w:tr>
      <w:tr w:rsidR="00F2777A" w:rsidRPr="009125BC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2BB841CC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Minimum 1 port HDMI</w:t>
            </w:r>
          </w:p>
        </w:tc>
      </w:tr>
      <w:tr w:rsidR="00F2777A" w:rsidRPr="009125BC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592A4958" w:rsidR="00F2777A" w:rsidRPr="009125BC" w:rsidRDefault="00F2777A" w:rsidP="00F2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Minimum 1 port RJ-45</w:t>
            </w:r>
          </w:p>
        </w:tc>
      </w:tr>
      <w:tr w:rsidR="00F2777A" w:rsidRPr="009125BC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16FA2C1A" w:rsidR="00F2777A" w:rsidRPr="009125BC" w:rsidRDefault="00F2777A" w:rsidP="00F2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Kamera przednia </w:t>
            </w:r>
          </w:p>
        </w:tc>
      </w:tr>
      <w:tr w:rsidR="00F232D6" w:rsidRPr="009125BC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125BC" w:rsidRDefault="00F232D6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68E8338" w:rsidR="00F232D6" w:rsidRPr="009125BC" w:rsidRDefault="00BA11FF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12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Sprzętowy moduł bezpieczeństwa Trusted Platform Module (TPM)</w:t>
            </w:r>
          </w:p>
        </w:tc>
      </w:tr>
      <w:tr w:rsidR="004D60A1" w:rsidRPr="009125BC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125BC" w:rsidRDefault="004D60A1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6296C162" w:rsidR="004D60A1" w:rsidRPr="009125BC" w:rsidRDefault="00BA11FF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szczelności minimum IP53</w:t>
            </w:r>
          </w:p>
        </w:tc>
      </w:tr>
      <w:tr w:rsidR="004D60A1" w:rsidRPr="009125BC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125BC" w:rsidRDefault="004D60A1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87C5315" w:rsidR="004D60A1" w:rsidRPr="009125BC" w:rsidRDefault="00BA11FF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Złącze dokowania</w:t>
            </w:r>
          </w:p>
        </w:tc>
      </w:tr>
      <w:tr w:rsidR="004D60A1" w:rsidRPr="009125BC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125BC" w:rsidRDefault="004D60A1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9125BC" w:rsidRDefault="004D60A1" w:rsidP="00B6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Windows 11 Pro 64-bit (kompatybilność z systemami informatycznymi u zamawiającego)</w:t>
            </w:r>
          </w:p>
        </w:tc>
      </w:tr>
      <w:tr w:rsidR="00BA11FF" w:rsidRPr="009125BC" w14:paraId="5070A63E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950B" w14:textId="6983BFB0" w:rsidR="00BA11FF" w:rsidRPr="009125BC" w:rsidRDefault="00BA11FF" w:rsidP="00B66E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42C447" w14:textId="316F289C" w:rsidR="00BA11FF" w:rsidRPr="009125BC" w:rsidRDefault="00BA11FF" w:rsidP="00B66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Komputer do pracy w terenie, przemysłowy</w:t>
            </w:r>
            <w:r w:rsidR="00760F89"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 odporny na upadki</w:t>
            </w:r>
          </w:p>
        </w:tc>
      </w:tr>
      <w:tr w:rsidR="004D60A1" w:rsidRPr="009125BC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698DA1DE" w:rsidR="004D60A1" w:rsidRPr="009125BC" w:rsidRDefault="004D60A1" w:rsidP="00B66E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BA11FF" w:rsidRPr="00912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9125BC" w:rsidRDefault="004D60A1" w:rsidP="00B66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>Gwarancja minimum 24 miesiące</w:t>
            </w:r>
          </w:p>
        </w:tc>
      </w:tr>
    </w:tbl>
    <w:p w14:paraId="4C1BA96D" w14:textId="77777777" w:rsidR="00355B47" w:rsidRDefault="00355B47" w:rsidP="00F232D6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</w:pPr>
    </w:p>
    <w:p w14:paraId="6FD97412" w14:textId="77777777" w:rsidR="007E6238" w:rsidRPr="009125BC" w:rsidRDefault="007E6238" w:rsidP="00F232D6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</w:pPr>
    </w:p>
    <w:p w14:paraId="7F7E697D" w14:textId="5EB35E98" w:rsidR="002C41A6" w:rsidRPr="009125B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lastRenderedPageBreak/>
        <w:t>Stacj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a</w:t>
      </w: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dokując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a</w:t>
      </w: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do komputera przenośnego/przemysłowego</w:t>
      </w: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– </w:t>
      </w:r>
      <w:r w:rsidR="001E0065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1</w:t>
      </w:r>
      <w:r w:rsidR="002C41A6"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szt.</w:t>
      </w:r>
      <w:r w:rsidRPr="009125BC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</w:t>
      </w:r>
    </w:p>
    <w:p w14:paraId="0B64DFBE" w14:textId="77777777" w:rsidR="002C41A6" w:rsidRPr="009125BC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</w:pPr>
    </w:p>
    <w:p w14:paraId="6DA63610" w14:textId="1075AA2A" w:rsidR="002C41A6" w:rsidRPr="009125BC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</w:pPr>
      <w:r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Stacj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a</w:t>
      </w:r>
      <w:r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 xml:space="preserve"> dokując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a</w:t>
      </w:r>
      <w:r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 xml:space="preserve"> mus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i</w:t>
      </w:r>
      <w:r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 xml:space="preserve"> być kompatybiln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a</w:t>
      </w:r>
      <w:r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 xml:space="preserve"> z komputerami przenośnymi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/przemysłowym</w:t>
      </w:r>
      <w:r w:rsidR="00760F89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i</w:t>
      </w:r>
      <w:r w:rsidR="001E0065" w:rsidRPr="009125BC">
        <w:rPr>
          <w:rStyle w:val="Uwydatnienie"/>
          <w:rFonts w:ascii="Times New Roman" w:hAnsi="Times New Roman" w:cs="Times New Roman"/>
          <w:bCs/>
          <w:iCs w:val="0"/>
          <w:color w:val="000000"/>
          <w:sz w:val="24"/>
          <w:szCs w:val="24"/>
        </w:rPr>
        <w:t>.</w:t>
      </w:r>
    </w:p>
    <w:p w14:paraId="64BA6D68" w14:textId="77777777" w:rsidR="002C41A6" w:rsidRPr="009125BC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p w14:paraId="31D08A50" w14:textId="37E84561" w:rsidR="00F232D6" w:rsidRPr="009125BC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Minimalne</w:t>
      </w:r>
      <w:r w:rsidR="00F232D6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 xml:space="preserve"> parametr</w:t>
      </w:r>
      <w:r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y</w:t>
      </w:r>
      <w:r w:rsidR="00F232D6" w:rsidRPr="009125BC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:</w:t>
      </w:r>
    </w:p>
    <w:p w14:paraId="2856F4DB" w14:textId="77777777" w:rsidR="00F232D6" w:rsidRPr="009125BC" w:rsidRDefault="00F232D6" w:rsidP="00F232D6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847A5C" w:rsidRPr="009125BC" w14:paraId="66929B53" w14:textId="77777777" w:rsidTr="00847A5C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125BC" w:rsidRDefault="00847A5C" w:rsidP="00233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CF38DC5" w14:textId="0108CC1A" w:rsidR="00847A5C" w:rsidRPr="009125BC" w:rsidRDefault="00847A5C" w:rsidP="00233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Minimum </w:t>
            </w:r>
            <w:r w:rsidR="00760F89"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port HDMI lub </w:t>
            </w:r>
            <w:r w:rsidR="00760F89"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port DisplayPort</w:t>
            </w:r>
            <w:r w:rsidR="00760F89"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A5C" w:rsidRPr="009125BC" w14:paraId="59EED9FF" w14:textId="77777777" w:rsidTr="00847A5C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Pr="009125BC" w:rsidRDefault="00847A5C" w:rsidP="00233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106A5295" w14:textId="6BFACE89" w:rsidR="00847A5C" w:rsidRPr="009125BC" w:rsidRDefault="00AB0611" w:rsidP="008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120W</w:t>
            </w:r>
          </w:p>
        </w:tc>
      </w:tr>
      <w:tr w:rsidR="00E74213" w:rsidRPr="009125BC" w14:paraId="1714C9D9" w14:textId="77777777" w:rsidTr="00847A5C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Pr="009125BC" w:rsidRDefault="00E74213" w:rsidP="00E7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D3C22ED" w14:textId="4B05E5C2" w:rsidR="00E74213" w:rsidRPr="009125BC" w:rsidRDefault="00E74213" w:rsidP="00E74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1 port RJ-45 (LAN)</w:t>
            </w:r>
          </w:p>
        </w:tc>
      </w:tr>
      <w:tr w:rsidR="00E74213" w:rsidRPr="009125BC" w14:paraId="69689DE6" w14:textId="77777777" w:rsidTr="00847A5C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Pr="009125BC" w:rsidRDefault="00E74213" w:rsidP="00E742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651172A9" w14:textId="008E16F5" w:rsidR="00E74213" w:rsidRPr="009125BC" w:rsidRDefault="00E74213" w:rsidP="00E74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Minimum </w:t>
            </w:r>
            <w:r w:rsidR="00760F89"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port USB 3.0</w:t>
            </w:r>
          </w:p>
        </w:tc>
      </w:tr>
      <w:tr w:rsidR="00847A5C" w:rsidRPr="009125BC" w14:paraId="750D07D4" w14:textId="77777777" w:rsidTr="00847A5C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Pr="009125BC" w:rsidRDefault="00E74213" w:rsidP="00233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BB049D3" w14:textId="304EEC69" w:rsidR="00847A5C" w:rsidRPr="009125BC" w:rsidRDefault="00847A5C" w:rsidP="008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Minimum 1 port USB </w:t>
            </w:r>
            <w:r w:rsidR="00760F89"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2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847A5C" w:rsidRPr="009125BC" w14:paraId="399B99B5" w14:textId="77777777" w:rsidTr="00847A5C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7BE30309" w:rsidR="00847A5C" w:rsidRPr="009125BC" w:rsidRDefault="00391359" w:rsidP="00233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433283F" w14:textId="7AC1DCE7" w:rsidR="00847A5C" w:rsidRPr="009125BC" w:rsidRDefault="009F4485" w:rsidP="00847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BC">
              <w:rPr>
                <w:rFonts w:ascii="Times New Roman" w:hAnsi="Times New Roman" w:cs="Times New Roman"/>
                <w:sz w:val="24"/>
                <w:szCs w:val="24"/>
              </w:rPr>
              <w:t xml:space="preserve">Gwarancja minimum </w:t>
            </w:r>
            <w:r w:rsidR="00391359"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</w:tc>
      </w:tr>
    </w:tbl>
    <w:p w14:paraId="1583765C" w14:textId="77777777" w:rsidR="00FA7F0E" w:rsidRPr="009125BC" w:rsidRDefault="00FA7F0E" w:rsidP="00222C8D">
      <w:p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sectPr w:rsidR="00FA7F0E" w:rsidRPr="009125BC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B23" w14:textId="77777777" w:rsidR="00042C51" w:rsidRDefault="00042C51" w:rsidP="0099411B">
      <w:pPr>
        <w:spacing w:after="0" w:line="240" w:lineRule="auto"/>
      </w:pPr>
      <w:r>
        <w:separator/>
      </w:r>
    </w:p>
  </w:endnote>
  <w:endnote w:type="continuationSeparator" w:id="0">
    <w:p w14:paraId="73141BBD" w14:textId="77777777" w:rsidR="00042C51" w:rsidRDefault="00042C51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E830" w14:textId="77777777" w:rsidR="00042C51" w:rsidRDefault="00042C51" w:rsidP="0099411B">
      <w:pPr>
        <w:spacing w:after="0" w:line="240" w:lineRule="auto"/>
      </w:pPr>
      <w:r>
        <w:separator/>
      </w:r>
    </w:p>
  </w:footnote>
  <w:footnote w:type="continuationSeparator" w:id="0">
    <w:p w14:paraId="7DF72227" w14:textId="77777777" w:rsidR="00042C51" w:rsidRDefault="00042C51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7"/>
  </w:num>
  <w:num w:numId="2" w16cid:durableId="2587065">
    <w:abstractNumId w:val="1"/>
  </w:num>
  <w:num w:numId="3" w16cid:durableId="879051832">
    <w:abstractNumId w:val="4"/>
  </w:num>
  <w:num w:numId="4" w16cid:durableId="481626571">
    <w:abstractNumId w:val="0"/>
  </w:num>
  <w:num w:numId="5" w16cid:durableId="465005701">
    <w:abstractNumId w:val="11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5"/>
  </w:num>
  <w:num w:numId="9" w16cid:durableId="464006934">
    <w:abstractNumId w:val="6"/>
  </w:num>
  <w:num w:numId="10" w16cid:durableId="533733318">
    <w:abstractNumId w:val="10"/>
  </w:num>
  <w:num w:numId="11" w16cid:durableId="57830214">
    <w:abstractNumId w:val="9"/>
  </w:num>
  <w:num w:numId="12" w16cid:durableId="890504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42C51"/>
    <w:rsid w:val="00050777"/>
    <w:rsid w:val="0005119F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E0065"/>
    <w:rsid w:val="001F2699"/>
    <w:rsid w:val="00214609"/>
    <w:rsid w:val="00222C8D"/>
    <w:rsid w:val="002308B7"/>
    <w:rsid w:val="00266F04"/>
    <w:rsid w:val="002C41A6"/>
    <w:rsid w:val="002D365E"/>
    <w:rsid w:val="002F6540"/>
    <w:rsid w:val="003100D2"/>
    <w:rsid w:val="00324B47"/>
    <w:rsid w:val="00333264"/>
    <w:rsid w:val="00355B47"/>
    <w:rsid w:val="00376044"/>
    <w:rsid w:val="00385FB6"/>
    <w:rsid w:val="00391359"/>
    <w:rsid w:val="00392F44"/>
    <w:rsid w:val="00395E8F"/>
    <w:rsid w:val="003A41F0"/>
    <w:rsid w:val="003E082E"/>
    <w:rsid w:val="003F21FA"/>
    <w:rsid w:val="003F7A9B"/>
    <w:rsid w:val="00401500"/>
    <w:rsid w:val="00402E5D"/>
    <w:rsid w:val="00414BE1"/>
    <w:rsid w:val="00415FFE"/>
    <w:rsid w:val="004308E1"/>
    <w:rsid w:val="004575D4"/>
    <w:rsid w:val="004647CB"/>
    <w:rsid w:val="004D164A"/>
    <w:rsid w:val="004D60A1"/>
    <w:rsid w:val="00506F67"/>
    <w:rsid w:val="005167EB"/>
    <w:rsid w:val="0056297D"/>
    <w:rsid w:val="0057256C"/>
    <w:rsid w:val="005A10D4"/>
    <w:rsid w:val="005D4566"/>
    <w:rsid w:val="00660810"/>
    <w:rsid w:val="00665731"/>
    <w:rsid w:val="006726AB"/>
    <w:rsid w:val="006814D8"/>
    <w:rsid w:val="006825F5"/>
    <w:rsid w:val="006861F8"/>
    <w:rsid w:val="006A1364"/>
    <w:rsid w:val="006A566B"/>
    <w:rsid w:val="006F7BC4"/>
    <w:rsid w:val="00704F7F"/>
    <w:rsid w:val="00720FFB"/>
    <w:rsid w:val="00731F23"/>
    <w:rsid w:val="007463AE"/>
    <w:rsid w:val="0075237D"/>
    <w:rsid w:val="0075760B"/>
    <w:rsid w:val="00760F89"/>
    <w:rsid w:val="00781079"/>
    <w:rsid w:val="007818E5"/>
    <w:rsid w:val="007E13A1"/>
    <w:rsid w:val="007E6238"/>
    <w:rsid w:val="007F314C"/>
    <w:rsid w:val="00804506"/>
    <w:rsid w:val="00806B85"/>
    <w:rsid w:val="00826827"/>
    <w:rsid w:val="00827CCF"/>
    <w:rsid w:val="00847A5C"/>
    <w:rsid w:val="008614FE"/>
    <w:rsid w:val="00877667"/>
    <w:rsid w:val="008A03A3"/>
    <w:rsid w:val="008C4672"/>
    <w:rsid w:val="008E367C"/>
    <w:rsid w:val="008F02D5"/>
    <w:rsid w:val="009103F6"/>
    <w:rsid w:val="009125BC"/>
    <w:rsid w:val="00912D49"/>
    <w:rsid w:val="00915B39"/>
    <w:rsid w:val="009718C8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61A26"/>
    <w:rsid w:val="00A66C3D"/>
    <w:rsid w:val="00A802C2"/>
    <w:rsid w:val="00AB0611"/>
    <w:rsid w:val="00AC0331"/>
    <w:rsid w:val="00AD1E48"/>
    <w:rsid w:val="00AD2C0F"/>
    <w:rsid w:val="00B24EE4"/>
    <w:rsid w:val="00B26B15"/>
    <w:rsid w:val="00B33668"/>
    <w:rsid w:val="00B458EB"/>
    <w:rsid w:val="00B46EF1"/>
    <w:rsid w:val="00B639AF"/>
    <w:rsid w:val="00BA11FF"/>
    <w:rsid w:val="00BC515A"/>
    <w:rsid w:val="00BD6F20"/>
    <w:rsid w:val="00C56DDF"/>
    <w:rsid w:val="00C71716"/>
    <w:rsid w:val="00C90881"/>
    <w:rsid w:val="00C9750E"/>
    <w:rsid w:val="00CA0CFA"/>
    <w:rsid w:val="00CB5C99"/>
    <w:rsid w:val="00CC5229"/>
    <w:rsid w:val="00CF0534"/>
    <w:rsid w:val="00D14842"/>
    <w:rsid w:val="00D3027C"/>
    <w:rsid w:val="00D642D1"/>
    <w:rsid w:val="00D75A6C"/>
    <w:rsid w:val="00D83A1C"/>
    <w:rsid w:val="00DF6A12"/>
    <w:rsid w:val="00E04055"/>
    <w:rsid w:val="00E74213"/>
    <w:rsid w:val="00E80B4D"/>
    <w:rsid w:val="00EC6BF3"/>
    <w:rsid w:val="00ED3976"/>
    <w:rsid w:val="00F232D6"/>
    <w:rsid w:val="00F2777A"/>
    <w:rsid w:val="00F35319"/>
    <w:rsid w:val="00F53892"/>
    <w:rsid w:val="00F57695"/>
    <w:rsid w:val="00F74DF2"/>
    <w:rsid w:val="00F96E11"/>
    <w:rsid w:val="00FA32D1"/>
    <w:rsid w:val="00FA7F0E"/>
    <w:rsid w:val="00FD22A6"/>
    <w:rsid w:val="00FD636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Robert Szymański</cp:lastModifiedBy>
  <cp:revision>4</cp:revision>
  <cp:lastPrinted>2025-11-19T12:17:00Z</cp:lastPrinted>
  <dcterms:created xsi:type="dcterms:W3CDTF">2025-11-18T11:23:00Z</dcterms:created>
  <dcterms:modified xsi:type="dcterms:W3CDTF">2025-11-19T12:17:00Z</dcterms:modified>
</cp:coreProperties>
</file>